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Kickoff Pack: «Наполнитель для кошки»</w:t>
      </w:r>
    </w:p>
    <w:p>
      <w:r>
        <w:rPr>
          <w:i/>
          <w:sz w:val="24"/>
        </w:rPr>
        <w:t>Выжимка решений из треда + стартовые шаги для Этапа 1 (web‑сервис + PWA)</w:t>
      </w:r>
    </w:p>
    <w:p>
      <w:r>
        <w:rPr>
          <w:sz w:val="20"/>
        </w:rPr>
        <w:t>Дата: 15.04.2026 • Версия: 1.0</w:t>
      </w:r>
    </w:p>
    <w:p/>
    <w:p>
      <w:pPr>
        <w:pStyle w:val="Heading1"/>
      </w:pPr>
      <w:r>
        <w:t>Контекст и цель первого этапа</w:t>
      </w:r>
    </w:p>
    <w:p>
      <w:r>
        <w:t>Этап 1 — это пилотный веб‑сервис скрининга состояния питомца по фотографиям диагностического наполнителя. Результат Этапа 1 носит скрининговый (вероятностный) характер и не является диагнозом. Цель этапа — запустить работающий цикл «эталон → диагностическое фото → расчет скрининговой оценки → сохранение кейса» и начать сбор данных для итеративного улучшения алгоритма и протокола съемки.</w:t>
      </w:r>
    </w:p>
    <w:p>
      <w:pPr>
        <w:pStyle w:val="Heading1"/>
      </w:pPr>
      <w:r>
        <w:t>Что делаем (Этапы работ)</w:t>
      </w:r>
    </w:p>
    <w:p>
      <w:pPr>
        <w:pStyle w:val="Heading2"/>
      </w:pPr>
      <w:r>
        <w:t>Этап 1 — web‑сервис (MVP)</w:t>
      </w:r>
    </w:p>
    <w:p>
      <w:pPr>
        <w:pStyle w:val="ListBullet"/>
      </w:pPr>
      <w:r>
        <w:t>Веб‑клиент: анкета пользователя/питомца, съемка эталона и диагностического фото, показ результата.</w:t>
      </w:r>
    </w:p>
    <w:p>
      <w:pPr>
        <w:pStyle w:val="ListBullet"/>
      </w:pPr>
      <w:r>
        <w:t>Сервер: прием фото/метаданных, хранение кейсов, первичная обработка и скрининговый скоринг.</w:t>
      </w:r>
    </w:p>
    <w:p>
      <w:pPr>
        <w:pStyle w:val="ListBullet"/>
      </w:pPr>
      <w:r>
        <w:t>Внутренняя панель (для компании): просмотр кейсов, фильтры/поиск, выгрузка (CSV).</w:t>
      </w:r>
    </w:p>
    <w:p>
      <w:pPr>
        <w:pStyle w:val="ListBullet"/>
      </w:pPr>
      <w:r>
        <w:t>Инструкция/протокол проведения скрининга (версия 1).</w:t>
      </w:r>
    </w:p>
    <w:p>
      <w:pPr>
        <w:pStyle w:val="Heading2"/>
      </w:pPr>
      <w:r>
        <w:t>Этап 2 — приложение‑клиент в формате PWA</w:t>
      </w:r>
    </w:p>
    <w:p>
      <w:pPr>
        <w:pStyle w:val="ListBullet"/>
      </w:pPr>
      <w:r>
        <w:t>Оформление клиентской части как Progressive Web Application (PWA): установка иконки на экран, запуск в отдельном окне без адресной строки.</w:t>
      </w:r>
    </w:p>
    <w:p>
      <w:pPr>
        <w:pStyle w:val="ListBullet"/>
      </w:pPr>
      <w:r>
        <w:t>Подстройка UX под «псевдо‑нативное» использование на iOS/Android в рамках возможностей PWA.</w:t>
      </w:r>
    </w:p>
    <w:p>
      <w:pPr>
        <w:pStyle w:val="ListBullet"/>
      </w:pPr>
      <w:r>
        <w:t>Уточнение протокола съемки и подсказок в интерфейсе на основе данных пилота (без расширения обязательств по диагностической точности).</w:t>
      </w:r>
    </w:p>
    <w:p>
      <w:pPr>
        <w:pStyle w:val="Heading1"/>
      </w:pPr>
      <w:r>
        <w:t>Роли и коммуникация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t>Заказчик</w:t>
            </w:r>
          </w:p>
        </w:tc>
        <w:tc>
          <w:tcPr>
            <w:tcW w:type="dxa" w:w="6803"/>
          </w:tcPr>
          <w:p>
            <w:r>
              <w:t>Корпорация «Тавела» (юридическое лицо по реквизитам договора)</w:t>
            </w:r>
          </w:p>
        </w:tc>
      </w:tr>
      <w:tr>
        <w:tc>
          <w:tcPr>
            <w:tcW w:type="dxa" w:w="2268"/>
          </w:tcPr>
          <w:p>
            <w:r>
              <w:t>Руководитель проекта со стороны Заказчика</w:t>
            </w:r>
          </w:p>
        </w:tc>
        <w:tc>
          <w:tcPr>
            <w:tcW w:type="dxa" w:w="6803"/>
          </w:tcPr>
          <w:p>
            <w:r>
              <w:t>Анна (Project Manager)</w:t>
            </w:r>
          </w:p>
        </w:tc>
      </w:tr>
      <w:tr>
        <w:tc>
          <w:tcPr>
            <w:tcW w:type="dxa" w:w="2268"/>
          </w:tcPr>
          <w:p>
            <w:r>
              <w:t>Исполнитель</w:t>
            </w:r>
          </w:p>
        </w:tc>
        <w:tc>
          <w:tcPr>
            <w:tcW w:type="dxa" w:w="6803"/>
          </w:tcPr>
          <w:p>
            <w:r>
              <w:t>Василий (Software Engineer / Data Scientist)</w:t>
            </w:r>
          </w:p>
        </w:tc>
      </w:tr>
      <w:tr>
        <w:tc>
          <w:tcPr>
            <w:tcW w:type="dxa" w:w="2268"/>
          </w:tcPr>
          <w:p>
            <w:r>
              <w:t>Рабочий канал</w:t>
            </w:r>
          </w:p>
        </w:tc>
        <w:tc>
          <w:tcPr>
            <w:tcW w:type="dxa" w:w="6803"/>
          </w:tcPr>
          <w:p>
            <w:r>
              <w:t>Telegram (общий чат)</w:t>
            </w:r>
          </w:p>
        </w:tc>
      </w:tr>
      <w:tr>
        <w:tc>
          <w:tcPr>
            <w:tcW w:type="dxa" w:w="2268"/>
          </w:tcPr>
          <w:p>
            <w:r>
              <w:t>Цикл синхронизации</w:t>
            </w:r>
          </w:p>
        </w:tc>
        <w:tc>
          <w:tcPr>
            <w:tcW w:type="dxa" w:w="6803"/>
          </w:tcPr>
          <w:p>
            <w:r>
              <w:t>Предлагается: 2 коротких статуса в неделю + 1 демо по итогам недели</w:t>
            </w:r>
          </w:p>
        </w:tc>
      </w:tr>
    </w:tbl>
    <w:p/>
    <w:p>
      <w:pPr>
        <w:pStyle w:val="Heading1"/>
      </w:pPr>
      <w:r>
        <w:t>Критические зависимости от Заказчика (чтобы старт не буксовал)</w:t>
      </w:r>
    </w:p>
    <w:p>
      <w:pPr>
        <w:pStyle w:val="ListBullet"/>
      </w:pPr>
      <w:r>
        <w:t>Аванс за Этап 1 (по договору).</w:t>
      </w:r>
    </w:p>
    <w:p>
      <w:pPr>
        <w:pStyle w:val="ListBullet"/>
      </w:pPr>
      <w:r>
        <w:t>Передача первой «пачки» обучающих фотоматериалов (старт срока Этапа 1 привязан к этой передаче).</w:t>
      </w:r>
    </w:p>
    <w:p>
      <w:pPr>
        <w:pStyle w:val="ListBullet"/>
      </w:pPr>
      <w:r>
        <w:t>Подтверждение диапазона pH нормы для кошек (точные границы, не «примерно»).</w:t>
      </w:r>
    </w:p>
    <w:p>
      <w:pPr>
        <w:pStyle w:val="ListBullet"/>
      </w:pPr>
      <w:r>
        <w:t>Описание pH‑отклонений (в обе стороны) и короткое описание типовых состояний/рисков для формулировок рекомендаций (скрининг, не диагноз).</w:t>
      </w:r>
    </w:p>
    <w:p>
      <w:pPr>
        <w:pStyle w:val="ListBullet"/>
      </w:pPr>
      <w:r>
        <w:t>Согласование протокола съемки (свет/лотки/ракурс) и формата передачи фото без сжатия.</w:t>
      </w:r>
    </w:p>
    <w:p>
      <w:pPr>
        <w:pStyle w:val="Heading1"/>
      </w:pPr>
      <w:r>
        <w:t>Стартовый план на первую неделю</w:t>
      </w:r>
    </w:p>
    <w:p>
      <w:pPr>
        <w:pStyle w:val="ListNumber"/>
      </w:pPr>
      <w:r>
        <w:t>Заказчик подтверждает «pH‑норма» и «pH‑отклонения» (диапазоны и пороги) + дает тексты рекомендаций общего характера (3 уровня).</w:t>
      </w:r>
    </w:p>
    <w:p>
      <w:pPr>
        <w:pStyle w:val="ListNumber"/>
      </w:pPr>
      <w:r>
        <w:t>Анна готовит и передает 1‑ю пачку фотоматериалов (минимум 25 фото) согласно Приложению «Протокол и датасет».</w:t>
      </w:r>
    </w:p>
    <w:p>
      <w:pPr>
        <w:pStyle w:val="ListNumber"/>
      </w:pPr>
      <w:r>
        <w:t>Исполнитель поднимает репозиторий/CI, базовый backend и черновой пайплайн обработки + первый отчет по устойчивости признаков (Greyscale/Hue/Lab).</w:t>
      </w:r>
    </w:p>
    <w:p>
      <w:pPr>
        <w:pStyle w:val="ListNumber"/>
      </w:pPr>
      <w:r>
        <w:t>Стороны согласуют формат хранения и выгрузки кейсов (структура метаданных, названия файлов/таблица).</w:t>
      </w:r>
    </w:p>
    <w:p>
      <w:pPr>
        <w:pStyle w:val="Heading1"/>
      </w:pPr>
      <w:r>
        <w:t>Где смотреть детали</w:t>
      </w:r>
    </w:p>
    <w:p>
      <w:pPr>
        <w:pStyle w:val="ListBullet"/>
      </w:pPr>
      <w:r>
        <w:t>Документ 2: «Эксперимент и датасет» — протокол съемки, лотки/свет, требования к метаданным, план двух пачек фото.</w:t>
      </w:r>
    </w:p>
    <w:p>
      <w:pPr>
        <w:pStyle w:val="ListBullet"/>
      </w:pPr>
      <w:r>
        <w:t>Документ 3: «Метрики и приемка» — критерии работоспособности сервиса и алгоритма, включая слепую выборку.</w:t>
      </w:r>
    </w:p>
    <w:p>
      <w:pPr>
        <w:pStyle w:val="ListBullet"/>
      </w:pPr>
      <w:r>
        <w:t>Документ 4: «Evidence pack» — исследования по smartphone colorimetry/urinalysis и зачем они нам.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