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A37C" w14:textId="7B688857" w:rsidR="00B84AE8" w:rsidRDefault="006713A3" w:rsidP="006713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Conclusion </w:t>
      </w:r>
    </w:p>
    <w:p w14:paraId="72EDDE62" w14:textId="77777777" w:rsidR="006713A3" w:rsidRPr="006713A3" w:rsidRDefault="006713A3" w:rsidP="0067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3A3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Similarities:</w:t>
      </w:r>
    </w:p>
    <w:p w14:paraId="2A79561B" w14:textId="77777777" w:rsidR="006713A3" w:rsidRPr="006713A3" w:rsidRDefault="006713A3" w:rsidP="00671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3A3">
        <w:rPr>
          <w:rFonts w:ascii="Times New Roman" w:eastAsia="Times New Roman" w:hAnsi="Times New Roman" w:cs="Times New Roman"/>
          <w:sz w:val="24"/>
          <w:szCs w:val="24"/>
        </w:rPr>
        <w:t>Both define online fonts and their benefits for website design.</w:t>
      </w:r>
    </w:p>
    <w:p w14:paraId="0BE91112" w14:textId="77777777" w:rsidR="006713A3" w:rsidRPr="006713A3" w:rsidRDefault="006713A3" w:rsidP="00671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3A3">
        <w:rPr>
          <w:rFonts w:ascii="Times New Roman" w:eastAsia="Times New Roman" w:hAnsi="Times New Roman" w:cs="Times New Roman"/>
          <w:sz w:val="24"/>
          <w:szCs w:val="24"/>
        </w:rPr>
        <w:t>Both provide clear steps on integrating Google Fonts into an HTML document.</w:t>
      </w:r>
    </w:p>
    <w:p w14:paraId="0740890E" w14:textId="77777777" w:rsidR="006713A3" w:rsidRPr="006713A3" w:rsidRDefault="006713A3" w:rsidP="00671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3A3">
        <w:rPr>
          <w:rFonts w:ascii="Times New Roman" w:eastAsia="Times New Roman" w:hAnsi="Times New Roman" w:cs="Times New Roman"/>
          <w:sz w:val="24"/>
          <w:szCs w:val="24"/>
        </w:rPr>
        <w:t>Both explain the concept of a favicon and its role in user experience.</w:t>
      </w:r>
    </w:p>
    <w:p w14:paraId="51D68353" w14:textId="77777777" w:rsidR="006713A3" w:rsidRPr="006713A3" w:rsidRDefault="006713A3" w:rsidP="00671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3A3">
        <w:rPr>
          <w:rFonts w:ascii="Times New Roman" w:eastAsia="Times New Roman" w:hAnsi="Times New Roman" w:cs="Times New Roman"/>
          <w:sz w:val="24"/>
          <w:szCs w:val="24"/>
        </w:rPr>
        <w:t>Both offer example code snippets for implementing both features.</w:t>
      </w:r>
    </w:p>
    <w:p w14:paraId="2D78EB8F" w14:textId="77777777" w:rsidR="006713A3" w:rsidRPr="006713A3" w:rsidRDefault="006713A3" w:rsidP="0067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3A3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Differences:</w:t>
      </w:r>
    </w:p>
    <w:p w14:paraId="12F18FB7" w14:textId="571104D1" w:rsidR="006713A3" w:rsidRPr="006713A3" w:rsidRDefault="006713A3" w:rsidP="006713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3A3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671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Gemini </w:t>
      </w:r>
      <w:r w:rsidRPr="006713A3">
        <w:rPr>
          <w:rFonts w:ascii="Times New Roman" w:eastAsia="Times New Roman" w:hAnsi="Times New Roman" w:cs="Times New Roman"/>
          <w:sz w:val="24"/>
          <w:szCs w:val="24"/>
        </w:rPr>
        <w:t xml:space="preserve">presents the information in a more structured way, starting with a concise definition and then elaborating on each point. </w:t>
      </w:r>
      <w:proofErr w:type="spellStart"/>
      <w:r w:rsidRPr="006713A3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3A3">
        <w:rPr>
          <w:rFonts w:ascii="Times New Roman" w:eastAsia="Times New Roman" w:hAnsi="Times New Roman" w:cs="Times New Roman"/>
          <w:sz w:val="24"/>
          <w:szCs w:val="24"/>
        </w:rPr>
        <w:t>version blends the explanation with the steps.</w:t>
      </w:r>
    </w:p>
    <w:p w14:paraId="58230CE3" w14:textId="78354358" w:rsidR="006713A3" w:rsidRPr="006713A3" w:rsidRDefault="006713A3" w:rsidP="006713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3A3">
        <w:rPr>
          <w:rFonts w:ascii="Times New Roman" w:eastAsia="Times New Roman" w:hAnsi="Times New Roman" w:cs="Times New Roman"/>
          <w:b/>
          <w:bCs/>
          <w:sz w:val="24"/>
          <w:szCs w:val="24"/>
        </w:rPr>
        <w:t>Details:</w:t>
      </w:r>
      <w:r w:rsidRPr="00671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Gemini</w:t>
      </w:r>
      <w:r w:rsidRPr="006713A3">
        <w:rPr>
          <w:rFonts w:ascii="Times New Roman" w:eastAsia="Times New Roman" w:hAnsi="Times New Roman" w:cs="Times New Roman"/>
          <w:sz w:val="24"/>
          <w:szCs w:val="24"/>
        </w:rPr>
        <w:t xml:space="preserve"> mentions some additional details like specifying font weights in the Google Fonts link and mentioning alternative favicon formats like PNG and JPG.</w:t>
      </w:r>
    </w:p>
    <w:p w14:paraId="74436EE2" w14:textId="77777777" w:rsidR="006713A3" w:rsidRPr="006713A3" w:rsidRDefault="006713A3" w:rsidP="006713A3">
      <w:pPr>
        <w:rPr>
          <w:b/>
          <w:bCs/>
          <w:sz w:val="28"/>
          <w:szCs w:val="28"/>
        </w:rPr>
      </w:pPr>
    </w:p>
    <w:sectPr w:rsidR="006713A3" w:rsidRPr="0067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5B62"/>
    <w:multiLevelType w:val="multilevel"/>
    <w:tmpl w:val="2F3C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72353"/>
    <w:multiLevelType w:val="multilevel"/>
    <w:tmpl w:val="D992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A3"/>
    <w:rsid w:val="006713A3"/>
    <w:rsid w:val="00B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A922"/>
  <w15:chartTrackingRefBased/>
  <w15:docId w15:val="{53072276-BC69-4213-B70B-209693C8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13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2024-10-18T08:31:00Z</dcterms:created>
  <dcterms:modified xsi:type="dcterms:W3CDTF">2024-10-18T08:32:00Z</dcterms:modified>
</cp:coreProperties>
</file>