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C5" w:rsidRPr="00C304FF" w:rsidRDefault="00CB6CC5" w:rsidP="00CB6CC5">
      <w:pPr>
        <w:rPr>
          <w:rFonts w:ascii="Times New Roman" w:hAnsi="Times New Roman" w:cs="Times New Roman"/>
          <w:sz w:val="24"/>
        </w:rPr>
      </w:pPr>
      <w:r w:rsidRPr="00C304FF">
        <w:rPr>
          <w:rFonts w:ascii="Times New Roman" w:hAnsi="Times New Roman" w:cs="Times New Roman"/>
          <w:sz w:val="24"/>
        </w:rPr>
        <w:t>Wojciech Krzaczek 184035</w:t>
      </w:r>
      <w:r w:rsidRPr="00C304FF">
        <w:rPr>
          <w:rFonts w:ascii="Times New Roman" w:hAnsi="Times New Roman" w:cs="Times New Roman"/>
          <w:sz w:val="24"/>
        </w:rPr>
        <w:tab/>
      </w:r>
      <w:r w:rsidRPr="00C304FF">
        <w:rPr>
          <w:rFonts w:ascii="Times New Roman" w:hAnsi="Times New Roman" w:cs="Times New Roman"/>
          <w:sz w:val="24"/>
        </w:rPr>
        <w:tab/>
      </w:r>
      <w:r w:rsidRPr="00C304FF">
        <w:rPr>
          <w:rFonts w:ascii="Times New Roman" w:hAnsi="Times New Roman" w:cs="Times New Roman"/>
          <w:sz w:val="24"/>
        </w:rPr>
        <w:tab/>
      </w:r>
      <w:r w:rsidRPr="00C304FF">
        <w:rPr>
          <w:rFonts w:ascii="Times New Roman" w:hAnsi="Times New Roman" w:cs="Times New Roman"/>
          <w:sz w:val="24"/>
        </w:rPr>
        <w:tab/>
      </w:r>
      <w:r w:rsidRPr="00C304FF">
        <w:rPr>
          <w:rFonts w:ascii="Times New Roman" w:hAnsi="Times New Roman" w:cs="Times New Roman"/>
          <w:sz w:val="24"/>
        </w:rPr>
        <w:tab/>
      </w:r>
      <w:r w:rsidRPr="00C304FF">
        <w:rPr>
          <w:rFonts w:ascii="Times New Roman" w:hAnsi="Times New Roman" w:cs="Times New Roman"/>
          <w:sz w:val="24"/>
        </w:rPr>
        <w:tab/>
      </w:r>
      <w:r w:rsidRPr="00C304FF">
        <w:rPr>
          <w:rFonts w:ascii="Times New Roman" w:hAnsi="Times New Roman" w:cs="Times New Roman"/>
          <w:sz w:val="24"/>
        </w:rPr>
        <w:tab/>
      </w:r>
      <w:r w:rsidRPr="00C304FF">
        <w:rPr>
          <w:rFonts w:ascii="Times New Roman" w:hAnsi="Times New Roman" w:cs="Times New Roman"/>
          <w:sz w:val="24"/>
        </w:rPr>
        <w:tab/>
        <w:t>24.04.2012r</w:t>
      </w:r>
    </w:p>
    <w:p w:rsidR="00CB6CC5" w:rsidRPr="00C304FF" w:rsidRDefault="00CB6CC5" w:rsidP="00CB6CC5">
      <w:pPr>
        <w:rPr>
          <w:rFonts w:ascii="Times New Roman" w:hAnsi="Times New Roman" w:cs="Times New Roman"/>
        </w:rPr>
      </w:pPr>
    </w:p>
    <w:p w:rsidR="00CB6CC5" w:rsidRPr="00C304FF" w:rsidRDefault="00CB6CC5" w:rsidP="00CB6CC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C304FF">
        <w:rPr>
          <w:rFonts w:ascii="Times New Roman" w:hAnsi="Times New Roman" w:cs="Times New Roman"/>
          <w:b/>
          <w:sz w:val="28"/>
          <w:szCs w:val="32"/>
        </w:rPr>
        <w:t>Projektowanie algorytmów i metody sztucznej inteligencji</w:t>
      </w:r>
    </w:p>
    <w:p w:rsidR="00217F0A" w:rsidRPr="00C304FF" w:rsidRDefault="00CB6CC5" w:rsidP="00CB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304FF">
        <w:rPr>
          <w:rFonts w:ascii="Times New Roman" w:hAnsi="Times New Roman" w:cs="Times New Roman"/>
          <w:b/>
          <w:sz w:val="28"/>
          <w:szCs w:val="24"/>
        </w:rPr>
        <w:t xml:space="preserve">Lista nr </w:t>
      </w:r>
      <w:r w:rsidR="006E711B">
        <w:rPr>
          <w:rFonts w:ascii="Times New Roman" w:hAnsi="Times New Roman" w:cs="Times New Roman"/>
          <w:b/>
          <w:sz w:val="28"/>
          <w:szCs w:val="24"/>
        </w:rPr>
        <w:t>4</w:t>
      </w:r>
      <w:r w:rsidRPr="00C304FF">
        <w:rPr>
          <w:rFonts w:ascii="Times New Roman" w:hAnsi="Times New Roman" w:cs="Times New Roman"/>
          <w:b/>
          <w:sz w:val="28"/>
          <w:szCs w:val="24"/>
        </w:rPr>
        <w:t xml:space="preserve">: analiza efektywności algorytmów </w:t>
      </w:r>
      <w:r w:rsidR="006E711B">
        <w:rPr>
          <w:rFonts w:ascii="Times New Roman" w:hAnsi="Times New Roman" w:cs="Times New Roman"/>
          <w:b/>
          <w:sz w:val="28"/>
          <w:szCs w:val="24"/>
        </w:rPr>
        <w:t>Dijkstry i Bellmana Forda.</w:t>
      </w:r>
    </w:p>
    <w:p w:rsidR="003B18C8" w:rsidRPr="00C304FF" w:rsidRDefault="003B18C8" w:rsidP="00CB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B18C8" w:rsidRPr="00C304FF" w:rsidRDefault="003B18C8" w:rsidP="00CB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3B18C8" w:rsidRPr="00C304FF" w:rsidRDefault="003B18C8" w:rsidP="00CB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B18C8" w:rsidRPr="00C304FF" w:rsidRDefault="003B18C8" w:rsidP="00CB6C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B18C8" w:rsidRPr="00C304FF" w:rsidRDefault="003B18C8" w:rsidP="003B18C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 w:rsidRPr="00C304FF">
        <w:rPr>
          <w:rFonts w:ascii="Times New Roman" w:hAnsi="Times New Roman" w:cs="Times New Roman"/>
          <w:sz w:val="26"/>
        </w:rPr>
        <w:t>Wprowadzenie</w:t>
      </w:r>
    </w:p>
    <w:p w:rsidR="007B599D" w:rsidRPr="00C304FF" w:rsidRDefault="007B599D" w:rsidP="007B599D">
      <w:pPr>
        <w:pStyle w:val="Akapitzlist"/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6"/>
        </w:rPr>
      </w:pPr>
    </w:p>
    <w:p w:rsidR="00CA616B" w:rsidRPr="00C304FF" w:rsidRDefault="00CA616B" w:rsidP="00CA61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C304FF">
        <w:rPr>
          <w:rFonts w:ascii="Times New Roman" w:hAnsi="Times New Roman" w:cs="Times New Roman"/>
          <w:sz w:val="24"/>
        </w:rPr>
        <w:t xml:space="preserve">Celem laboratorium było zbadanie złożoności obliczeniowej algorytmów szukających najkrótszej drogi do z danego punktu do pozostałych. Testowane były dwa algorytmy Dijkstry i </w:t>
      </w:r>
      <w:proofErr w:type="spellStart"/>
      <w:r w:rsidRPr="00C304FF">
        <w:rPr>
          <w:rFonts w:ascii="Times New Roman" w:hAnsi="Times New Roman" w:cs="Times New Roman"/>
          <w:sz w:val="24"/>
        </w:rPr>
        <w:t>Bellmana-Forda</w:t>
      </w:r>
      <w:proofErr w:type="spellEnd"/>
      <w:r w:rsidRPr="00C304FF">
        <w:rPr>
          <w:rFonts w:ascii="Times New Roman" w:hAnsi="Times New Roman" w:cs="Times New Roman"/>
          <w:sz w:val="24"/>
        </w:rPr>
        <w:t xml:space="preserve"> dla 50, 70, 100, 200 i 300 wierzchołków oraz o gęstości równej 100%, 75%, 50% i 25%.</w:t>
      </w:r>
    </w:p>
    <w:p w:rsidR="00CA616B" w:rsidRPr="00C304FF" w:rsidRDefault="00CA616B" w:rsidP="00CA61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</w:rPr>
      </w:pPr>
      <w:r w:rsidRPr="00C304FF">
        <w:rPr>
          <w:rFonts w:ascii="Times New Roman" w:hAnsi="Times New Roman" w:cs="Times New Roman"/>
          <w:sz w:val="24"/>
        </w:rPr>
        <w:t xml:space="preserve">Czas działania algorytmu jest podany w milisekundach i był mierzony funkcją czas() z biblioteki </w:t>
      </w:r>
      <w:proofErr w:type="spellStart"/>
      <w:r w:rsidRPr="00C304FF">
        <w:rPr>
          <w:rFonts w:ascii="Times New Roman" w:hAnsi="Times New Roman" w:cs="Times New Roman"/>
          <w:sz w:val="24"/>
        </w:rPr>
        <w:t>time.h</w:t>
      </w:r>
      <w:proofErr w:type="spellEnd"/>
      <w:r w:rsidRPr="00C304FF">
        <w:rPr>
          <w:rFonts w:ascii="Times New Roman" w:hAnsi="Times New Roman" w:cs="Times New Roman"/>
          <w:sz w:val="24"/>
        </w:rPr>
        <w:t>.</w:t>
      </w:r>
    </w:p>
    <w:p w:rsidR="003B18C8" w:rsidRPr="00C304FF" w:rsidRDefault="003B18C8" w:rsidP="003B1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</w:p>
    <w:p w:rsidR="00CA616B" w:rsidRPr="00C304FF" w:rsidRDefault="003B18C8" w:rsidP="00B6448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 w:rsidRPr="00C304FF">
        <w:rPr>
          <w:rFonts w:ascii="Times New Roman" w:hAnsi="Times New Roman" w:cs="Times New Roman"/>
          <w:sz w:val="26"/>
        </w:rPr>
        <w:t>Badane algorytmy</w:t>
      </w:r>
    </w:p>
    <w:p w:rsidR="00B6448B" w:rsidRPr="00C304FF" w:rsidRDefault="00B6448B" w:rsidP="00B6448B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</w:p>
    <w:p w:rsidR="00CA616B" w:rsidRPr="00C304FF" w:rsidRDefault="00CA616B" w:rsidP="00CA616B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304FF">
        <w:rPr>
          <w:rFonts w:ascii="Times New Roman" w:hAnsi="Times New Roman" w:cs="Times New Roman"/>
          <w:sz w:val="24"/>
        </w:rPr>
        <w:t>Algorytm Dijkstry</w:t>
      </w: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</w:p>
    <w:p w:rsidR="00CA616B" w:rsidRPr="00C304FF" w:rsidRDefault="00B6448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C304F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Mając dany graf z wyróżnionym wierzchołkiem (</w:t>
      </w:r>
      <w:r w:rsidRPr="00C304FF">
        <w:rPr>
          <w:rFonts w:ascii="Times New Roman" w:hAnsi="Times New Roman" w:cs="Times New Roman"/>
          <w:i/>
          <w:iCs/>
          <w:color w:val="000000"/>
          <w:sz w:val="24"/>
          <w:szCs w:val="20"/>
          <w:shd w:val="clear" w:color="auto" w:fill="FFFFFF"/>
        </w:rPr>
        <w:t>źródłem</w:t>
      </w:r>
      <w:r w:rsidRPr="00C304F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 algorytm znajduje odległości od źródła do wszystkich pozostałych wierzchołków.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 </w:t>
      </w:r>
    </w:p>
    <w:p w:rsidR="00B6448B" w:rsidRPr="00C304FF" w:rsidRDefault="00B6448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C304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Złożoność obliczeniowa: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O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d>
      </m:oMath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C304F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Wyniki szukania </w:t>
      </w:r>
      <w:r w:rsidR="00C304FF" w:rsidRPr="00C304F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najkrótszej drogi</w:t>
      </w:r>
      <w:r w:rsidRPr="00C304F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prezentują się następująco:</w:t>
      </w: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:rsidR="00CA616B" w:rsidRPr="00C304FF" w:rsidRDefault="00CA616B" w:rsidP="00CA616B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F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Dla Macierzy Wag</w:t>
      </w: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4313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3"/>
        <w:gridCol w:w="808"/>
        <w:gridCol w:w="696"/>
        <w:gridCol w:w="696"/>
        <w:gridCol w:w="630"/>
      </w:tblGrid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Ilość</w:t>
            </w:r>
          </w:p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wierzchołków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2162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1239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220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12745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7059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3481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871</w:t>
            </w:r>
          </w:p>
        </w:tc>
      </w:tr>
    </w:tbl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80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:rsidR="00CA616B" w:rsidRPr="00C304FF" w:rsidRDefault="00C304FF" w:rsidP="00CA616B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pl-PL"/>
        </w:rPr>
        <w:lastRenderedPageBreak/>
        <w:drawing>
          <wp:inline distT="0" distB="0" distL="0" distR="0" wp14:anchorId="0592252D" wp14:editId="52A8E453">
            <wp:extent cx="4572000" cy="2743200"/>
            <wp:effectExtent l="0" t="0" r="19050" b="1905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A616B" w:rsidRPr="00C304FF" w:rsidRDefault="00CA616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616B" w:rsidRPr="00C304FF" w:rsidRDefault="00CA616B" w:rsidP="00CA616B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F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Dla Połączonych List Sąsiadów</w:t>
      </w: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</w:p>
    <w:p w:rsidR="00CA616B" w:rsidRPr="00C304FF" w:rsidRDefault="00CA616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</w:p>
    <w:tbl>
      <w:tblPr>
        <w:tblW w:w="4313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3"/>
        <w:gridCol w:w="742"/>
        <w:gridCol w:w="696"/>
        <w:gridCol w:w="696"/>
        <w:gridCol w:w="696"/>
      </w:tblGrid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Ilość</w:t>
            </w:r>
          </w:p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wierzchołków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1506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921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534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357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9845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5794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3073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1472</w:t>
            </w:r>
          </w:p>
        </w:tc>
      </w:tr>
    </w:tbl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CA616B" w:rsidRPr="00C304FF" w:rsidRDefault="00C304FF" w:rsidP="00CA616B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  <w:r>
        <w:rPr>
          <w:noProof/>
          <w:lang w:eastAsia="pl-PL"/>
        </w:rPr>
        <w:drawing>
          <wp:inline distT="0" distB="0" distL="0" distR="0" wp14:anchorId="2E1A552E" wp14:editId="6B747279">
            <wp:extent cx="4572000" cy="2743200"/>
            <wp:effectExtent l="0" t="0" r="19050" b="1905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CA616B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C304FF" w:rsidRDefault="00C304FF" w:rsidP="00CA616B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C304FF" w:rsidRDefault="00C304FF" w:rsidP="00CA616B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C304FF" w:rsidRPr="00C304FF" w:rsidRDefault="00C304FF" w:rsidP="00CA616B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B6448B" w:rsidRPr="00C304FF" w:rsidRDefault="00CA616B" w:rsidP="00B6448B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C304FF">
        <w:rPr>
          <w:rFonts w:ascii="Times New Roman" w:hAnsi="Times New Roman" w:cs="Times New Roman"/>
          <w:sz w:val="24"/>
        </w:rPr>
        <w:lastRenderedPageBreak/>
        <w:t xml:space="preserve">Algorytm </w:t>
      </w:r>
      <w:proofErr w:type="spellStart"/>
      <w:r w:rsidRPr="00C304FF">
        <w:rPr>
          <w:rFonts w:ascii="Times New Roman" w:hAnsi="Times New Roman" w:cs="Times New Roman"/>
          <w:sz w:val="24"/>
        </w:rPr>
        <w:t>Bellmana-Forda</w:t>
      </w:r>
      <w:proofErr w:type="spellEnd"/>
    </w:p>
    <w:p w:rsidR="00B6448B" w:rsidRPr="00C304FF" w:rsidRDefault="00B6448B" w:rsidP="00B6448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B6448B" w:rsidRPr="00C304FF" w:rsidRDefault="00B6448B" w:rsidP="00B6448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0"/>
        </w:rPr>
      </w:pPr>
      <w:r w:rsidRPr="00C304FF"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Algorytm </w:t>
      </w:r>
      <w:proofErr w:type="spellStart"/>
      <w:r w:rsidRPr="00C304FF">
        <w:rPr>
          <w:rFonts w:ascii="Times New Roman" w:hAnsi="Times New Roman" w:cs="Times New Roman"/>
          <w:b/>
          <w:bCs/>
          <w:color w:val="000000"/>
          <w:sz w:val="24"/>
          <w:szCs w:val="20"/>
        </w:rPr>
        <w:t>Bellmana-Forda</w:t>
      </w:r>
      <w:proofErr w:type="spellEnd"/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rozwiązuje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problem najkrótszej ścieżki, tj. pozwala znaleźć ścieżkę o najmniejszej wadze pomiędzy dwoma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wierzchołkami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w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grafie ważonym. Idea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algorytmu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opiera się na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metodzie relaksacji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(dokładniej następuje relaksacja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m:oMath>
        <m:r>
          <w:rPr>
            <w:rFonts w:ascii="Cambria Math" w:hAnsi="Cambria Math" w:cs="Times New Roman"/>
            <w:noProof/>
            <w:color w:val="000000"/>
            <w:sz w:val="24"/>
            <w:szCs w:val="20"/>
          </w:rPr>
          <m:t>V-1</m:t>
        </m:r>
      </m:oMath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razy każdej z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krawędzi). W odróżnieniu od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 xml:space="preserve">algorytmu Dijkstry, poprawność algorytmu </w:t>
      </w:r>
      <w:proofErr w:type="spellStart"/>
      <w:r w:rsidRPr="00C304FF">
        <w:rPr>
          <w:rFonts w:ascii="Times New Roman" w:hAnsi="Times New Roman" w:cs="Times New Roman"/>
          <w:color w:val="000000"/>
          <w:sz w:val="24"/>
          <w:szCs w:val="20"/>
        </w:rPr>
        <w:t>Bellmana-Forda</w:t>
      </w:r>
      <w:proofErr w:type="spellEnd"/>
      <w:r w:rsidRPr="00C304FF">
        <w:rPr>
          <w:rFonts w:ascii="Times New Roman" w:hAnsi="Times New Roman" w:cs="Times New Roman"/>
          <w:color w:val="000000"/>
          <w:sz w:val="24"/>
          <w:szCs w:val="20"/>
        </w:rPr>
        <w:t xml:space="preserve"> nie opiera się na założeniu, że wagi w grafie są nieujemne (nie może jednak występować cykl o łącznej ujemnej wadze osiągalny ze źródła). Za tę ogólność płaci się jednak wyższą</w:t>
      </w:r>
      <w:r w:rsidRPr="00C304FF">
        <w:rPr>
          <w:rStyle w:val="apple-converted-space"/>
          <w:rFonts w:ascii="Times New Roman" w:hAnsi="Times New Roman" w:cs="Times New Roman"/>
          <w:color w:val="000000"/>
          <w:sz w:val="24"/>
          <w:szCs w:val="20"/>
        </w:rPr>
        <w:t> </w:t>
      </w:r>
      <w:r w:rsidRPr="00C304FF">
        <w:rPr>
          <w:rFonts w:ascii="Times New Roman" w:hAnsi="Times New Roman" w:cs="Times New Roman"/>
          <w:color w:val="000000"/>
          <w:sz w:val="24"/>
          <w:szCs w:val="20"/>
        </w:rPr>
        <w:t>złożonością czasową</w:t>
      </w:r>
      <w:r w:rsidR="00C304FF" w:rsidRPr="00C304FF"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  <w:r w:rsidRPr="00C304FF">
        <w:rPr>
          <w:rFonts w:ascii="Times New Roman" w:hAnsi="Times New Roman" w:cs="Times New Roman"/>
          <w:sz w:val="26"/>
        </w:rPr>
        <w:t xml:space="preserve">Złożoność obliczeniowa: 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O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E*V</m:t>
            </m:r>
          </m:e>
        </m:d>
      </m:oMath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C304F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Wyniki szukania </w:t>
      </w:r>
      <w:r w:rsidR="00C304FF" w:rsidRPr="00C304F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najkrótszej drogi</w:t>
      </w:r>
      <w:r w:rsidRPr="00C304F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prezentują się następująco:</w:t>
      </w: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:rsidR="00CA616B" w:rsidRPr="00C304FF" w:rsidRDefault="00CA616B" w:rsidP="00CA616B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F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Dla Macierzy Wag</w:t>
      </w:r>
    </w:p>
    <w:p w:rsidR="00CA616B" w:rsidRPr="00C304FF" w:rsidRDefault="00CA616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313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3"/>
        <w:gridCol w:w="808"/>
        <w:gridCol w:w="696"/>
        <w:gridCol w:w="696"/>
        <w:gridCol w:w="630"/>
      </w:tblGrid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Ilość</w:t>
            </w:r>
          </w:p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wierzchołków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FF" w:rsidRPr="00C304FF" w:rsidRDefault="00C304FF" w:rsidP="00C30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1849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984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385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</w:tr>
      <w:tr w:rsidR="00C304FF" w:rsidRPr="00C304FF" w:rsidTr="00C304FF">
        <w:trPr>
          <w:trHeight w:val="300"/>
          <w:jc w:val="center"/>
        </w:trPr>
        <w:tc>
          <w:tcPr>
            <w:tcW w:w="1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11650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6082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2641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04FF" w:rsidRPr="00C304FF" w:rsidRDefault="00C304FF" w:rsidP="00C30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304FF">
              <w:rPr>
                <w:rFonts w:ascii="Calibri" w:eastAsia="Times New Roman" w:hAnsi="Calibri" w:cs="Calibri"/>
                <w:color w:val="000000"/>
                <w:lang w:eastAsia="pl-PL"/>
              </w:rPr>
              <w:t>278</w:t>
            </w:r>
          </w:p>
        </w:tc>
      </w:tr>
    </w:tbl>
    <w:p w:rsidR="00CA616B" w:rsidRPr="00C304FF" w:rsidRDefault="00CA616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616B" w:rsidRPr="00C304FF" w:rsidRDefault="00C304FF" w:rsidP="00CA61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4DC8A7A" wp14:editId="47CD0BE0">
            <wp:extent cx="4572000" cy="2743200"/>
            <wp:effectExtent l="0" t="0" r="19050" b="1905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A616B" w:rsidRDefault="00CA616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4B" w:rsidRDefault="004D564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4B" w:rsidRDefault="004D564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4B" w:rsidRDefault="004D564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4B" w:rsidRDefault="004D564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4B" w:rsidRDefault="004D564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4B" w:rsidRDefault="004D564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4B" w:rsidRDefault="004D564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4B" w:rsidRPr="00C304FF" w:rsidRDefault="004D564B" w:rsidP="00CA6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616B" w:rsidRPr="00C304FF" w:rsidRDefault="00CA616B" w:rsidP="00CA616B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04F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lastRenderedPageBreak/>
        <w:t>Dla Połączonych List Sąsiadów</w:t>
      </w:r>
    </w:p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</w:p>
    <w:tbl>
      <w:tblPr>
        <w:tblW w:w="4138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742"/>
        <w:gridCol w:w="696"/>
        <w:gridCol w:w="696"/>
        <w:gridCol w:w="630"/>
      </w:tblGrid>
      <w:tr w:rsidR="004D564B" w:rsidRPr="004D564B" w:rsidTr="004D564B">
        <w:trPr>
          <w:trHeight w:val="300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64B" w:rsidRDefault="004D564B" w:rsidP="004D56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Ilość</w:t>
            </w:r>
          </w:p>
          <w:p w:rsidR="004D564B" w:rsidRPr="004D564B" w:rsidRDefault="004D564B" w:rsidP="004D56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wierzchołków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64B" w:rsidRPr="004D564B" w:rsidRDefault="004D564B" w:rsidP="004D56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64B" w:rsidRPr="004D564B" w:rsidRDefault="004D564B" w:rsidP="004D56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75%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64B" w:rsidRPr="004D564B" w:rsidRDefault="004D564B" w:rsidP="004D56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50%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64B" w:rsidRPr="004D564B" w:rsidRDefault="004D564B" w:rsidP="004D56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25%</w:t>
            </w:r>
          </w:p>
        </w:tc>
      </w:tr>
      <w:tr w:rsidR="004D564B" w:rsidRPr="004D564B" w:rsidTr="004D564B">
        <w:trPr>
          <w:trHeight w:val="30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D564B" w:rsidRPr="004D564B" w:rsidTr="004D564B">
        <w:trPr>
          <w:trHeight w:val="30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4D564B" w:rsidRPr="004D564B" w:rsidTr="004D564B">
        <w:trPr>
          <w:trHeight w:val="30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4D564B" w:rsidRPr="004D564B" w:rsidTr="004D564B">
        <w:trPr>
          <w:trHeight w:val="30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1209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609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260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</w:tr>
      <w:tr w:rsidR="004D564B" w:rsidRPr="004D564B" w:rsidTr="004D564B">
        <w:trPr>
          <w:trHeight w:val="30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8705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4651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1775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564B" w:rsidRPr="004D564B" w:rsidRDefault="004D564B" w:rsidP="004D5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D564B">
              <w:rPr>
                <w:rFonts w:ascii="Calibri" w:eastAsia="Times New Roman" w:hAnsi="Calibri" w:cs="Calibri"/>
                <w:color w:val="000000"/>
                <w:lang w:eastAsia="pl-PL"/>
              </w:rPr>
              <w:t>384</w:t>
            </w:r>
          </w:p>
        </w:tc>
      </w:tr>
    </w:tbl>
    <w:p w:rsidR="00CA616B" w:rsidRPr="00C304FF" w:rsidRDefault="00CA616B" w:rsidP="00CA616B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</w:rPr>
      </w:pPr>
    </w:p>
    <w:p w:rsidR="00CA616B" w:rsidRPr="00C304FF" w:rsidRDefault="004D564B" w:rsidP="00CA616B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  <w:r>
        <w:rPr>
          <w:noProof/>
          <w:lang w:eastAsia="pl-PL"/>
        </w:rPr>
        <w:drawing>
          <wp:inline distT="0" distB="0" distL="0" distR="0" wp14:anchorId="0F68F655" wp14:editId="59EE3704">
            <wp:extent cx="4572000" cy="2743200"/>
            <wp:effectExtent l="0" t="0" r="19050" b="19050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E747E" w:rsidRPr="00C304FF" w:rsidRDefault="007E747E" w:rsidP="007E747E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6"/>
        </w:rPr>
      </w:pPr>
    </w:p>
    <w:p w:rsidR="007C3641" w:rsidRPr="00C304FF" w:rsidRDefault="007C3641" w:rsidP="007C364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 w:rsidRPr="00C304FF">
        <w:rPr>
          <w:rFonts w:ascii="Times New Roman" w:hAnsi="Times New Roman" w:cs="Times New Roman"/>
          <w:sz w:val="26"/>
        </w:rPr>
        <w:t>Wnioski</w:t>
      </w:r>
    </w:p>
    <w:p w:rsidR="006536F4" w:rsidRPr="00C304FF" w:rsidRDefault="006536F4" w:rsidP="006536F4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</w:p>
    <w:p w:rsidR="00505472" w:rsidRDefault="00505472" w:rsidP="00A061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Jak widać na wykresach algorytm </w:t>
      </w:r>
      <w:proofErr w:type="spellStart"/>
      <w:r>
        <w:rPr>
          <w:rFonts w:ascii="Times New Roman" w:hAnsi="Times New Roman" w:cs="Times New Roman"/>
          <w:sz w:val="24"/>
        </w:rPr>
        <w:t>Djikstry</w:t>
      </w:r>
      <w:proofErr w:type="spellEnd"/>
      <w:r>
        <w:rPr>
          <w:rFonts w:ascii="Times New Roman" w:hAnsi="Times New Roman" w:cs="Times New Roman"/>
          <w:sz w:val="24"/>
        </w:rPr>
        <w:t xml:space="preserve"> jest szybszy od </w:t>
      </w:r>
      <w:proofErr w:type="spellStart"/>
      <w:r>
        <w:rPr>
          <w:rFonts w:ascii="Times New Roman" w:hAnsi="Times New Roman" w:cs="Times New Roman"/>
          <w:sz w:val="24"/>
        </w:rPr>
        <w:t>Bellmana-Forda</w:t>
      </w:r>
      <w:proofErr w:type="spellEnd"/>
      <w:r>
        <w:rPr>
          <w:rFonts w:ascii="Times New Roman" w:hAnsi="Times New Roman" w:cs="Times New Roman"/>
          <w:sz w:val="24"/>
        </w:rPr>
        <w:t>, gdyż nie był on zaimplementowany na kopcu, który zwiększa jego efektywność.</w:t>
      </w:r>
    </w:p>
    <w:p w:rsidR="006536F4" w:rsidRPr="00C304FF" w:rsidRDefault="00505472" w:rsidP="00A061D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Jak można zauważyć oba algorytmy działają o wiele szybciej, gdy graf na którym pracują jest przedstawiony w postaci połączonych list sąsiadów.</w:t>
      </w:r>
    </w:p>
    <w:p w:rsidR="007C3641" w:rsidRPr="00C304FF" w:rsidRDefault="007C3641" w:rsidP="007C3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7C3641" w:rsidRPr="00C304FF" w:rsidRDefault="007C3641" w:rsidP="007C364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 w:rsidRPr="00C304FF">
        <w:rPr>
          <w:rFonts w:ascii="Times New Roman" w:hAnsi="Times New Roman" w:cs="Times New Roman"/>
          <w:sz w:val="26"/>
        </w:rPr>
        <w:t xml:space="preserve">Literatura </w:t>
      </w:r>
    </w:p>
    <w:p w:rsidR="007C3641" w:rsidRPr="00C304FF" w:rsidRDefault="007C3641" w:rsidP="007C3641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C3641" w:rsidRPr="00C304FF" w:rsidRDefault="007E747E" w:rsidP="00B6448B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 w:rsidRPr="00C304FF">
        <w:rPr>
          <w:rFonts w:ascii="Times New Roman" w:hAnsi="Times New Roman" w:cs="Times New Roman"/>
        </w:rPr>
        <w:t>Slajdy z wykładu</w:t>
      </w:r>
      <w:r w:rsidR="00B6448B" w:rsidRPr="00C304FF">
        <w:rPr>
          <w:rFonts w:ascii="Times New Roman" w:hAnsi="Times New Roman" w:cs="Times New Roman"/>
        </w:rPr>
        <w:t xml:space="preserve"> Dr Krysiaka.</w:t>
      </w:r>
    </w:p>
    <w:p w:rsidR="00B6448B" w:rsidRPr="00C304FF" w:rsidRDefault="00B6448B" w:rsidP="00B6448B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</w:rPr>
      </w:pPr>
      <w:r w:rsidRPr="00C304FF">
        <w:rPr>
          <w:rFonts w:ascii="Times New Roman" w:hAnsi="Times New Roman" w:cs="Times New Roman"/>
        </w:rPr>
        <w:t>http://pl.wikipedia.org/wiki/Algorytm_Dijkstry</w:t>
      </w:r>
    </w:p>
    <w:sectPr w:rsidR="00B6448B" w:rsidRPr="00C30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485C"/>
    <w:multiLevelType w:val="hybridMultilevel"/>
    <w:tmpl w:val="97F0512C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5579EC"/>
    <w:multiLevelType w:val="hybridMultilevel"/>
    <w:tmpl w:val="D266179E"/>
    <w:lvl w:ilvl="0" w:tplc="59AEEA86">
      <w:start w:val="1"/>
      <w:numFmt w:val="lowerLetter"/>
      <w:lvlText w:val="%1)"/>
      <w:lvlJc w:val="left"/>
      <w:pPr>
        <w:ind w:left="1800" w:hanging="360"/>
      </w:pPr>
      <w:rPr>
        <w:rFonts w:eastAsiaTheme="minorEastAsi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8A21938"/>
    <w:multiLevelType w:val="hybridMultilevel"/>
    <w:tmpl w:val="4F2CCE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060B0"/>
    <w:multiLevelType w:val="hybridMultilevel"/>
    <w:tmpl w:val="22905CAC"/>
    <w:lvl w:ilvl="0" w:tplc="C0CC0DAE">
      <w:start w:val="1"/>
      <w:numFmt w:val="lowerLetter"/>
      <w:lvlText w:val="%1)"/>
      <w:lvlJc w:val="left"/>
      <w:pPr>
        <w:ind w:left="1800" w:hanging="360"/>
      </w:pPr>
      <w:rPr>
        <w:rFonts w:eastAsiaTheme="minorEastAsi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C5"/>
    <w:rsid w:val="000341EA"/>
    <w:rsid w:val="000A0152"/>
    <w:rsid w:val="0017705C"/>
    <w:rsid w:val="001D7DEA"/>
    <w:rsid w:val="00217F0A"/>
    <w:rsid w:val="00284ED8"/>
    <w:rsid w:val="002A19C8"/>
    <w:rsid w:val="002C06AD"/>
    <w:rsid w:val="003703E7"/>
    <w:rsid w:val="00396461"/>
    <w:rsid w:val="003B18C8"/>
    <w:rsid w:val="004D564B"/>
    <w:rsid w:val="00505472"/>
    <w:rsid w:val="005619DC"/>
    <w:rsid w:val="006536F4"/>
    <w:rsid w:val="006E711B"/>
    <w:rsid w:val="007B599D"/>
    <w:rsid w:val="007C3641"/>
    <w:rsid w:val="007E747E"/>
    <w:rsid w:val="009C2D54"/>
    <w:rsid w:val="009F411F"/>
    <w:rsid w:val="00A061D6"/>
    <w:rsid w:val="00B6448B"/>
    <w:rsid w:val="00C304FF"/>
    <w:rsid w:val="00CA616B"/>
    <w:rsid w:val="00CB6CC5"/>
    <w:rsid w:val="00CD6354"/>
    <w:rsid w:val="00F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6C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18C8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2A19C8"/>
  </w:style>
  <w:style w:type="character" w:styleId="Hipercze">
    <w:name w:val="Hyperlink"/>
    <w:basedOn w:val="Domylnaczcionkaakapitu"/>
    <w:uiPriority w:val="99"/>
    <w:semiHidden/>
    <w:unhideWhenUsed/>
    <w:rsid w:val="002A19C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5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6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B6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6C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18C8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2A19C8"/>
  </w:style>
  <w:style w:type="character" w:styleId="Hipercze">
    <w:name w:val="Hyperlink"/>
    <w:basedOn w:val="Domylnaczcionkaakapitu"/>
    <w:uiPriority w:val="99"/>
    <w:semiHidden/>
    <w:unhideWhenUsed/>
    <w:rsid w:val="002A19C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705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6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B6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WR\Pogramy\Programy%20c++\PAMSI\L4\statysty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WR\Pogramy\Programy%20c++\PAMSI\L4\statysty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WR\Pogramy\Programy%20c++\PAMSI\L4\statysty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WR\Pogramy\Programy%20c++\PAMSI\L4\statysty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MW!$B$1</c:f>
              <c:strCache>
                <c:ptCount val="1"/>
                <c:pt idx="0">
                  <c:v>100%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5"/>
            <c:dispRSqr val="0"/>
            <c:dispEq val="0"/>
          </c:trendline>
          <c:xVal>
            <c:numRef>
              <c:f>MW!$A$2:$A$6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MW!$B$2:$B$6</c:f>
              <c:numCache>
                <c:formatCode>General</c:formatCode>
                <c:ptCount val="5"/>
                <c:pt idx="0">
                  <c:v>6</c:v>
                </c:pt>
                <c:pt idx="1">
                  <c:v>19</c:v>
                </c:pt>
                <c:pt idx="2">
                  <c:v>77</c:v>
                </c:pt>
                <c:pt idx="3">
                  <c:v>2162</c:v>
                </c:pt>
                <c:pt idx="4">
                  <c:v>12745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MW!$C$1</c:f>
              <c:strCache>
                <c:ptCount val="1"/>
                <c:pt idx="0">
                  <c:v>75%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MW!$A$2:$A$6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MW!$C$2:$C$6</c:f>
              <c:numCache>
                <c:formatCode>General</c:formatCode>
                <c:ptCount val="5"/>
                <c:pt idx="0">
                  <c:v>4</c:v>
                </c:pt>
                <c:pt idx="1">
                  <c:v>14</c:v>
                </c:pt>
                <c:pt idx="2">
                  <c:v>46</c:v>
                </c:pt>
                <c:pt idx="3">
                  <c:v>1239</c:v>
                </c:pt>
                <c:pt idx="4">
                  <c:v>7059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MW!$D$1</c:f>
              <c:strCache>
                <c:ptCount val="1"/>
                <c:pt idx="0">
                  <c:v>50%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MW!$A$2:$A$6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MW!$D$2:$D$6</c:f>
              <c:numCache>
                <c:formatCode>General</c:formatCode>
                <c:ptCount val="5"/>
                <c:pt idx="0">
                  <c:v>3</c:v>
                </c:pt>
                <c:pt idx="1">
                  <c:v>10</c:v>
                </c:pt>
                <c:pt idx="2">
                  <c:v>37</c:v>
                </c:pt>
                <c:pt idx="3">
                  <c:v>578</c:v>
                </c:pt>
                <c:pt idx="4">
                  <c:v>3481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MW!$E$1</c:f>
              <c:strCache>
                <c:ptCount val="1"/>
                <c:pt idx="0">
                  <c:v>25%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MW!$A$2:$A$6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MW!$E$2:$E$6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22</c:v>
                </c:pt>
                <c:pt idx="3">
                  <c:v>220</c:v>
                </c:pt>
                <c:pt idx="4">
                  <c:v>871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372800"/>
        <c:axId val="145373376"/>
      </c:scatterChart>
      <c:valAx>
        <c:axId val="145372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373376"/>
        <c:crosses val="autoZero"/>
        <c:crossBetween val="midCat"/>
      </c:valAx>
      <c:valAx>
        <c:axId val="145373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372800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LS!$B$2</c:f>
              <c:strCache>
                <c:ptCount val="1"/>
                <c:pt idx="0">
                  <c:v>100%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LS!$A$3:$A$7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LS!$B$3:$B$7</c:f>
              <c:numCache>
                <c:formatCode>General</c:formatCode>
                <c:ptCount val="5"/>
                <c:pt idx="0">
                  <c:v>5</c:v>
                </c:pt>
                <c:pt idx="1">
                  <c:v>20</c:v>
                </c:pt>
                <c:pt idx="2">
                  <c:v>78</c:v>
                </c:pt>
                <c:pt idx="3">
                  <c:v>1506</c:v>
                </c:pt>
                <c:pt idx="4">
                  <c:v>9845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LS!$C$2</c:f>
              <c:strCache>
                <c:ptCount val="1"/>
                <c:pt idx="0">
                  <c:v>75%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LS!$A$3:$A$7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LS!$C$3:$C$7</c:f>
              <c:numCache>
                <c:formatCode>General</c:formatCode>
                <c:ptCount val="5"/>
                <c:pt idx="0">
                  <c:v>5</c:v>
                </c:pt>
                <c:pt idx="1">
                  <c:v>15</c:v>
                </c:pt>
                <c:pt idx="2">
                  <c:v>57</c:v>
                </c:pt>
                <c:pt idx="3">
                  <c:v>921</c:v>
                </c:pt>
                <c:pt idx="4">
                  <c:v>5794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LS!$D$2</c:f>
              <c:strCache>
                <c:ptCount val="1"/>
                <c:pt idx="0">
                  <c:v>50%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LS!$A$3:$A$7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LS!$D$3:$D$7</c:f>
              <c:numCache>
                <c:formatCode>General</c:formatCode>
                <c:ptCount val="5"/>
                <c:pt idx="0">
                  <c:v>3</c:v>
                </c:pt>
                <c:pt idx="1">
                  <c:v>12</c:v>
                </c:pt>
                <c:pt idx="2">
                  <c:v>43</c:v>
                </c:pt>
                <c:pt idx="3">
                  <c:v>534</c:v>
                </c:pt>
                <c:pt idx="4">
                  <c:v>3073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LS!$E$2</c:f>
              <c:strCache>
                <c:ptCount val="1"/>
                <c:pt idx="0">
                  <c:v>25%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LS!$A$3:$A$7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LS!$E$3:$E$7</c:f>
              <c:numCache>
                <c:formatCode>General</c:formatCode>
                <c:ptCount val="5"/>
                <c:pt idx="0">
                  <c:v>7</c:v>
                </c:pt>
                <c:pt idx="1">
                  <c:v>9</c:v>
                </c:pt>
                <c:pt idx="2">
                  <c:v>35</c:v>
                </c:pt>
                <c:pt idx="3">
                  <c:v>357</c:v>
                </c:pt>
                <c:pt idx="4">
                  <c:v>1472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408000"/>
        <c:axId val="145408576"/>
      </c:scatterChart>
      <c:valAx>
        <c:axId val="1454080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408576"/>
        <c:crosses val="autoZero"/>
        <c:crossBetween val="midCat"/>
      </c:valAx>
      <c:valAx>
        <c:axId val="145408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408000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MW!$H$1</c:f>
              <c:strCache>
                <c:ptCount val="1"/>
                <c:pt idx="0">
                  <c:v>100%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MW!$G$2:$G$6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MW!$H$2:$H$6</c:f>
              <c:numCache>
                <c:formatCode>General</c:formatCode>
                <c:ptCount val="5"/>
                <c:pt idx="0">
                  <c:v>3</c:v>
                </c:pt>
                <c:pt idx="1">
                  <c:v>13</c:v>
                </c:pt>
                <c:pt idx="2">
                  <c:v>60</c:v>
                </c:pt>
                <c:pt idx="3">
                  <c:v>1849</c:v>
                </c:pt>
                <c:pt idx="4">
                  <c:v>11650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MW!$I$1</c:f>
              <c:strCache>
                <c:ptCount val="1"/>
                <c:pt idx="0">
                  <c:v>75%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MW!$G$2:$G$6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MW!$I$2:$I$6</c:f>
              <c:numCache>
                <c:formatCode>General</c:formatCode>
                <c:ptCount val="5"/>
                <c:pt idx="0">
                  <c:v>2</c:v>
                </c:pt>
                <c:pt idx="1">
                  <c:v>8</c:v>
                </c:pt>
                <c:pt idx="2">
                  <c:v>31</c:v>
                </c:pt>
                <c:pt idx="3">
                  <c:v>984</c:v>
                </c:pt>
                <c:pt idx="4">
                  <c:v>6082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MW!$J$1</c:f>
              <c:strCache>
                <c:ptCount val="1"/>
                <c:pt idx="0">
                  <c:v>50%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MW!$G$2:$G$6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MW!$J$2:$J$6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14</c:v>
                </c:pt>
                <c:pt idx="3">
                  <c:v>385</c:v>
                </c:pt>
                <c:pt idx="4">
                  <c:v>2641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MW!$K$1</c:f>
              <c:strCache>
                <c:ptCount val="1"/>
                <c:pt idx="0">
                  <c:v>25%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MW!$G$2:$G$6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MW!$K$2:$K$6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49</c:v>
                </c:pt>
                <c:pt idx="4">
                  <c:v>278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410304"/>
        <c:axId val="145410880"/>
      </c:scatterChart>
      <c:valAx>
        <c:axId val="145410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410880"/>
        <c:crosses val="autoZero"/>
        <c:crossBetween val="midCat"/>
      </c:valAx>
      <c:valAx>
        <c:axId val="145410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410304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[statystyki.xlsx]LS!$H$2</c:f>
              <c:strCache>
                <c:ptCount val="1"/>
                <c:pt idx="0">
                  <c:v>100%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[statystyki.xlsx]LS!$G$3:$G$7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[statystyki.xlsx]LS!$H$3:$H$7</c:f>
              <c:numCache>
                <c:formatCode>General</c:formatCode>
                <c:ptCount val="5"/>
                <c:pt idx="0">
                  <c:v>3</c:v>
                </c:pt>
                <c:pt idx="1">
                  <c:v>13</c:v>
                </c:pt>
                <c:pt idx="2">
                  <c:v>53</c:v>
                </c:pt>
                <c:pt idx="3">
                  <c:v>1209</c:v>
                </c:pt>
                <c:pt idx="4">
                  <c:v>8705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[statystyki.xlsx]LS!$I$2</c:f>
              <c:strCache>
                <c:ptCount val="1"/>
                <c:pt idx="0">
                  <c:v>75%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[statystyki.xlsx]LS!$G$3:$G$7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[statystyki.xlsx]LS!$I$3:$I$7</c:f>
              <c:numCache>
                <c:formatCode>General</c:formatCode>
                <c:ptCount val="5"/>
                <c:pt idx="0">
                  <c:v>2</c:v>
                </c:pt>
                <c:pt idx="1">
                  <c:v>7</c:v>
                </c:pt>
                <c:pt idx="2">
                  <c:v>30</c:v>
                </c:pt>
                <c:pt idx="3">
                  <c:v>609</c:v>
                </c:pt>
                <c:pt idx="4">
                  <c:v>4651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[statystyki.xlsx]LS!$J$2</c:f>
              <c:strCache>
                <c:ptCount val="1"/>
                <c:pt idx="0">
                  <c:v>50%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[statystyki.xlsx]LS!$G$3:$G$7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[statystyki.xlsx]LS!$J$3:$J$7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18</c:v>
                </c:pt>
                <c:pt idx="3">
                  <c:v>260</c:v>
                </c:pt>
                <c:pt idx="4">
                  <c:v>1775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[statystyki.xlsx]LS!$K$2</c:f>
              <c:strCache>
                <c:ptCount val="1"/>
                <c:pt idx="0">
                  <c:v>25%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6"/>
            <c:dispRSqr val="0"/>
            <c:dispEq val="0"/>
          </c:trendline>
          <c:xVal>
            <c:numRef>
              <c:f>[statystyki.xlsx]LS!$G$3:$G$7</c:f>
              <c:numCache>
                <c:formatCode>General</c:formatCode>
                <c:ptCount val="5"/>
                <c:pt idx="0">
                  <c:v>50</c:v>
                </c:pt>
                <c:pt idx="1">
                  <c:v>70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</c:numCache>
            </c:numRef>
          </c:xVal>
          <c:yVal>
            <c:numRef>
              <c:f>[statystyki.xlsx]LS!$K$3:$K$7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6</c:v>
                </c:pt>
                <c:pt idx="3">
                  <c:v>72</c:v>
                </c:pt>
                <c:pt idx="4">
                  <c:v>384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412608"/>
        <c:axId val="145413184"/>
      </c:scatterChart>
      <c:valAx>
        <c:axId val="145412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413184"/>
        <c:crosses val="autoZero"/>
        <c:crossBetween val="midCat"/>
      </c:valAx>
      <c:valAx>
        <c:axId val="145413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412608"/>
        <c:crosses val="autoZero"/>
        <c:crossBetween val="midCat"/>
      </c:valAx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E5459-7DAF-4267-9620-CF8D70FB4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361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Vatrax</dc:creator>
  <cp:lastModifiedBy>Vatrax</cp:lastModifiedBy>
  <cp:revision>16</cp:revision>
  <dcterms:created xsi:type="dcterms:W3CDTF">2012-04-24T07:26:00Z</dcterms:created>
  <dcterms:modified xsi:type="dcterms:W3CDTF">2012-05-21T13:41:00Z</dcterms:modified>
</cp:coreProperties>
</file>