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2050" w14:textId="47071210" w:rsidR="009C4BAF" w:rsidRPr="002D32C0" w:rsidRDefault="002D32C0" w:rsidP="009C4BAF">
      <w:pPr>
        <w:spacing w:line="240" w:lineRule="auto"/>
        <w:jc w:val="center"/>
        <w:rPr>
          <w:rFonts w:ascii="Cambria" w:eastAsia="Cambria" w:hAnsi="Cambria" w:cs="Cambria"/>
          <w:b/>
          <w:sz w:val="72"/>
          <w:szCs w:val="72"/>
        </w:rPr>
      </w:pPr>
      <w:r w:rsidRPr="002D32C0">
        <w:rPr>
          <w:b/>
          <w:bCs/>
          <w:sz w:val="72"/>
          <w:szCs w:val="72"/>
          <w:u w:val="single"/>
        </w:rPr>
        <w:t>POWER BI PROJECT REPORT</w:t>
      </w:r>
    </w:p>
    <w:p w14:paraId="5FF037E1" w14:textId="6E3D869F" w:rsidR="00EF3772" w:rsidRDefault="00EF3772" w:rsidP="009C4BAF">
      <w:pPr>
        <w:spacing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</w:p>
    <w:p w14:paraId="59A02C55" w14:textId="70D1A00D" w:rsidR="00EF3772" w:rsidRDefault="00EF3772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Session- 2024-25</w:t>
      </w:r>
    </w:p>
    <w:p w14:paraId="17299003" w14:textId="57F7D481" w:rsidR="009E4E2C" w:rsidRDefault="00B9011A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on</w:t>
      </w:r>
    </w:p>
    <w:p w14:paraId="49FCA599" w14:textId="77777777" w:rsidR="00492900" w:rsidRDefault="00492900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36"/>
          <w:szCs w:val="36"/>
        </w:rPr>
      </w:pPr>
    </w:p>
    <w:p w14:paraId="6233B53B" w14:textId="3991FF0C" w:rsidR="00492900" w:rsidRDefault="00492900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56"/>
          <w:szCs w:val="56"/>
        </w:rPr>
      </w:pPr>
      <w:proofErr w:type="spellStart"/>
      <w:r w:rsidRPr="00B9011A">
        <w:rPr>
          <w:rFonts w:ascii="Cambria" w:eastAsia="Cambria" w:hAnsi="Cambria" w:cs="Cambria"/>
          <w:b/>
          <w:bCs/>
          <w:sz w:val="56"/>
          <w:szCs w:val="56"/>
        </w:rPr>
        <w:t>Blinkit</w:t>
      </w:r>
      <w:proofErr w:type="spellEnd"/>
      <w:r w:rsidRPr="00B9011A">
        <w:rPr>
          <w:rFonts w:ascii="Cambria" w:eastAsia="Cambria" w:hAnsi="Cambria" w:cs="Cambria"/>
          <w:b/>
          <w:bCs/>
          <w:sz w:val="56"/>
          <w:szCs w:val="56"/>
        </w:rPr>
        <w:t xml:space="preserve"> Sales Analysis Dash</w:t>
      </w:r>
      <w:r w:rsidR="002D32C0">
        <w:rPr>
          <w:rFonts w:ascii="Cambria" w:eastAsia="Cambria" w:hAnsi="Cambria" w:cs="Cambria"/>
          <w:b/>
          <w:bCs/>
          <w:sz w:val="56"/>
          <w:szCs w:val="56"/>
        </w:rPr>
        <w:t>b</w:t>
      </w:r>
      <w:r w:rsidRPr="00B9011A">
        <w:rPr>
          <w:rFonts w:ascii="Cambria" w:eastAsia="Cambria" w:hAnsi="Cambria" w:cs="Cambria"/>
          <w:b/>
          <w:bCs/>
          <w:sz w:val="56"/>
          <w:szCs w:val="56"/>
        </w:rPr>
        <w:t>oard</w:t>
      </w:r>
    </w:p>
    <w:p w14:paraId="6993DD79" w14:textId="77777777" w:rsidR="00B9011A" w:rsidRPr="00B9011A" w:rsidRDefault="00B9011A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56"/>
          <w:szCs w:val="56"/>
        </w:rPr>
      </w:pPr>
    </w:p>
    <w:p w14:paraId="4F9B1E02" w14:textId="77777777" w:rsidR="00E545C1" w:rsidRPr="00492900" w:rsidRDefault="00E545C1" w:rsidP="009E4E2C">
      <w:pPr>
        <w:spacing w:line="240" w:lineRule="auto"/>
        <w:jc w:val="center"/>
        <w:rPr>
          <w:rFonts w:ascii="Cambria" w:eastAsia="Cambria" w:hAnsi="Cambria" w:cs="Cambria"/>
          <w:b/>
          <w:bCs/>
          <w:sz w:val="56"/>
          <w:szCs w:val="56"/>
          <w:u w:val="single"/>
        </w:rPr>
      </w:pPr>
    </w:p>
    <w:p w14:paraId="30868840" w14:textId="3BBF3A12" w:rsidR="009E4E2C" w:rsidRDefault="00492900" w:rsidP="009E4E2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8571D39" wp14:editId="73A499C7">
            <wp:extent cx="2506980" cy="2026920"/>
            <wp:effectExtent l="0" t="0" r="7620" b="0"/>
            <wp:docPr id="5480100" name="Picture 1" descr="Meerut Institute of Engineering &amp; Technology (MIET)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rut Institute of Engineering &amp; Technology (MIET)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FCFEC" wp14:editId="2A9857BE">
            <wp:extent cx="2308860" cy="1957753"/>
            <wp:effectExtent l="0" t="0" r="0" b="4445"/>
            <wp:docPr id="979940308" name="Picture 2" descr="ICT Academy | Faculty Develop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T Academy | Faculty Development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82" cy="19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962B" w14:textId="77777777" w:rsidR="009C4BAF" w:rsidRDefault="009C4BAF" w:rsidP="009E4E2C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0DD0AA14" w14:textId="77777777" w:rsidR="009C4BAF" w:rsidRDefault="009C4BAF" w:rsidP="009C4BAF">
      <w:pPr>
        <w:rPr>
          <w:rFonts w:ascii="Cambria" w:eastAsia="Cambria" w:hAnsi="Cambria" w:cs="Cambria"/>
          <w:sz w:val="24"/>
          <w:szCs w:val="24"/>
        </w:rPr>
      </w:pPr>
    </w:p>
    <w:p w14:paraId="08BB1076" w14:textId="77777777" w:rsidR="00E545C1" w:rsidRDefault="00E545C1" w:rsidP="009C4BAF">
      <w:pPr>
        <w:rPr>
          <w:rFonts w:ascii="Cambria" w:eastAsia="Cambria" w:hAnsi="Cambria" w:cs="Cambria"/>
          <w:sz w:val="24"/>
          <w:szCs w:val="24"/>
        </w:rPr>
      </w:pPr>
    </w:p>
    <w:p w14:paraId="2EE30698" w14:textId="3EFC5846" w:rsidR="009C4BAF" w:rsidRDefault="009C4BAF" w:rsidP="009C4BAF">
      <w:pPr>
        <w:rPr>
          <w:rFonts w:ascii="Cambria" w:eastAsia="Cambria" w:hAnsi="Cambria" w:cs="Cambria"/>
          <w:b/>
          <w:bCs/>
          <w:sz w:val="28"/>
          <w:szCs w:val="28"/>
        </w:rPr>
      </w:pPr>
      <w:r w:rsidRPr="009C4BAF">
        <w:rPr>
          <w:rFonts w:ascii="Cambria" w:eastAsia="Cambria" w:hAnsi="Cambria" w:cs="Cambria"/>
          <w:b/>
          <w:bCs/>
          <w:sz w:val="28"/>
          <w:szCs w:val="28"/>
        </w:rPr>
        <w:t>Team Members</w:t>
      </w:r>
      <w:r w:rsidR="00E545C1">
        <w:rPr>
          <w:rFonts w:ascii="Cambria" w:eastAsia="Cambria" w:hAnsi="Cambria" w:cs="Cambria"/>
          <w:b/>
          <w:bCs/>
          <w:sz w:val="28"/>
          <w:szCs w:val="28"/>
        </w:rPr>
        <w:t xml:space="preserve"> (Group 1)</w:t>
      </w:r>
      <w:r w:rsidRPr="009C4BAF">
        <w:rPr>
          <w:rFonts w:ascii="Cambria" w:eastAsia="Cambria" w:hAnsi="Cambria" w:cs="Cambria"/>
          <w:b/>
          <w:bCs/>
          <w:sz w:val="28"/>
          <w:szCs w:val="28"/>
        </w:rPr>
        <w:t>:</w:t>
      </w:r>
      <w:r w:rsidR="00E545C1">
        <w:rPr>
          <w:rFonts w:ascii="Cambria" w:eastAsia="Cambria" w:hAnsi="Cambria" w:cs="Cambria"/>
          <w:b/>
          <w:bCs/>
          <w:sz w:val="28"/>
          <w:szCs w:val="28"/>
        </w:rPr>
        <w:t xml:space="preserve">                                           Submitted to:</w:t>
      </w:r>
    </w:p>
    <w:p w14:paraId="5471D7ED" w14:textId="6458A30C" w:rsidR="009E4E2C" w:rsidRPr="009C4BAF" w:rsidRDefault="009C4BAF" w:rsidP="009C4BA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4"/>
          <w:szCs w:val="24"/>
        </w:rPr>
        <w:br/>
      </w:r>
      <w:r w:rsidR="00492900">
        <w:rPr>
          <w:rFonts w:ascii="Cambria" w:eastAsia="Cambria" w:hAnsi="Cambria" w:cs="Cambria"/>
          <w:sz w:val="28"/>
          <w:szCs w:val="28"/>
        </w:rPr>
        <w:t>Anushka Sharma</w:t>
      </w:r>
      <w:r w:rsidRPr="009C4BAF">
        <w:rPr>
          <w:rFonts w:ascii="Cambria" w:eastAsia="Cambria" w:hAnsi="Cambria" w:cs="Cambria"/>
          <w:sz w:val="28"/>
          <w:szCs w:val="28"/>
        </w:rPr>
        <w:t xml:space="preserve"> </w:t>
      </w:r>
      <w:r w:rsidR="00E545C1">
        <w:rPr>
          <w:rFonts w:ascii="Cambria" w:eastAsia="Cambria" w:hAnsi="Cambria" w:cs="Cambria"/>
          <w:sz w:val="28"/>
          <w:szCs w:val="28"/>
        </w:rPr>
        <w:t>–</w:t>
      </w:r>
      <w:r w:rsidRPr="009C4BAF">
        <w:rPr>
          <w:rFonts w:ascii="Cambria" w:eastAsia="Cambria" w:hAnsi="Cambria" w:cs="Cambria"/>
          <w:sz w:val="28"/>
          <w:szCs w:val="28"/>
        </w:rPr>
        <w:t xml:space="preserve"> 21</w:t>
      </w:r>
      <w:r w:rsidR="00492900">
        <w:rPr>
          <w:rFonts w:ascii="Cambria" w:eastAsia="Cambria" w:hAnsi="Cambria" w:cs="Cambria"/>
          <w:sz w:val="28"/>
          <w:szCs w:val="28"/>
        </w:rPr>
        <w:t>0068010007</w:t>
      </w:r>
      <w:r w:rsidR="00E545C1">
        <w:rPr>
          <w:rFonts w:ascii="Cambria" w:eastAsia="Cambria" w:hAnsi="Cambria" w:cs="Cambria"/>
          <w:sz w:val="28"/>
          <w:szCs w:val="28"/>
        </w:rPr>
        <w:t xml:space="preserve">9                           Mr </w:t>
      </w:r>
      <w:proofErr w:type="spellStart"/>
      <w:r w:rsidR="00E545C1">
        <w:rPr>
          <w:rFonts w:ascii="Cambria" w:eastAsia="Cambria" w:hAnsi="Cambria" w:cs="Cambria"/>
          <w:sz w:val="28"/>
          <w:szCs w:val="28"/>
        </w:rPr>
        <w:t>Madhvendra</w:t>
      </w:r>
      <w:proofErr w:type="spellEnd"/>
      <w:r w:rsidR="00E545C1">
        <w:rPr>
          <w:rFonts w:ascii="Cambria" w:eastAsia="Cambria" w:hAnsi="Cambria" w:cs="Cambria"/>
          <w:sz w:val="28"/>
          <w:szCs w:val="28"/>
        </w:rPr>
        <w:t xml:space="preserve"> Singh Sir</w:t>
      </w:r>
    </w:p>
    <w:p w14:paraId="05FD79B7" w14:textId="4457FE35" w:rsidR="009C4BAF" w:rsidRDefault="00492900" w:rsidP="009C4BAF">
      <w:p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Atirek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Mani </w:t>
      </w:r>
      <w:proofErr w:type="spellStart"/>
      <w:r>
        <w:rPr>
          <w:rFonts w:ascii="Cambria" w:eastAsia="Cambria" w:hAnsi="Cambria" w:cs="Cambria"/>
          <w:sz w:val="28"/>
          <w:szCs w:val="28"/>
        </w:rPr>
        <w:t>Diggal</w:t>
      </w:r>
      <w:proofErr w:type="spellEnd"/>
      <w:r w:rsidR="009C4BAF" w:rsidRPr="009C4BAF">
        <w:rPr>
          <w:rFonts w:ascii="Cambria" w:eastAsia="Cambria" w:hAnsi="Cambria" w:cs="Cambria"/>
          <w:sz w:val="28"/>
          <w:szCs w:val="28"/>
        </w:rPr>
        <w:t xml:space="preserve"> </w:t>
      </w:r>
      <w:r w:rsidR="001142E1">
        <w:rPr>
          <w:rFonts w:ascii="Cambria" w:eastAsia="Cambria" w:hAnsi="Cambria" w:cs="Cambria"/>
          <w:sz w:val="28"/>
          <w:szCs w:val="28"/>
        </w:rPr>
        <w:t>–</w:t>
      </w:r>
      <w:r w:rsidR="009C4BAF" w:rsidRPr="009C4BAF">
        <w:rPr>
          <w:rFonts w:ascii="Cambria" w:eastAsia="Cambria" w:hAnsi="Cambria" w:cs="Cambria"/>
          <w:sz w:val="28"/>
          <w:szCs w:val="28"/>
        </w:rPr>
        <w:t xml:space="preserve"> 21</w:t>
      </w:r>
      <w:r>
        <w:rPr>
          <w:rFonts w:ascii="Cambria" w:eastAsia="Cambria" w:hAnsi="Cambria" w:cs="Cambria"/>
          <w:sz w:val="28"/>
          <w:szCs w:val="28"/>
        </w:rPr>
        <w:t>00680100093</w:t>
      </w:r>
      <w:r w:rsidR="001142E1">
        <w:rPr>
          <w:rFonts w:ascii="Cambria" w:eastAsia="Cambria" w:hAnsi="Cambria" w:cs="Cambria"/>
          <w:sz w:val="28"/>
          <w:szCs w:val="28"/>
        </w:rPr>
        <w:t xml:space="preserve">                         </w:t>
      </w:r>
    </w:p>
    <w:p w14:paraId="067E2DD4" w14:textId="1E3A44E7" w:rsidR="00492900" w:rsidRDefault="00492900" w:rsidP="009C4BA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Vatsal Sharma – 2100680100343</w:t>
      </w:r>
    </w:p>
    <w:p w14:paraId="2EB1066B" w14:textId="77777777" w:rsidR="00BC69B2" w:rsidRDefault="00BC69B2" w:rsidP="009E4E2C">
      <w:pPr>
        <w:rPr>
          <w:rFonts w:ascii="Cambria" w:eastAsia="Cambria" w:hAnsi="Cambria" w:cs="Cambria"/>
          <w:sz w:val="28"/>
          <w:szCs w:val="28"/>
        </w:rPr>
      </w:pPr>
    </w:p>
    <w:p w14:paraId="6B201749" w14:textId="77777777" w:rsidR="00BC69B2" w:rsidRDefault="00BC69B2" w:rsidP="009E4E2C">
      <w:pPr>
        <w:rPr>
          <w:rFonts w:ascii="Cambria" w:eastAsia="Cambria" w:hAnsi="Cambria" w:cs="Cambria"/>
          <w:sz w:val="24"/>
          <w:szCs w:val="24"/>
        </w:rPr>
      </w:pPr>
    </w:p>
    <w:p w14:paraId="1418F4E2" w14:textId="1C774205" w:rsidR="00190772" w:rsidRPr="00190772" w:rsidRDefault="009E4E2C" w:rsidP="009E4E2C">
      <w:pPr>
        <w:rPr>
          <w:b/>
          <w:bCs/>
          <w:sz w:val="40"/>
          <w:szCs w:val="40"/>
        </w:rPr>
      </w:pPr>
      <w:r w:rsidRPr="00190772">
        <w:rPr>
          <w:b/>
          <w:bCs/>
          <w:sz w:val="40"/>
          <w:szCs w:val="40"/>
        </w:rPr>
        <w:lastRenderedPageBreak/>
        <w:t>Project Overview</w:t>
      </w:r>
      <w:r w:rsidRPr="009E4E2C">
        <w:rPr>
          <w:b/>
          <w:bCs/>
          <w:sz w:val="40"/>
          <w:szCs w:val="40"/>
        </w:rPr>
        <w:t>:</w:t>
      </w:r>
    </w:p>
    <w:p w14:paraId="7E8872CA" w14:textId="77777777" w:rsidR="00190772" w:rsidRPr="00190772" w:rsidRDefault="00190772" w:rsidP="00190772">
      <w:pPr>
        <w:rPr>
          <w:sz w:val="28"/>
          <w:szCs w:val="28"/>
        </w:rPr>
      </w:pPr>
      <w:r w:rsidRPr="00190772">
        <w:rPr>
          <w:sz w:val="28"/>
          <w:szCs w:val="28"/>
        </w:rPr>
        <w:t xml:space="preserve">This Power BI project focuses on </w:t>
      </w:r>
      <w:proofErr w:type="spellStart"/>
      <w:r w:rsidRPr="00190772">
        <w:rPr>
          <w:sz w:val="28"/>
          <w:szCs w:val="28"/>
        </w:rPr>
        <w:t>analyzing</w:t>
      </w:r>
      <w:proofErr w:type="spellEnd"/>
      <w:r w:rsidRPr="00190772">
        <w:rPr>
          <w:sz w:val="28"/>
          <w:szCs w:val="28"/>
        </w:rPr>
        <w:t xml:space="preserve"> </w:t>
      </w:r>
      <w:proofErr w:type="spellStart"/>
      <w:r w:rsidRPr="00190772">
        <w:rPr>
          <w:sz w:val="28"/>
          <w:szCs w:val="28"/>
        </w:rPr>
        <w:t>Blinkit's</w:t>
      </w:r>
      <w:proofErr w:type="spellEnd"/>
      <w:r w:rsidRPr="00190772">
        <w:rPr>
          <w:sz w:val="28"/>
          <w:szCs w:val="28"/>
        </w:rPr>
        <w:t xml:space="preserve"> sales performance, customer satisfaction, and inventory distribution using various datasets. The aim is to generate insights into the impact of product attributes and customer feedback on overall sales.</w:t>
      </w:r>
    </w:p>
    <w:p w14:paraId="53A8BAE6" w14:textId="77777777" w:rsidR="00190772" w:rsidRPr="00190772" w:rsidRDefault="00190772" w:rsidP="00190772">
      <w:pPr>
        <w:numPr>
          <w:ilvl w:val="0"/>
          <w:numId w:val="41"/>
        </w:numPr>
        <w:rPr>
          <w:sz w:val="28"/>
          <w:szCs w:val="28"/>
        </w:rPr>
      </w:pPr>
      <w:r w:rsidRPr="00190772">
        <w:rPr>
          <w:b/>
          <w:bCs/>
          <w:sz w:val="28"/>
          <w:szCs w:val="28"/>
        </w:rPr>
        <w:t>Table 1</w:t>
      </w:r>
      <w:r w:rsidRPr="00190772">
        <w:rPr>
          <w:sz w:val="28"/>
          <w:szCs w:val="28"/>
        </w:rPr>
        <w:t xml:space="preserve">: Contains key sales data, including </w:t>
      </w:r>
      <w:r w:rsidRPr="00190772">
        <w:rPr>
          <w:b/>
          <w:bCs/>
          <w:sz w:val="28"/>
          <w:szCs w:val="28"/>
        </w:rPr>
        <w:t>Item Fat Content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Item Identifier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Item Type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Outlet Establishment Year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Outlet Identifier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Outlet Location Type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Outlet Location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Outlet Type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Item Visibility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Item Weight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Sales</w:t>
      </w:r>
      <w:r w:rsidRPr="00190772">
        <w:rPr>
          <w:sz w:val="28"/>
          <w:szCs w:val="28"/>
        </w:rPr>
        <w:t xml:space="preserve">, and </w:t>
      </w:r>
      <w:r w:rsidRPr="00190772">
        <w:rPr>
          <w:b/>
          <w:bCs/>
          <w:sz w:val="28"/>
          <w:szCs w:val="28"/>
        </w:rPr>
        <w:t>Rating</w:t>
      </w:r>
      <w:r w:rsidRPr="00190772">
        <w:rPr>
          <w:sz w:val="28"/>
          <w:szCs w:val="28"/>
        </w:rPr>
        <w:t>. This table provides information about the items sold and the characteristics of the outlets where sales occurred.</w:t>
      </w:r>
    </w:p>
    <w:p w14:paraId="0B16EBCA" w14:textId="77777777" w:rsidR="00190772" w:rsidRDefault="00190772" w:rsidP="00190772">
      <w:pPr>
        <w:numPr>
          <w:ilvl w:val="0"/>
          <w:numId w:val="41"/>
        </w:numPr>
        <w:rPr>
          <w:sz w:val="28"/>
          <w:szCs w:val="28"/>
        </w:rPr>
      </w:pPr>
      <w:r w:rsidRPr="00190772">
        <w:rPr>
          <w:b/>
          <w:bCs/>
          <w:sz w:val="28"/>
          <w:szCs w:val="28"/>
        </w:rPr>
        <w:t>Table 2</w:t>
      </w:r>
      <w:r w:rsidRPr="00190772">
        <w:rPr>
          <w:sz w:val="28"/>
          <w:szCs w:val="28"/>
        </w:rPr>
        <w:t xml:space="preserve">: Contains product-specific review data, including </w:t>
      </w:r>
      <w:r w:rsidRPr="00190772">
        <w:rPr>
          <w:b/>
          <w:bCs/>
          <w:sz w:val="28"/>
          <w:szCs w:val="28"/>
        </w:rPr>
        <w:t>Product ID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Product Name</w:t>
      </w:r>
      <w:r w:rsidRPr="00190772">
        <w:rPr>
          <w:sz w:val="28"/>
          <w:szCs w:val="28"/>
        </w:rPr>
        <w:t xml:space="preserve">, </w:t>
      </w:r>
      <w:r w:rsidRPr="00190772">
        <w:rPr>
          <w:b/>
          <w:bCs/>
          <w:sz w:val="28"/>
          <w:szCs w:val="28"/>
        </w:rPr>
        <w:t>Review Score</w:t>
      </w:r>
      <w:r w:rsidRPr="00190772">
        <w:rPr>
          <w:sz w:val="28"/>
          <w:szCs w:val="28"/>
        </w:rPr>
        <w:t xml:space="preserve">, and </w:t>
      </w:r>
      <w:r w:rsidRPr="00190772">
        <w:rPr>
          <w:b/>
          <w:bCs/>
          <w:sz w:val="28"/>
          <w:szCs w:val="28"/>
        </w:rPr>
        <w:t>Review Count</w:t>
      </w:r>
      <w:r w:rsidRPr="00190772">
        <w:rPr>
          <w:sz w:val="28"/>
          <w:szCs w:val="28"/>
        </w:rPr>
        <w:t>. This table captures customer feedback and product popularity through reviews and ratings.</w:t>
      </w:r>
    </w:p>
    <w:p w14:paraId="11108BEE" w14:textId="77777777" w:rsidR="00190772" w:rsidRPr="00190772" w:rsidRDefault="00190772" w:rsidP="00190772">
      <w:pPr>
        <w:ind w:left="720"/>
        <w:rPr>
          <w:sz w:val="28"/>
          <w:szCs w:val="28"/>
        </w:rPr>
      </w:pPr>
    </w:p>
    <w:p w14:paraId="7998CC49" w14:textId="77777777" w:rsidR="009C4BAF" w:rsidRPr="009E4E2C" w:rsidRDefault="009C4BAF" w:rsidP="009C4BAF">
      <w:pPr>
        <w:rPr>
          <w:sz w:val="28"/>
          <w:szCs w:val="28"/>
        </w:rPr>
      </w:pPr>
    </w:p>
    <w:p w14:paraId="6322628A" w14:textId="77777777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Data Cleaning:</w:t>
      </w:r>
    </w:p>
    <w:p w14:paraId="392B3F6B" w14:textId="77777777" w:rsidR="009E4E2C" w:rsidRPr="009E4E2C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Data cleaning was a crucial step in ensuring the accuracy and usability of the analysis. The following steps were taken:</w:t>
      </w:r>
    </w:p>
    <w:p w14:paraId="4B2CCC4E" w14:textId="16E94AA2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Handling Missing Values:</w:t>
      </w:r>
      <w:r w:rsidRPr="009E4E2C">
        <w:rPr>
          <w:sz w:val="28"/>
          <w:szCs w:val="28"/>
        </w:rPr>
        <w:t xml:space="preserve"> </w:t>
      </w:r>
      <w:r w:rsidR="002C6901" w:rsidRPr="002C6901">
        <w:rPr>
          <w:sz w:val="28"/>
          <w:szCs w:val="28"/>
        </w:rPr>
        <w:t>Missing data in product and outlet fields were handled by either filling in relevant information or excluding non-essential columns from the analysis.</w:t>
      </w:r>
    </w:p>
    <w:p w14:paraId="10A69D69" w14:textId="64FE198A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Data Type Conversion:</w:t>
      </w:r>
      <w:r w:rsidRPr="009E4E2C">
        <w:rPr>
          <w:sz w:val="28"/>
          <w:szCs w:val="28"/>
        </w:rPr>
        <w:t xml:space="preserve"> </w:t>
      </w:r>
      <w:r w:rsidR="002C6901" w:rsidRPr="002C6901">
        <w:rPr>
          <w:sz w:val="28"/>
          <w:szCs w:val="28"/>
        </w:rPr>
        <w:t>Converted numeric fields like total sales, item counts, and ratings to appropriate data types to ensure consistency.</w:t>
      </w:r>
    </w:p>
    <w:p w14:paraId="62F18D26" w14:textId="150E6C9E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Date Format Standardization:</w:t>
      </w:r>
      <w:r w:rsidRPr="009E4E2C">
        <w:rPr>
          <w:sz w:val="28"/>
          <w:szCs w:val="28"/>
        </w:rPr>
        <w:t xml:space="preserve"> </w:t>
      </w:r>
      <w:r w:rsidR="002C6901" w:rsidRPr="002C6901">
        <w:rPr>
          <w:sz w:val="28"/>
          <w:szCs w:val="28"/>
        </w:rPr>
        <w:t>Standardized date fields across datasets to enable accurate time-based analysis.</w:t>
      </w:r>
    </w:p>
    <w:p w14:paraId="67C0D9FF" w14:textId="60B451FB" w:rsidR="009E4E2C" w:rsidRPr="002C6901" w:rsidRDefault="009E4E2C" w:rsidP="002C6901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Duplicate Removal:</w:t>
      </w:r>
      <w:r w:rsidR="002C6901">
        <w:rPr>
          <w:sz w:val="28"/>
          <w:szCs w:val="28"/>
        </w:rPr>
        <w:t xml:space="preserve"> </w:t>
      </w:r>
      <w:r w:rsidR="002C6901" w:rsidRPr="002C6901">
        <w:rPr>
          <w:sz w:val="28"/>
          <w:szCs w:val="28"/>
        </w:rPr>
        <w:t>Removed duplicate sales records to prevent biased or skewed analysis.</w:t>
      </w:r>
    </w:p>
    <w:p w14:paraId="46752839" w14:textId="77777777" w:rsidR="009C4BAF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These steps ensured that the data was clean, consistent, and ready for analysis.</w:t>
      </w:r>
    </w:p>
    <w:p w14:paraId="152D080B" w14:textId="77777777" w:rsidR="00190772" w:rsidRDefault="00190772" w:rsidP="009E4E2C">
      <w:pPr>
        <w:rPr>
          <w:sz w:val="28"/>
          <w:szCs w:val="28"/>
        </w:rPr>
      </w:pPr>
    </w:p>
    <w:p w14:paraId="6A2475BA" w14:textId="77777777" w:rsidR="00190772" w:rsidRDefault="00190772" w:rsidP="009E4E2C">
      <w:pPr>
        <w:rPr>
          <w:sz w:val="28"/>
          <w:szCs w:val="28"/>
        </w:rPr>
      </w:pPr>
    </w:p>
    <w:p w14:paraId="51DBA643" w14:textId="5B0413B7" w:rsidR="009E4E2C" w:rsidRPr="009E4E2C" w:rsidRDefault="009E4E2C" w:rsidP="009E4E2C">
      <w:pPr>
        <w:rPr>
          <w:sz w:val="28"/>
          <w:szCs w:val="28"/>
        </w:rPr>
      </w:pPr>
      <w:r w:rsidRPr="009E4E2C">
        <w:rPr>
          <w:b/>
          <w:bCs/>
          <w:sz w:val="40"/>
          <w:szCs w:val="40"/>
        </w:rPr>
        <w:lastRenderedPageBreak/>
        <w:t xml:space="preserve">Data </w:t>
      </w:r>
      <w:proofErr w:type="spellStart"/>
      <w:r w:rsidRPr="009C4BAF">
        <w:rPr>
          <w:b/>
          <w:bCs/>
          <w:sz w:val="40"/>
          <w:szCs w:val="40"/>
        </w:rPr>
        <w:t>Modeling</w:t>
      </w:r>
      <w:proofErr w:type="spellEnd"/>
      <w:r w:rsidRPr="009E4E2C">
        <w:rPr>
          <w:b/>
          <w:bCs/>
          <w:sz w:val="40"/>
          <w:szCs w:val="40"/>
        </w:rPr>
        <w:t>:</w:t>
      </w:r>
    </w:p>
    <w:p w14:paraId="4F632F8F" w14:textId="77777777" w:rsidR="00190772" w:rsidRPr="00190772" w:rsidRDefault="00190772" w:rsidP="00190772">
      <w:pPr>
        <w:rPr>
          <w:sz w:val="28"/>
          <w:szCs w:val="28"/>
        </w:rPr>
      </w:pPr>
      <w:r w:rsidRPr="00190772">
        <w:rPr>
          <w:sz w:val="28"/>
          <w:szCs w:val="28"/>
        </w:rPr>
        <w:t xml:space="preserve">The data </w:t>
      </w:r>
      <w:proofErr w:type="spellStart"/>
      <w:r w:rsidRPr="00190772">
        <w:rPr>
          <w:sz w:val="28"/>
          <w:szCs w:val="28"/>
        </w:rPr>
        <w:t>modeling</w:t>
      </w:r>
      <w:proofErr w:type="spellEnd"/>
      <w:r w:rsidRPr="00190772">
        <w:rPr>
          <w:sz w:val="28"/>
          <w:szCs w:val="28"/>
        </w:rPr>
        <w:t xml:space="preserve"> involved creating relationships between the various datasets to support meaningful analysis. The primary and foreign keys (PK and FK) and relationships were defined as follows:</w:t>
      </w:r>
    </w:p>
    <w:p w14:paraId="2B247371" w14:textId="77777777" w:rsidR="00190772" w:rsidRPr="00190772" w:rsidRDefault="00190772" w:rsidP="00190772">
      <w:pPr>
        <w:numPr>
          <w:ilvl w:val="0"/>
          <w:numId w:val="42"/>
        </w:numPr>
        <w:rPr>
          <w:sz w:val="28"/>
          <w:szCs w:val="28"/>
        </w:rPr>
      </w:pPr>
      <w:r w:rsidRPr="00190772">
        <w:rPr>
          <w:b/>
          <w:bCs/>
          <w:sz w:val="28"/>
          <w:szCs w:val="28"/>
        </w:rPr>
        <w:t>Table 1</w:t>
      </w:r>
      <w:r w:rsidRPr="00190772">
        <w:rPr>
          <w:sz w:val="28"/>
          <w:szCs w:val="28"/>
        </w:rPr>
        <w:t xml:space="preserve">: The </w:t>
      </w:r>
      <w:r w:rsidRPr="00190772">
        <w:rPr>
          <w:b/>
          <w:bCs/>
          <w:sz w:val="28"/>
          <w:szCs w:val="28"/>
        </w:rPr>
        <w:t>Item Identifier</w:t>
      </w:r>
      <w:r w:rsidRPr="00190772">
        <w:rPr>
          <w:sz w:val="28"/>
          <w:szCs w:val="28"/>
        </w:rPr>
        <w:t xml:space="preserve"> serves as the primary key and is linked to product-related data in other analyses, such as performance by item type and fat content.</w:t>
      </w:r>
    </w:p>
    <w:p w14:paraId="306D7E82" w14:textId="77777777" w:rsidR="00190772" w:rsidRPr="00190772" w:rsidRDefault="00190772" w:rsidP="00190772">
      <w:pPr>
        <w:numPr>
          <w:ilvl w:val="0"/>
          <w:numId w:val="42"/>
        </w:numPr>
        <w:rPr>
          <w:sz w:val="28"/>
          <w:szCs w:val="28"/>
        </w:rPr>
      </w:pPr>
      <w:r w:rsidRPr="00190772">
        <w:rPr>
          <w:b/>
          <w:bCs/>
          <w:sz w:val="28"/>
          <w:szCs w:val="28"/>
        </w:rPr>
        <w:t>Table 2</w:t>
      </w:r>
      <w:r w:rsidRPr="00190772">
        <w:rPr>
          <w:sz w:val="28"/>
          <w:szCs w:val="28"/>
        </w:rPr>
        <w:t xml:space="preserve">: The </w:t>
      </w:r>
      <w:r w:rsidRPr="00190772">
        <w:rPr>
          <w:b/>
          <w:bCs/>
          <w:sz w:val="28"/>
          <w:szCs w:val="28"/>
        </w:rPr>
        <w:t>Product ID</w:t>
      </w:r>
      <w:r w:rsidRPr="00190772">
        <w:rPr>
          <w:sz w:val="28"/>
          <w:szCs w:val="28"/>
        </w:rPr>
        <w:t xml:space="preserve"> is the primary key, linked to the </w:t>
      </w:r>
      <w:r w:rsidRPr="00190772">
        <w:rPr>
          <w:b/>
          <w:bCs/>
          <w:sz w:val="28"/>
          <w:szCs w:val="28"/>
        </w:rPr>
        <w:t>Item Identifier</w:t>
      </w:r>
      <w:r w:rsidRPr="00190772">
        <w:rPr>
          <w:sz w:val="28"/>
          <w:szCs w:val="28"/>
        </w:rPr>
        <w:t xml:space="preserve"> in Table 1 to combine product-specific attributes like </w:t>
      </w:r>
      <w:r w:rsidRPr="00190772">
        <w:rPr>
          <w:b/>
          <w:bCs/>
          <w:sz w:val="28"/>
          <w:szCs w:val="28"/>
        </w:rPr>
        <w:t>Review Score</w:t>
      </w:r>
      <w:r w:rsidRPr="00190772">
        <w:rPr>
          <w:sz w:val="28"/>
          <w:szCs w:val="28"/>
        </w:rPr>
        <w:t xml:space="preserve"> and </w:t>
      </w:r>
      <w:r w:rsidRPr="00190772">
        <w:rPr>
          <w:b/>
          <w:bCs/>
          <w:sz w:val="28"/>
          <w:szCs w:val="28"/>
        </w:rPr>
        <w:t>Review Count</w:t>
      </w:r>
      <w:r w:rsidRPr="00190772">
        <w:rPr>
          <w:sz w:val="28"/>
          <w:szCs w:val="28"/>
        </w:rPr>
        <w:t xml:space="preserve"> with sales data.</w:t>
      </w:r>
    </w:p>
    <w:p w14:paraId="739B0D80" w14:textId="77777777" w:rsidR="00190772" w:rsidRPr="00190772" w:rsidRDefault="00190772" w:rsidP="00190772">
      <w:pPr>
        <w:rPr>
          <w:sz w:val="28"/>
          <w:szCs w:val="28"/>
        </w:rPr>
      </w:pPr>
      <w:r w:rsidRPr="00190772">
        <w:rPr>
          <w:sz w:val="28"/>
          <w:szCs w:val="28"/>
        </w:rPr>
        <w:t>These relationships enabled a cohesive data model, allowing for insightful visualizations related to sales performance, product attributes, customer satisfaction, and outlet distribution.</w:t>
      </w:r>
    </w:p>
    <w:p w14:paraId="5D8C9B07" w14:textId="3FCA8582" w:rsidR="009C4BAF" w:rsidRPr="009E4E2C" w:rsidRDefault="009C4BAF" w:rsidP="009E4E2C">
      <w:pPr>
        <w:rPr>
          <w:sz w:val="28"/>
          <w:szCs w:val="28"/>
        </w:rPr>
      </w:pPr>
    </w:p>
    <w:p w14:paraId="4381F790" w14:textId="77777777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Visualizations:</w:t>
      </w:r>
    </w:p>
    <w:p w14:paraId="3FC1A080" w14:textId="77777777" w:rsidR="002C6901" w:rsidRPr="002C6901" w:rsidRDefault="002C6901" w:rsidP="002C6901">
      <w:pPr>
        <w:rPr>
          <w:sz w:val="28"/>
          <w:szCs w:val="28"/>
        </w:rPr>
      </w:pPr>
      <w:r w:rsidRPr="002C6901">
        <w:rPr>
          <w:sz w:val="28"/>
          <w:szCs w:val="28"/>
        </w:rPr>
        <w:t>The visualizations in this Power BI project include the following:</w:t>
      </w:r>
    </w:p>
    <w:p w14:paraId="023732FC" w14:textId="77777777" w:rsidR="002C6901" w:rsidRPr="002C6901" w:rsidRDefault="002C6901" w:rsidP="002C6901">
      <w:pPr>
        <w:numPr>
          <w:ilvl w:val="0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Total Sales by Fat Content</w:t>
      </w:r>
      <w:r w:rsidRPr="002C6901">
        <w:rPr>
          <w:sz w:val="28"/>
          <w:szCs w:val="28"/>
        </w:rPr>
        <w:t>:</w:t>
      </w:r>
    </w:p>
    <w:p w14:paraId="1AAB90EA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Objective</w:t>
      </w:r>
      <w:r w:rsidRPr="002C6901">
        <w:rPr>
          <w:sz w:val="28"/>
          <w:szCs w:val="28"/>
        </w:rPr>
        <w:t xml:space="preserve">: </w:t>
      </w:r>
      <w:proofErr w:type="spellStart"/>
      <w:r w:rsidRPr="002C6901">
        <w:rPr>
          <w:sz w:val="28"/>
          <w:szCs w:val="28"/>
        </w:rPr>
        <w:t>Analyze</w:t>
      </w:r>
      <w:proofErr w:type="spellEnd"/>
      <w:r w:rsidRPr="002C6901">
        <w:rPr>
          <w:sz w:val="28"/>
          <w:szCs w:val="28"/>
        </w:rPr>
        <w:t xml:space="preserve"> the impact of fat content on total sales.</w:t>
      </w:r>
    </w:p>
    <w:p w14:paraId="42E330A9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Chart Type</w:t>
      </w:r>
      <w:r w:rsidRPr="002C6901">
        <w:rPr>
          <w:sz w:val="28"/>
          <w:szCs w:val="28"/>
        </w:rPr>
        <w:t>: Donut Chart.</w:t>
      </w:r>
    </w:p>
    <w:p w14:paraId="20CE9119" w14:textId="77777777" w:rsidR="002C6901" w:rsidRPr="002C6901" w:rsidRDefault="002C6901" w:rsidP="002C6901">
      <w:pPr>
        <w:numPr>
          <w:ilvl w:val="0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Total Sales by Item Type</w:t>
      </w:r>
      <w:r w:rsidRPr="002C6901">
        <w:rPr>
          <w:sz w:val="28"/>
          <w:szCs w:val="28"/>
        </w:rPr>
        <w:t>:</w:t>
      </w:r>
    </w:p>
    <w:p w14:paraId="2FA12D6C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Objective</w:t>
      </w:r>
      <w:r w:rsidRPr="002C6901">
        <w:rPr>
          <w:sz w:val="28"/>
          <w:szCs w:val="28"/>
        </w:rPr>
        <w:t>: Assess item type performance and contribution to overall sales.</w:t>
      </w:r>
    </w:p>
    <w:p w14:paraId="55584AB2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Chart Type</w:t>
      </w:r>
      <w:r w:rsidRPr="002C6901">
        <w:rPr>
          <w:sz w:val="28"/>
          <w:szCs w:val="28"/>
        </w:rPr>
        <w:t>: Bar Chart.</w:t>
      </w:r>
    </w:p>
    <w:p w14:paraId="37366CED" w14:textId="77777777" w:rsidR="002C6901" w:rsidRPr="002C6901" w:rsidRDefault="002C6901" w:rsidP="002C6901">
      <w:pPr>
        <w:numPr>
          <w:ilvl w:val="0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Fat Content by Outlet for Total Sales</w:t>
      </w:r>
      <w:r w:rsidRPr="002C6901">
        <w:rPr>
          <w:sz w:val="28"/>
          <w:szCs w:val="28"/>
        </w:rPr>
        <w:t>:</w:t>
      </w:r>
    </w:p>
    <w:p w14:paraId="3DFD86E8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Objective</w:t>
      </w:r>
      <w:r w:rsidRPr="002C6901">
        <w:rPr>
          <w:sz w:val="28"/>
          <w:szCs w:val="28"/>
        </w:rPr>
        <w:t xml:space="preserve">: Compare sales by fat content across different </w:t>
      </w:r>
      <w:proofErr w:type="spellStart"/>
      <w:r w:rsidRPr="002C6901">
        <w:rPr>
          <w:sz w:val="28"/>
          <w:szCs w:val="28"/>
        </w:rPr>
        <w:t>Blinkit</w:t>
      </w:r>
      <w:proofErr w:type="spellEnd"/>
      <w:r w:rsidRPr="002C6901">
        <w:rPr>
          <w:sz w:val="28"/>
          <w:szCs w:val="28"/>
        </w:rPr>
        <w:t xml:space="preserve"> outlets.</w:t>
      </w:r>
    </w:p>
    <w:p w14:paraId="422D3EB5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Chart Type</w:t>
      </w:r>
      <w:r w:rsidRPr="002C6901">
        <w:rPr>
          <w:sz w:val="28"/>
          <w:szCs w:val="28"/>
        </w:rPr>
        <w:t>: Stacked Column Chart.</w:t>
      </w:r>
    </w:p>
    <w:p w14:paraId="5CCB8A15" w14:textId="77777777" w:rsidR="002C6901" w:rsidRPr="002C6901" w:rsidRDefault="002C6901" w:rsidP="002C6901">
      <w:pPr>
        <w:numPr>
          <w:ilvl w:val="0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Total Sales by Outlet Establishment</w:t>
      </w:r>
      <w:r w:rsidRPr="002C6901">
        <w:rPr>
          <w:sz w:val="28"/>
          <w:szCs w:val="28"/>
        </w:rPr>
        <w:t>:</w:t>
      </w:r>
    </w:p>
    <w:p w14:paraId="077D29CA" w14:textId="77777777" w:rsidR="002C6901" w:rsidRP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lastRenderedPageBreak/>
        <w:t>Objective</w:t>
      </w:r>
      <w:r w:rsidRPr="002C6901">
        <w:rPr>
          <w:sz w:val="28"/>
          <w:szCs w:val="28"/>
        </w:rPr>
        <w:t>: Investigate the influence of outlet age and type on sales.</w:t>
      </w:r>
    </w:p>
    <w:p w14:paraId="67B8DBE9" w14:textId="77777777" w:rsidR="002C6901" w:rsidRDefault="002C6901" w:rsidP="002C6901">
      <w:pPr>
        <w:numPr>
          <w:ilvl w:val="1"/>
          <w:numId w:val="39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Chart Type</w:t>
      </w:r>
      <w:r w:rsidRPr="002C6901">
        <w:rPr>
          <w:sz w:val="28"/>
          <w:szCs w:val="28"/>
        </w:rPr>
        <w:t>: Line Chart.</w:t>
      </w:r>
    </w:p>
    <w:p w14:paraId="57727CB9" w14:textId="77777777" w:rsidR="000858C3" w:rsidRDefault="000858C3" w:rsidP="000858C3">
      <w:pPr>
        <w:ind w:left="1440"/>
        <w:rPr>
          <w:sz w:val="28"/>
          <w:szCs w:val="28"/>
        </w:rPr>
      </w:pPr>
    </w:p>
    <w:p w14:paraId="4EFE2025" w14:textId="77777777" w:rsidR="00BC69B2" w:rsidRDefault="00BC69B2" w:rsidP="000858C3">
      <w:pPr>
        <w:ind w:left="1440"/>
        <w:rPr>
          <w:sz w:val="28"/>
          <w:szCs w:val="28"/>
        </w:rPr>
      </w:pPr>
    </w:p>
    <w:p w14:paraId="2D11222B" w14:textId="77777777" w:rsidR="00BC69B2" w:rsidRPr="002C6901" w:rsidRDefault="00BC69B2" w:rsidP="000858C3">
      <w:pPr>
        <w:ind w:left="1440"/>
        <w:rPr>
          <w:sz w:val="28"/>
          <w:szCs w:val="28"/>
        </w:rPr>
      </w:pPr>
    </w:p>
    <w:p w14:paraId="6CA22C30" w14:textId="4F67DAB9" w:rsidR="009E4E2C" w:rsidRDefault="001142E1" w:rsidP="009E4E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ED408" wp14:editId="5E54E0BD">
            <wp:extent cx="5730240" cy="3129834"/>
            <wp:effectExtent l="0" t="0" r="3810" b="0"/>
            <wp:docPr id="18776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523" cy="31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6FC" w14:textId="7B942E70" w:rsidR="009E4E2C" w:rsidRDefault="009E4E2C" w:rsidP="009E4E2C">
      <w:pPr>
        <w:jc w:val="center"/>
        <w:rPr>
          <w:sz w:val="28"/>
          <w:szCs w:val="28"/>
        </w:rPr>
      </w:pPr>
      <w:r>
        <w:rPr>
          <w:sz w:val="28"/>
          <w:szCs w:val="28"/>
        </w:rPr>
        <w:t>Fig.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>- Sales Analysis</w:t>
      </w:r>
      <w:r w:rsidR="001142E1">
        <w:rPr>
          <w:sz w:val="28"/>
          <w:szCs w:val="28"/>
        </w:rPr>
        <w:t xml:space="preserve"> </w:t>
      </w:r>
      <w:r w:rsidR="000858C3">
        <w:rPr>
          <w:sz w:val="28"/>
          <w:szCs w:val="28"/>
        </w:rPr>
        <w:t xml:space="preserve">in </w:t>
      </w:r>
      <w:proofErr w:type="spellStart"/>
      <w:r w:rsidR="000858C3">
        <w:rPr>
          <w:sz w:val="28"/>
          <w:szCs w:val="28"/>
        </w:rPr>
        <w:t>a</w:t>
      </w:r>
      <w:proofErr w:type="spellEnd"/>
      <w:r w:rsidR="000858C3">
        <w:rPr>
          <w:sz w:val="28"/>
          <w:szCs w:val="28"/>
        </w:rPr>
        <w:t xml:space="preserve"> a</w:t>
      </w:r>
      <w:r w:rsidR="001142E1">
        <w:rPr>
          <w:sz w:val="28"/>
          <w:szCs w:val="28"/>
        </w:rPr>
        <w:t>ll</w:t>
      </w:r>
      <w:r w:rsidR="000858C3">
        <w:rPr>
          <w:sz w:val="28"/>
          <w:szCs w:val="28"/>
        </w:rPr>
        <w:t xml:space="preserve"> tiers</w:t>
      </w:r>
    </w:p>
    <w:p w14:paraId="386684A7" w14:textId="77777777" w:rsidR="009E4E2C" w:rsidRDefault="009E4E2C" w:rsidP="009E4E2C">
      <w:pPr>
        <w:rPr>
          <w:sz w:val="28"/>
          <w:szCs w:val="28"/>
        </w:rPr>
      </w:pPr>
    </w:p>
    <w:p w14:paraId="7634CF20" w14:textId="77777777" w:rsidR="00BC69B2" w:rsidRDefault="00BC69B2" w:rsidP="009E4E2C">
      <w:pPr>
        <w:rPr>
          <w:sz w:val="28"/>
          <w:szCs w:val="28"/>
        </w:rPr>
      </w:pPr>
    </w:p>
    <w:p w14:paraId="3329E48D" w14:textId="77777777" w:rsidR="00BC69B2" w:rsidRPr="009E4E2C" w:rsidRDefault="00BC69B2" w:rsidP="009E4E2C">
      <w:pPr>
        <w:rPr>
          <w:sz w:val="28"/>
          <w:szCs w:val="28"/>
        </w:rPr>
      </w:pPr>
    </w:p>
    <w:p w14:paraId="111F6B6F" w14:textId="77777777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Conclusions and Findings:</w:t>
      </w:r>
    </w:p>
    <w:p w14:paraId="717F8021" w14:textId="77777777" w:rsidR="002C6901" w:rsidRPr="002C6901" w:rsidRDefault="002C6901" w:rsidP="002C6901">
      <w:pPr>
        <w:rPr>
          <w:sz w:val="28"/>
          <w:szCs w:val="28"/>
        </w:rPr>
      </w:pPr>
      <w:r w:rsidRPr="002C6901">
        <w:rPr>
          <w:sz w:val="28"/>
          <w:szCs w:val="28"/>
        </w:rPr>
        <w:t>The analysis provided several valuable insights:</w:t>
      </w:r>
    </w:p>
    <w:p w14:paraId="43636F7E" w14:textId="77777777" w:rsidR="002C6901" w:rsidRPr="002C6901" w:rsidRDefault="002C6901" w:rsidP="002C6901">
      <w:pPr>
        <w:numPr>
          <w:ilvl w:val="0"/>
          <w:numId w:val="40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Sales Performance by Fat Content</w:t>
      </w:r>
      <w:r w:rsidRPr="002C6901">
        <w:rPr>
          <w:sz w:val="28"/>
          <w:szCs w:val="28"/>
        </w:rPr>
        <w:t>: Certain fat content types had a significant influence on sales volume, with high-fat products performing particularly well in specific outlets.</w:t>
      </w:r>
    </w:p>
    <w:p w14:paraId="58B91834" w14:textId="77777777" w:rsidR="002C6901" w:rsidRPr="002C6901" w:rsidRDefault="002C6901" w:rsidP="002C6901">
      <w:pPr>
        <w:numPr>
          <w:ilvl w:val="0"/>
          <w:numId w:val="40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Item Type Impact</w:t>
      </w:r>
      <w:r w:rsidRPr="002C6901">
        <w:rPr>
          <w:sz w:val="28"/>
          <w:szCs w:val="28"/>
        </w:rPr>
        <w:t>: Products of certain item types (e.g., snacks and beverages) contributed heavily to overall sales.</w:t>
      </w:r>
    </w:p>
    <w:p w14:paraId="4FE25E27" w14:textId="77777777" w:rsidR="002C6901" w:rsidRPr="002C6901" w:rsidRDefault="002C6901" w:rsidP="002C6901">
      <w:pPr>
        <w:numPr>
          <w:ilvl w:val="0"/>
          <w:numId w:val="40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lastRenderedPageBreak/>
        <w:t>Outlet Age and Sales</w:t>
      </w:r>
      <w:r w:rsidRPr="002C6901">
        <w:rPr>
          <w:sz w:val="28"/>
          <w:szCs w:val="28"/>
        </w:rPr>
        <w:t>: Older, more established outlets exhibited higher sales, possibly due to increased customer trust and loyalty.</w:t>
      </w:r>
    </w:p>
    <w:p w14:paraId="3A42E126" w14:textId="77777777" w:rsidR="002C6901" w:rsidRPr="002C6901" w:rsidRDefault="002C6901" w:rsidP="002C6901">
      <w:pPr>
        <w:numPr>
          <w:ilvl w:val="0"/>
          <w:numId w:val="40"/>
        </w:numPr>
        <w:rPr>
          <w:sz w:val="28"/>
          <w:szCs w:val="28"/>
        </w:rPr>
      </w:pPr>
      <w:r w:rsidRPr="002C6901">
        <w:rPr>
          <w:b/>
          <w:bCs/>
          <w:sz w:val="28"/>
          <w:szCs w:val="28"/>
        </w:rPr>
        <w:t>Customer Satisfaction</w:t>
      </w:r>
      <w:r w:rsidRPr="002C6901">
        <w:rPr>
          <w:sz w:val="28"/>
          <w:szCs w:val="28"/>
        </w:rPr>
        <w:t>: The average rating metric highlighted strong customer satisfaction across most products, indicating a positive customer experience.</w:t>
      </w:r>
    </w:p>
    <w:p w14:paraId="32C4469F" w14:textId="77777777" w:rsidR="002C6901" w:rsidRPr="002C6901" w:rsidRDefault="002C6901" w:rsidP="002C6901">
      <w:pPr>
        <w:rPr>
          <w:sz w:val="28"/>
          <w:szCs w:val="28"/>
        </w:rPr>
      </w:pPr>
      <w:r w:rsidRPr="002C6901">
        <w:rPr>
          <w:sz w:val="28"/>
          <w:szCs w:val="28"/>
        </w:rPr>
        <w:t xml:space="preserve">These findings can help </w:t>
      </w:r>
      <w:proofErr w:type="spellStart"/>
      <w:r w:rsidRPr="002C6901">
        <w:rPr>
          <w:sz w:val="28"/>
          <w:szCs w:val="28"/>
        </w:rPr>
        <w:t>Blinkit</w:t>
      </w:r>
      <w:proofErr w:type="spellEnd"/>
      <w:r w:rsidRPr="002C6901">
        <w:rPr>
          <w:sz w:val="28"/>
          <w:szCs w:val="28"/>
        </w:rPr>
        <w:t xml:space="preserve"> optimize product offerings, inventory distribution, and outlet strategies to maximize sales performance and customer satisfaction.</w:t>
      </w:r>
    </w:p>
    <w:p w14:paraId="660B7695" w14:textId="118C91BC" w:rsidR="000C7C9C" w:rsidRPr="009E4E2C" w:rsidRDefault="000C7C9C" w:rsidP="009E4E2C">
      <w:pPr>
        <w:rPr>
          <w:sz w:val="28"/>
          <w:szCs w:val="28"/>
        </w:rPr>
      </w:pPr>
    </w:p>
    <w:sectPr w:rsidR="000C7C9C" w:rsidRPr="009E4E2C" w:rsidSect="001240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0A2F2" w14:textId="77777777" w:rsidR="00055B1B" w:rsidRDefault="00055B1B" w:rsidP="00B9011A">
      <w:pPr>
        <w:spacing w:after="0" w:line="240" w:lineRule="auto"/>
      </w:pPr>
      <w:r>
        <w:separator/>
      </w:r>
    </w:p>
  </w:endnote>
  <w:endnote w:type="continuationSeparator" w:id="0">
    <w:p w14:paraId="4A2872A2" w14:textId="77777777" w:rsidR="00055B1B" w:rsidRDefault="00055B1B" w:rsidP="00B9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3A3D" w14:textId="77777777" w:rsidR="00055B1B" w:rsidRDefault="00055B1B" w:rsidP="00B9011A">
      <w:pPr>
        <w:spacing w:after="0" w:line="240" w:lineRule="auto"/>
      </w:pPr>
      <w:r>
        <w:separator/>
      </w:r>
    </w:p>
  </w:footnote>
  <w:footnote w:type="continuationSeparator" w:id="0">
    <w:p w14:paraId="3D71B058" w14:textId="77777777" w:rsidR="00055B1B" w:rsidRDefault="00055B1B" w:rsidP="00B90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08B"/>
    <w:multiLevelType w:val="multilevel"/>
    <w:tmpl w:val="8E2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EEE"/>
    <w:multiLevelType w:val="multilevel"/>
    <w:tmpl w:val="305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5C7E"/>
    <w:multiLevelType w:val="multilevel"/>
    <w:tmpl w:val="209E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C7C0F"/>
    <w:multiLevelType w:val="multilevel"/>
    <w:tmpl w:val="501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22526"/>
    <w:multiLevelType w:val="multilevel"/>
    <w:tmpl w:val="D61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836A4"/>
    <w:multiLevelType w:val="multilevel"/>
    <w:tmpl w:val="E9B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92CF5"/>
    <w:multiLevelType w:val="multilevel"/>
    <w:tmpl w:val="E00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81FAE"/>
    <w:multiLevelType w:val="multilevel"/>
    <w:tmpl w:val="033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80317"/>
    <w:multiLevelType w:val="multilevel"/>
    <w:tmpl w:val="7BC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505A"/>
    <w:multiLevelType w:val="multilevel"/>
    <w:tmpl w:val="804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90BAA"/>
    <w:multiLevelType w:val="multilevel"/>
    <w:tmpl w:val="431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3AF"/>
    <w:multiLevelType w:val="multilevel"/>
    <w:tmpl w:val="ECB6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3679B"/>
    <w:multiLevelType w:val="multilevel"/>
    <w:tmpl w:val="CF1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20F26"/>
    <w:multiLevelType w:val="multilevel"/>
    <w:tmpl w:val="935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5676B"/>
    <w:multiLevelType w:val="multilevel"/>
    <w:tmpl w:val="65B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F3622"/>
    <w:multiLevelType w:val="multilevel"/>
    <w:tmpl w:val="F83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34A28"/>
    <w:multiLevelType w:val="multilevel"/>
    <w:tmpl w:val="2DD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336FF"/>
    <w:multiLevelType w:val="multilevel"/>
    <w:tmpl w:val="297C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74F79"/>
    <w:multiLevelType w:val="multilevel"/>
    <w:tmpl w:val="458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24D3A"/>
    <w:multiLevelType w:val="multilevel"/>
    <w:tmpl w:val="E27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B2561"/>
    <w:multiLevelType w:val="multilevel"/>
    <w:tmpl w:val="51FA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60887"/>
    <w:multiLevelType w:val="multilevel"/>
    <w:tmpl w:val="C802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4C6FCE"/>
    <w:multiLevelType w:val="multilevel"/>
    <w:tmpl w:val="E91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D2C52"/>
    <w:multiLevelType w:val="multilevel"/>
    <w:tmpl w:val="066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BD2FC5"/>
    <w:multiLevelType w:val="multilevel"/>
    <w:tmpl w:val="97A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769D9"/>
    <w:multiLevelType w:val="multilevel"/>
    <w:tmpl w:val="FCA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12336"/>
    <w:multiLevelType w:val="multilevel"/>
    <w:tmpl w:val="F43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151CE"/>
    <w:multiLevelType w:val="multilevel"/>
    <w:tmpl w:val="3324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1396C"/>
    <w:multiLevelType w:val="multilevel"/>
    <w:tmpl w:val="68C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87D59"/>
    <w:multiLevelType w:val="multilevel"/>
    <w:tmpl w:val="023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C5A59"/>
    <w:multiLevelType w:val="multilevel"/>
    <w:tmpl w:val="97C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210CC"/>
    <w:multiLevelType w:val="multilevel"/>
    <w:tmpl w:val="159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42D48"/>
    <w:multiLevelType w:val="multilevel"/>
    <w:tmpl w:val="B3B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263A0"/>
    <w:multiLevelType w:val="multilevel"/>
    <w:tmpl w:val="6E08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D485C"/>
    <w:multiLevelType w:val="multilevel"/>
    <w:tmpl w:val="78B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A04CF"/>
    <w:multiLevelType w:val="multilevel"/>
    <w:tmpl w:val="4D10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B5CDA"/>
    <w:multiLevelType w:val="multilevel"/>
    <w:tmpl w:val="C22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E7C7E"/>
    <w:multiLevelType w:val="multilevel"/>
    <w:tmpl w:val="A72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46632"/>
    <w:multiLevelType w:val="multilevel"/>
    <w:tmpl w:val="D5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A74E2"/>
    <w:multiLevelType w:val="multilevel"/>
    <w:tmpl w:val="964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148E7"/>
    <w:multiLevelType w:val="multilevel"/>
    <w:tmpl w:val="1F4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05F6D"/>
    <w:multiLevelType w:val="multilevel"/>
    <w:tmpl w:val="5A3A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932936">
    <w:abstractNumId w:val="26"/>
  </w:num>
  <w:num w:numId="2" w16cid:durableId="1896546402">
    <w:abstractNumId w:val="6"/>
  </w:num>
  <w:num w:numId="3" w16cid:durableId="1326712339">
    <w:abstractNumId w:val="29"/>
  </w:num>
  <w:num w:numId="4" w16cid:durableId="1875002862">
    <w:abstractNumId w:val="8"/>
  </w:num>
  <w:num w:numId="5" w16cid:durableId="1546327542">
    <w:abstractNumId w:val="32"/>
  </w:num>
  <w:num w:numId="6" w16cid:durableId="738408786">
    <w:abstractNumId w:val="14"/>
  </w:num>
  <w:num w:numId="7" w16cid:durableId="1651909092">
    <w:abstractNumId w:val="17"/>
  </w:num>
  <w:num w:numId="8" w16cid:durableId="1827934584">
    <w:abstractNumId w:val="34"/>
  </w:num>
  <w:num w:numId="9" w16cid:durableId="951471405">
    <w:abstractNumId w:val="0"/>
  </w:num>
  <w:num w:numId="10" w16cid:durableId="105080553">
    <w:abstractNumId w:val="1"/>
  </w:num>
  <w:num w:numId="11" w16cid:durableId="752556037">
    <w:abstractNumId w:val="15"/>
  </w:num>
  <w:num w:numId="12" w16cid:durableId="1088766366">
    <w:abstractNumId w:val="16"/>
  </w:num>
  <w:num w:numId="13" w16cid:durableId="1705054800">
    <w:abstractNumId w:val="3"/>
  </w:num>
  <w:num w:numId="14" w16cid:durableId="1691183083">
    <w:abstractNumId w:val="12"/>
  </w:num>
  <w:num w:numId="15" w16cid:durableId="1013647448">
    <w:abstractNumId w:val="37"/>
  </w:num>
  <w:num w:numId="16" w16cid:durableId="446121627">
    <w:abstractNumId w:val="18"/>
  </w:num>
  <w:num w:numId="17" w16cid:durableId="1695418608">
    <w:abstractNumId w:val="30"/>
  </w:num>
  <w:num w:numId="18" w16cid:durableId="2134861486">
    <w:abstractNumId w:val="9"/>
  </w:num>
  <w:num w:numId="19" w16cid:durableId="1547335359">
    <w:abstractNumId w:val="36"/>
  </w:num>
  <w:num w:numId="20" w16cid:durableId="242490693">
    <w:abstractNumId w:val="24"/>
  </w:num>
  <w:num w:numId="21" w16cid:durableId="1260141558">
    <w:abstractNumId w:val="5"/>
  </w:num>
  <w:num w:numId="22" w16cid:durableId="68966197">
    <w:abstractNumId w:val="41"/>
  </w:num>
  <w:num w:numId="23" w16cid:durableId="162401115">
    <w:abstractNumId w:val="25"/>
  </w:num>
  <w:num w:numId="24" w16cid:durableId="1193106826">
    <w:abstractNumId w:val="31"/>
  </w:num>
  <w:num w:numId="25" w16cid:durableId="407583249">
    <w:abstractNumId w:val="13"/>
  </w:num>
  <w:num w:numId="26" w16cid:durableId="126510391">
    <w:abstractNumId w:val="27"/>
  </w:num>
  <w:num w:numId="27" w16cid:durableId="530847590">
    <w:abstractNumId w:val="21"/>
  </w:num>
  <w:num w:numId="28" w16cid:durableId="1279338274">
    <w:abstractNumId w:val="10"/>
  </w:num>
  <w:num w:numId="29" w16cid:durableId="2066878309">
    <w:abstractNumId w:val="2"/>
  </w:num>
  <w:num w:numId="30" w16cid:durableId="1211654439">
    <w:abstractNumId w:val="19"/>
  </w:num>
  <w:num w:numId="31" w16cid:durableId="1759791142">
    <w:abstractNumId w:val="23"/>
  </w:num>
  <w:num w:numId="32" w16cid:durableId="1804692995">
    <w:abstractNumId w:val="11"/>
  </w:num>
  <w:num w:numId="33" w16cid:durableId="583492133">
    <w:abstractNumId w:val="22"/>
  </w:num>
  <w:num w:numId="34" w16cid:durableId="1470785692">
    <w:abstractNumId w:val="33"/>
  </w:num>
  <w:num w:numId="35" w16cid:durableId="1637293164">
    <w:abstractNumId w:val="40"/>
  </w:num>
  <w:num w:numId="36" w16cid:durableId="405612537">
    <w:abstractNumId w:val="4"/>
  </w:num>
  <w:num w:numId="37" w16cid:durableId="1987927972">
    <w:abstractNumId w:val="20"/>
  </w:num>
  <w:num w:numId="38" w16cid:durableId="1505440361">
    <w:abstractNumId w:val="39"/>
  </w:num>
  <w:num w:numId="39" w16cid:durableId="1921208000">
    <w:abstractNumId w:val="35"/>
  </w:num>
  <w:num w:numId="40" w16cid:durableId="1518806247">
    <w:abstractNumId w:val="7"/>
  </w:num>
  <w:num w:numId="41" w16cid:durableId="54360883">
    <w:abstractNumId w:val="28"/>
  </w:num>
  <w:num w:numId="42" w16cid:durableId="100605543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5"/>
    <w:rsid w:val="00055B1B"/>
    <w:rsid w:val="000858C3"/>
    <w:rsid w:val="000C7C9C"/>
    <w:rsid w:val="000E1455"/>
    <w:rsid w:val="001142E1"/>
    <w:rsid w:val="001240AE"/>
    <w:rsid w:val="00190772"/>
    <w:rsid w:val="001E5EA4"/>
    <w:rsid w:val="00287FA4"/>
    <w:rsid w:val="002C6901"/>
    <w:rsid w:val="002D32C0"/>
    <w:rsid w:val="003A45A2"/>
    <w:rsid w:val="003C41B5"/>
    <w:rsid w:val="00492900"/>
    <w:rsid w:val="004D40E2"/>
    <w:rsid w:val="00652596"/>
    <w:rsid w:val="009C4BAF"/>
    <w:rsid w:val="009E4E2C"/>
    <w:rsid w:val="00B87D38"/>
    <w:rsid w:val="00B9011A"/>
    <w:rsid w:val="00BC69B2"/>
    <w:rsid w:val="00C20D42"/>
    <w:rsid w:val="00CD2C84"/>
    <w:rsid w:val="00D04F65"/>
    <w:rsid w:val="00DC201F"/>
    <w:rsid w:val="00E545C1"/>
    <w:rsid w:val="00E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B19A3"/>
  <w15:chartTrackingRefBased/>
  <w15:docId w15:val="{6ACCD625-B74F-4E68-8AFD-91E1211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1A"/>
  </w:style>
  <w:style w:type="paragraph" w:styleId="Footer">
    <w:name w:val="footer"/>
    <w:basedOn w:val="Normal"/>
    <w:link w:val="FooterChar"/>
    <w:uiPriority w:val="99"/>
    <w:unhideWhenUsed/>
    <w:rsid w:val="00B9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9D2C-50FF-4A2D-AB0A-6F4793EE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Rohilla</dc:creator>
  <cp:keywords/>
  <dc:description/>
  <cp:lastModifiedBy>Vatsal Sharma</cp:lastModifiedBy>
  <cp:revision>2</cp:revision>
  <dcterms:created xsi:type="dcterms:W3CDTF">2024-09-18T16:24:00Z</dcterms:created>
  <dcterms:modified xsi:type="dcterms:W3CDTF">2024-09-18T16:24:00Z</dcterms:modified>
</cp:coreProperties>
</file>