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36E2" w:rsidRDefault="005049C3">
      <w:pPr>
        <w:pStyle w:val="Title"/>
        <w:jc w:val="center"/>
      </w:pPr>
      <w:r>
        <w:t>BizForge / BrandCraft Platform</w:t>
      </w:r>
      <w:bookmarkStart w:id="0" w:name="_GoBack"/>
      <w:bookmarkEnd w:id="0"/>
      <w:r>
        <w:t xml:space="preserve"> Report</w:t>
      </w:r>
    </w:p>
    <w:p w:rsidR="00E736E2" w:rsidRDefault="005049C3">
      <w:pPr>
        <w:jc w:val="center"/>
      </w:pPr>
      <w:r>
        <w:t>ET AI Hackathon 2026 - Technical Alignment Summary</w:t>
      </w:r>
      <w:r>
        <w:br/>
        <w:t>Generated on March 30, 2026</w:t>
      </w:r>
    </w:p>
    <w:p w:rsidR="00E736E2" w:rsidRDefault="005049C3">
      <w:pPr>
        <w:pStyle w:val="Heading1"/>
      </w:pPr>
      <w:r>
        <w:t>Executive Summary</w:t>
      </w:r>
    </w:p>
    <w:p w:rsidR="00E736E2" w:rsidRDefault="005049C3">
      <w:r>
        <w:t xml:space="preserve">The BrandCraft/BizForge platform has been comprehensively audited, refactored, and hardened to </w:t>
      </w:r>
      <w:r>
        <w:t>strictly align with the technical evaluation criteria outlined in the ET AI Hackathon 2026 Problem Statement Document. The platform leverages advanced LLM orchestration to provide an end-to-end enterprise branding suite.</w:t>
      </w:r>
    </w:p>
    <w:p w:rsidR="00E736E2" w:rsidRDefault="005049C3">
      <w:pPr>
        <w:pStyle w:val="Heading1"/>
      </w:pPr>
      <w:r>
        <w:t xml:space="preserve">Comprehensive Application Features </w:t>
      </w:r>
      <w:r>
        <w:t>&amp; Capabilities</w:t>
      </w:r>
    </w:p>
    <w:p w:rsidR="00E736E2" w:rsidRDefault="005049C3">
      <w:r>
        <w:t>The platform successfully integrates the following core AI-native functions, each powered by robust backend services and tailored system prompts:</w:t>
      </w:r>
    </w:p>
    <w:p w:rsidR="00E736E2" w:rsidRDefault="005049C3">
      <w:pPr>
        <w:pStyle w:val="Heading2"/>
      </w:pPr>
      <w:r>
        <w:t>1. Intelligent Brand Name Generator</w:t>
      </w:r>
    </w:p>
    <w:p w:rsidR="00E736E2" w:rsidRDefault="005049C3">
      <w:pPr>
        <w:pStyle w:val="ListBullet"/>
      </w:pPr>
      <w:r>
        <w:t>Function: Takes user-defined parameters such as industry, k</w:t>
      </w:r>
      <w:r>
        <w:t>eywords, tone, and target audience to brainstorm unique, memorable, and legally viable brand name suggestions. Engineered to factor in competitive differentiation.</w:t>
      </w:r>
    </w:p>
    <w:p w:rsidR="00E736E2" w:rsidRDefault="005049C3">
      <w:pPr>
        <w:pStyle w:val="Heading2"/>
      </w:pPr>
      <w:r>
        <w:t>2. Logo &amp; Visual Identity Generator</w:t>
      </w:r>
    </w:p>
    <w:p w:rsidR="00E736E2" w:rsidRDefault="005049C3">
      <w:pPr>
        <w:pStyle w:val="ListBullet"/>
      </w:pPr>
      <w:r>
        <w:t>Function: Dynamically compiles an optimized prompt based</w:t>
      </w:r>
      <w:r>
        <w:t xml:space="preserve"> on the brand's core values and industry, then interfaces with Stability AI (SDXL) via robust API connections to generate high-resolution SVG/PNG logo concepts and real-world mockup previews.</w:t>
      </w:r>
    </w:p>
    <w:p w:rsidR="00E736E2" w:rsidRDefault="005049C3">
      <w:pPr>
        <w:pStyle w:val="Heading2"/>
      </w:pPr>
      <w:r>
        <w:t>3. Marketing Content &amp; Copywriter</w:t>
      </w:r>
    </w:p>
    <w:p w:rsidR="00E736E2" w:rsidRDefault="005049C3">
      <w:pPr>
        <w:pStyle w:val="ListBullet"/>
      </w:pPr>
      <w:r>
        <w:t>Function: Context-aware genera</w:t>
      </w:r>
      <w:r>
        <w:t>tion of diverse marketing collateral including SEO-optimized landing page copy, social media captions with hashtags, email marketing sequences, and engaging ad copy. The system adapts perfectly to the requested brand voice and tone.</w:t>
      </w:r>
    </w:p>
    <w:p w:rsidR="00E736E2" w:rsidRDefault="005049C3">
      <w:pPr>
        <w:pStyle w:val="Heading2"/>
      </w:pPr>
      <w:r>
        <w:t>4. Design System &amp; Typo</w:t>
      </w:r>
      <w:r>
        <w:t>graphy Engine</w:t>
      </w:r>
    </w:p>
    <w:p w:rsidR="00E736E2" w:rsidRDefault="005049C3">
      <w:pPr>
        <w:pStyle w:val="ListBullet"/>
      </w:pPr>
      <w:r>
        <w:t>Function: Architecturally maps a brand's personality to a consistent visual language. Returns curated, WCAG-accessible HEX color palettes, precise typography pairings (headers vs. body text), and comprehensive styling guidelines via structure</w:t>
      </w:r>
      <w:r>
        <w:t>d JSON.</w:t>
      </w:r>
    </w:p>
    <w:p w:rsidR="00E736E2" w:rsidRDefault="005049C3">
      <w:pPr>
        <w:pStyle w:val="Heading2"/>
      </w:pPr>
      <w:r>
        <w:t>5. Sentiment Analysis &amp; Review Management</w:t>
      </w:r>
    </w:p>
    <w:p w:rsidR="00E736E2" w:rsidRDefault="005049C3">
      <w:pPr>
        <w:pStyle w:val="ListBullet"/>
      </w:pPr>
      <w:r>
        <w:t xml:space="preserve">Function: An advanced NLP feature that ingests customer reviews or social media mentions, evaluates the underlying sentiment (positive/neutral/negative) with </w:t>
      </w:r>
      <w:r>
        <w:lastRenderedPageBreak/>
        <w:t>nuanced scoring, and autonomously drafts profess</w:t>
      </w:r>
      <w:r>
        <w:t>ional, empathetic responses tailored to the context.</w:t>
      </w:r>
    </w:p>
    <w:p w:rsidR="00E736E2" w:rsidRDefault="005049C3">
      <w:pPr>
        <w:pStyle w:val="Heading2"/>
      </w:pPr>
      <w:r>
        <w:t>6. Conversational Brand Consultant (Chat)</w:t>
      </w:r>
    </w:p>
    <w:p w:rsidR="00E736E2" w:rsidRDefault="005049C3">
      <w:pPr>
        <w:pStyle w:val="ListBullet"/>
      </w:pPr>
      <w:r>
        <w:t>Function: A stateful AI chatbot integrated into the platform that acts as an expert branding consultant. It maintains conversation history memory in the UI state</w:t>
      </w:r>
      <w:r>
        <w:t xml:space="preserve"> to allow for complex, multi-turn ideation and strategy refinement.</w:t>
      </w:r>
    </w:p>
    <w:p w:rsidR="00E736E2" w:rsidRDefault="005049C3">
      <w:pPr>
        <w:pStyle w:val="Heading2"/>
      </w:pPr>
      <w:r>
        <w:t>7. Automated Brand Bible Export (PDF Generation)</w:t>
      </w:r>
    </w:p>
    <w:p w:rsidR="00E736E2" w:rsidRDefault="005049C3">
      <w:pPr>
        <w:pStyle w:val="ListBullet"/>
      </w:pPr>
      <w:r>
        <w:t>Function: A seamless export mechanism that compiles the generated Brand Name, Design System (Colors/Fonts), and overarching strategy into a</w:t>
      </w:r>
      <w:r>
        <w:t xml:space="preserve"> fully formatted, downloadable 'Brand Bible' PDF report for internal distribution, complete with generation timestamps.</w:t>
      </w:r>
    </w:p>
    <w:p w:rsidR="00E736E2" w:rsidRDefault="005049C3">
      <w:pPr>
        <w:pStyle w:val="Heading2"/>
      </w:pPr>
      <w:r>
        <w:t>8. Secure Google OAuth Integration</w:t>
      </w:r>
    </w:p>
    <w:p w:rsidR="00E736E2" w:rsidRDefault="005049C3">
      <w:pPr>
        <w:pStyle w:val="ListBullet"/>
      </w:pPr>
      <w:r>
        <w:t xml:space="preserve">Function: Enterprise-grade user authentication allowing seamless SSO via Google credentials, syncing </w:t>
      </w:r>
      <w:r>
        <w:t>user identities securely with the backend API to store preferences and historical generations.</w:t>
      </w:r>
    </w:p>
    <w:p w:rsidR="00E736E2" w:rsidRDefault="005049C3">
      <w:pPr>
        <w:pStyle w:val="Heading1"/>
      </w:pPr>
      <w:r>
        <w:t>Hackathon Criteria Alignment (Technical Hardening)</w:t>
      </w:r>
    </w:p>
    <w:p w:rsidR="00E736E2" w:rsidRDefault="005049C3">
      <w:pPr>
        <w:pStyle w:val="Heading2"/>
      </w:pPr>
      <w:r>
        <w:t>A. Robust Architecture &amp; Documentation (15% Weight)</w:t>
      </w:r>
    </w:p>
    <w:p w:rsidR="00E736E2" w:rsidRDefault="005049C3">
      <w:pPr>
        <w:pStyle w:val="ListBullet"/>
      </w:pPr>
      <w:r>
        <w:t>Architecture Mapping: Complete rewrite of README.md with d</w:t>
      </w:r>
      <w:r>
        <w:t>etailed Mermaid.js system maps.</w:t>
      </w:r>
    </w:p>
    <w:p w:rsidR="00E736E2" w:rsidRDefault="005049C3">
      <w:pPr>
        <w:pStyle w:val="ListBullet"/>
      </w:pPr>
      <w:r>
        <w:t>Decoupled Services: Clean separation of the FastAPI gateway (main.py) from the AI inference layer (ai_service.py).</w:t>
      </w:r>
    </w:p>
    <w:p w:rsidR="00E736E2" w:rsidRDefault="005049C3">
      <w:pPr>
        <w:pStyle w:val="Heading2"/>
      </w:pPr>
      <w:r>
        <w:t>B. Error Handling &amp; Reliability (25% Weight)</w:t>
      </w:r>
    </w:p>
    <w:p w:rsidR="00E736E2" w:rsidRDefault="005049C3">
      <w:pPr>
        <w:pStyle w:val="ListBullet"/>
      </w:pPr>
      <w:r>
        <w:t xml:space="preserve">Global Exception Handler: A centralized FastAPI middleware </w:t>
      </w:r>
      <w:r>
        <w:t>catches all unhandled server exceptions, returning structured JSON error payloads instead of exposing Python stack traces.</w:t>
      </w:r>
    </w:p>
    <w:p w:rsidR="00E736E2" w:rsidRDefault="005049C3">
      <w:pPr>
        <w:pStyle w:val="ListBullet"/>
      </w:pPr>
      <w:r>
        <w:t xml:space="preserve">Graceful Configuration Degradation: The backend no longer crashes on boot if AI API keys are missing. It fails gracefully, returning </w:t>
      </w:r>
      <w:r>
        <w:t>HTTP 503 Service Unavailable with actionable alerts.</w:t>
      </w:r>
    </w:p>
    <w:p w:rsidR="00E736E2" w:rsidRDefault="005049C3">
      <w:pPr>
        <w:pStyle w:val="ListBullet"/>
      </w:pPr>
      <w:r>
        <w:t>Frontend Reliability: Implemented an AbortController with strict 45-second timeouts across all UI fetch calls so the application never hangs indefinitely during long LLM inference.</w:t>
      </w:r>
    </w:p>
    <w:p w:rsidR="00E736E2" w:rsidRDefault="005049C3">
      <w:pPr>
        <w:pStyle w:val="ListBullet"/>
      </w:pPr>
      <w:r>
        <w:t>Observability: Added r</w:t>
      </w:r>
      <w:r>
        <w:t>equest-timing middleware (X-Process-Time header) and standard Python logging across all API routes.</w:t>
      </w:r>
    </w:p>
    <w:p w:rsidR="00E736E2" w:rsidRDefault="005049C3">
      <w:pPr>
        <w:pStyle w:val="Heading2"/>
      </w:pPr>
      <w:r>
        <w:t>C. Agentic Workflow &amp; Prompting (30% Weight)</w:t>
      </w:r>
    </w:p>
    <w:p w:rsidR="00E736E2" w:rsidRDefault="005049C3">
      <w:pPr>
        <w:pStyle w:val="ListBullet"/>
      </w:pPr>
      <w:r>
        <w:t>Stateful Conversational Context: Modified the chat endpoint UI to maintain and transmit conversation history.</w:t>
      </w:r>
    </w:p>
    <w:p w:rsidR="00E736E2" w:rsidRDefault="005049C3">
      <w:pPr>
        <w:pStyle w:val="ListBullet"/>
      </w:pPr>
      <w:r>
        <w:lastRenderedPageBreak/>
        <w:t>S</w:t>
      </w:r>
      <w:r>
        <w:t>trategic Prompt Engineering: System prompts rewritten with action-oriented personas focusing on quantifiable business impact, ROI estimates, and competitive analysis.</w:t>
      </w:r>
    </w:p>
    <w:p w:rsidR="00E736E2" w:rsidRDefault="005049C3">
      <w:pPr>
        <w:pStyle w:val="ListBullet"/>
      </w:pPr>
      <w:r>
        <w:t>Automated Retries: Engineered an exponential backoff retry mechanism to gracefully handle</w:t>
      </w:r>
      <w:r>
        <w:t xml:space="preserve"> intermittent Groq Cloud API rate limits.</w:t>
      </w:r>
    </w:p>
    <w:p w:rsidR="00E736E2" w:rsidRDefault="005049C3">
      <w:pPr>
        <w:pStyle w:val="Heading2"/>
      </w:pPr>
      <w:r>
        <w:t>D. Quantifiable Impact Model (10% Weight)</w:t>
      </w:r>
    </w:p>
    <w:p w:rsidR="00E736E2" w:rsidRDefault="005049C3">
      <w:pPr>
        <w:pStyle w:val="ListBullet"/>
      </w:pPr>
      <w:r>
        <w:t>Added an 'Impact Metrics' model to the official documentation, explicitly comparing the manual time/cost required for enterprise operations versus the automated AI pipeline</w:t>
      </w:r>
      <w:r>
        <w:t>.</w:t>
      </w:r>
    </w:p>
    <w:sectPr w:rsidR="00E736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49C3"/>
    <w:rsid w:val="00AA1D8D"/>
    <w:rsid w:val="00B47730"/>
    <w:rsid w:val="00CB0664"/>
    <w:rsid w:val="00E736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225256B-EF5E-4DFC-BEEA-DCCF5F5E7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AA0AD2-6CA6-4E48-AAFB-7924E10533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683</Words>
  <Characters>3896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2026-03-29T18:37:00Z</dcterms:modified>
  <cp:category/>
</cp:coreProperties>
</file>