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F54A" w14:textId="4598CD72" w:rsidR="009475D4" w:rsidRDefault="009475D4">
      <w:r>
        <w:t xml:space="preserve">Math behind </w:t>
      </w:r>
      <w:proofErr w:type="spellStart"/>
      <w:r>
        <w:t>success_score</w:t>
      </w:r>
      <w:proofErr w:type="spellEnd"/>
      <w:r>
        <w:t>:</w:t>
      </w:r>
    </w:p>
    <w:p w14:paraId="31C053E5" w14:textId="77777777" w:rsidR="009475D4" w:rsidRPr="009475D4" w:rsidRDefault="009475D4" w:rsidP="009475D4">
      <w:pPr>
        <w:rPr>
          <w:b/>
          <w:bCs/>
        </w:rPr>
      </w:pPr>
      <w:r w:rsidRPr="009475D4">
        <w:rPr>
          <w:b/>
          <w:bCs/>
        </w:rPr>
        <w:t>1. TF-IDF (Term Frequency-Inverse Document Frequency)</w:t>
      </w:r>
    </w:p>
    <w:p w14:paraId="3A5F3901" w14:textId="77777777" w:rsidR="009475D4" w:rsidRPr="009475D4" w:rsidRDefault="009475D4" w:rsidP="009475D4">
      <w:r w:rsidRPr="009475D4">
        <w:t>TF-IDF is used to convert textual data (e.g., startup descriptions, pitches, success stories) into numerical vectors for similarity comparison.</w:t>
      </w:r>
    </w:p>
    <w:p w14:paraId="721AB9C5" w14:textId="77777777" w:rsidR="009475D4" w:rsidRPr="009475D4" w:rsidRDefault="009475D4" w:rsidP="009475D4">
      <w:pPr>
        <w:rPr>
          <w:b/>
          <w:bCs/>
        </w:rPr>
      </w:pPr>
      <w:r w:rsidRPr="009475D4">
        <w:rPr>
          <w:b/>
          <w:bCs/>
        </w:rPr>
        <w:t>Formula for Term Frequency (TF):</w:t>
      </w:r>
    </w:p>
    <w:p w14:paraId="2070BEC8" w14:textId="5FF778ED" w:rsidR="009475D4" w:rsidRDefault="009475D4" w:rsidP="009475D4">
      <w:r w:rsidRPr="009475D4">
        <w:drawing>
          <wp:inline distT="0" distB="0" distL="0" distR="0" wp14:anchorId="39988090" wp14:editId="2A88DF9E">
            <wp:extent cx="2200582" cy="990738"/>
            <wp:effectExtent l="0" t="0" r="9525" b="0"/>
            <wp:docPr id="73280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06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721C" w14:textId="4B5BEBC5" w:rsidR="009475D4" w:rsidRPr="009475D4" w:rsidRDefault="009475D4" w:rsidP="009475D4">
      <w:r w:rsidRPr="009475D4">
        <w:t>where:</w:t>
      </w:r>
    </w:p>
    <w:p w14:paraId="015161DC" w14:textId="5C1A8AA4" w:rsidR="009475D4" w:rsidRPr="009475D4" w:rsidRDefault="009475D4" w:rsidP="009475D4">
      <w:pPr>
        <w:numPr>
          <w:ilvl w:val="0"/>
          <w:numId w:val="1"/>
        </w:numPr>
      </w:pPr>
      <w:r w:rsidRPr="009475D4">
        <w:t>f</w:t>
      </w:r>
      <w:r>
        <w:t>i</w:t>
      </w:r>
      <w:r w:rsidRPr="009475D4">
        <w:t xml:space="preserve">​ = Number of times term </w:t>
      </w:r>
      <w:proofErr w:type="spellStart"/>
      <w:r w:rsidRPr="009475D4">
        <w:t>ttt</w:t>
      </w:r>
      <w:proofErr w:type="spellEnd"/>
      <w:r w:rsidRPr="009475D4">
        <w:t xml:space="preserve"> appears in document </w:t>
      </w:r>
      <w:proofErr w:type="spellStart"/>
      <w:r w:rsidRPr="009475D4">
        <w:t>ddd</w:t>
      </w:r>
      <w:proofErr w:type="spellEnd"/>
      <w:r w:rsidRPr="009475D4">
        <w:t>.</w:t>
      </w:r>
    </w:p>
    <w:p w14:paraId="2A23E58D" w14:textId="6E06C6AD" w:rsidR="009475D4" w:rsidRPr="009475D4" w:rsidRDefault="009475D4" w:rsidP="009475D4">
      <w:pPr>
        <w:numPr>
          <w:ilvl w:val="0"/>
          <w:numId w:val="1"/>
        </w:numPr>
      </w:pPr>
      <w:r w:rsidRPr="009475D4">
        <w:t>∑</w:t>
      </w:r>
      <w:proofErr w:type="spellStart"/>
      <w:r w:rsidRPr="009475D4">
        <w:t>ifi</w:t>
      </w:r>
      <w:proofErr w:type="spellEnd"/>
      <w:r w:rsidRPr="009475D4">
        <w:t xml:space="preserve"> = Total number of terms in document </w:t>
      </w:r>
      <w:proofErr w:type="spellStart"/>
      <w:r w:rsidRPr="009475D4">
        <w:t>ddd</w:t>
      </w:r>
      <w:proofErr w:type="spellEnd"/>
      <w:r w:rsidRPr="009475D4">
        <w:t>.</w:t>
      </w:r>
    </w:p>
    <w:p w14:paraId="3E2A27A4" w14:textId="77777777" w:rsidR="009475D4" w:rsidRPr="009475D4" w:rsidRDefault="009475D4" w:rsidP="009475D4">
      <w:pPr>
        <w:rPr>
          <w:b/>
          <w:bCs/>
        </w:rPr>
      </w:pPr>
      <w:r w:rsidRPr="009475D4">
        <w:rPr>
          <w:b/>
          <w:bCs/>
        </w:rPr>
        <w:t>Formula for Inverse Document Frequency (IDF):</w:t>
      </w:r>
    </w:p>
    <w:p w14:paraId="5D19D0E2" w14:textId="6F73C133" w:rsidR="009475D4" w:rsidRDefault="009475D4" w:rsidP="009475D4">
      <w:r w:rsidRPr="009475D4">
        <w:drawing>
          <wp:inline distT="0" distB="0" distL="0" distR="0" wp14:anchorId="46C7A4A8" wp14:editId="7404A6DB">
            <wp:extent cx="2753109" cy="943107"/>
            <wp:effectExtent l="0" t="0" r="0" b="9525"/>
            <wp:docPr id="3386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1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CA14" w14:textId="1500DC8D" w:rsidR="009475D4" w:rsidRPr="009475D4" w:rsidRDefault="009475D4" w:rsidP="009475D4">
      <w:r w:rsidRPr="009475D4">
        <w:t>where:</w:t>
      </w:r>
    </w:p>
    <w:p w14:paraId="6D400A40" w14:textId="272BF79F" w:rsidR="009475D4" w:rsidRPr="009475D4" w:rsidRDefault="009475D4" w:rsidP="009475D4">
      <w:pPr>
        <w:numPr>
          <w:ilvl w:val="0"/>
          <w:numId w:val="2"/>
        </w:numPr>
      </w:pPr>
      <w:r w:rsidRPr="009475D4">
        <w:t>N = Total number of documents.</w:t>
      </w:r>
    </w:p>
    <w:p w14:paraId="4CD620CD" w14:textId="71D52393" w:rsidR="009475D4" w:rsidRPr="009475D4" w:rsidRDefault="009475D4" w:rsidP="009475D4">
      <w:pPr>
        <w:numPr>
          <w:ilvl w:val="0"/>
          <w:numId w:val="2"/>
        </w:numPr>
      </w:pPr>
      <w:proofErr w:type="spellStart"/>
      <w:r w:rsidRPr="009475D4">
        <w:t>nt</w:t>
      </w:r>
      <w:proofErr w:type="spellEnd"/>
      <w:r w:rsidRPr="009475D4">
        <w:t xml:space="preserve">​ = Number of documents containing term </w:t>
      </w:r>
      <w:proofErr w:type="spellStart"/>
      <w:r w:rsidRPr="009475D4">
        <w:t>ttt</w:t>
      </w:r>
      <w:proofErr w:type="spellEnd"/>
      <w:r w:rsidRPr="009475D4">
        <w:t>.</w:t>
      </w:r>
    </w:p>
    <w:p w14:paraId="4DB53383" w14:textId="00BB41C8" w:rsidR="009475D4" w:rsidRPr="009475D4" w:rsidRDefault="009475D4" w:rsidP="009475D4">
      <w:pPr>
        <w:numPr>
          <w:ilvl w:val="0"/>
          <w:numId w:val="2"/>
        </w:numPr>
      </w:pPr>
      <w:r w:rsidRPr="009475D4">
        <w:t>1 is added in the denominator to prevent division by zero.</w:t>
      </w:r>
    </w:p>
    <w:p w14:paraId="3B85F6AA" w14:textId="77777777" w:rsidR="009475D4" w:rsidRPr="009475D4" w:rsidRDefault="009475D4" w:rsidP="009475D4">
      <w:pPr>
        <w:rPr>
          <w:b/>
          <w:bCs/>
        </w:rPr>
      </w:pPr>
      <w:r w:rsidRPr="009475D4">
        <w:rPr>
          <w:b/>
          <w:bCs/>
        </w:rPr>
        <w:t>TF-IDF Weight Calculation:</w:t>
      </w:r>
    </w:p>
    <w:p w14:paraId="1D54BBF0" w14:textId="75688486" w:rsidR="009475D4" w:rsidRPr="009475D4" w:rsidRDefault="009475D4" w:rsidP="009475D4">
      <w:r w:rsidRPr="009475D4">
        <w:drawing>
          <wp:inline distT="0" distB="0" distL="0" distR="0" wp14:anchorId="45B0F5ED" wp14:editId="30D758A5">
            <wp:extent cx="4029637" cy="695422"/>
            <wp:effectExtent l="0" t="0" r="9525" b="9525"/>
            <wp:docPr id="38332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24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5D4">
        <w:t xml:space="preserve"> </w:t>
      </w:r>
    </w:p>
    <w:p w14:paraId="56BABA68" w14:textId="77777777" w:rsidR="009475D4" w:rsidRPr="009475D4" w:rsidRDefault="009475D4" w:rsidP="009475D4">
      <w:r w:rsidRPr="009475D4">
        <w:pict w14:anchorId="416C363A">
          <v:rect id="_x0000_i1037" style="width:0;height:1.5pt" o:hralign="center" o:hrstd="t" o:hr="t" fillcolor="#a0a0a0" stroked="f"/>
        </w:pict>
      </w:r>
    </w:p>
    <w:p w14:paraId="548E07EA" w14:textId="77777777" w:rsidR="009475D4" w:rsidRPr="009475D4" w:rsidRDefault="009475D4" w:rsidP="009475D4">
      <w:pPr>
        <w:rPr>
          <w:b/>
          <w:bCs/>
        </w:rPr>
      </w:pPr>
      <w:r w:rsidRPr="009475D4">
        <w:rPr>
          <w:b/>
          <w:bCs/>
        </w:rPr>
        <w:t>2. Cosine Similarity</w:t>
      </w:r>
    </w:p>
    <w:p w14:paraId="67D27791" w14:textId="77777777" w:rsidR="009475D4" w:rsidRPr="009475D4" w:rsidRDefault="009475D4" w:rsidP="009475D4">
      <w:r w:rsidRPr="009475D4">
        <w:t xml:space="preserve">After transforming startup descriptions into TF-IDF vectors, we compute their similarity using </w:t>
      </w:r>
      <w:r w:rsidRPr="009475D4">
        <w:rPr>
          <w:b/>
          <w:bCs/>
        </w:rPr>
        <w:t>Cosine Similarity</w:t>
      </w:r>
      <w:r w:rsidRPr="009475D4">
        <w:t>.</w:t>
      </w:r>
    </w:p>
    <w:p w14:paraId="1041F488" w14:textId="77777777" w:rsidR="009475D4" w:rsidRPr="009475D4" w:rsidRDefault="009475D4" w:rsidP="009475D4">
      <w:pPr>
        <w:rPr>
          <w:b/>
          <w:bCs/>
        </w:rPr>
      </w:pPr>
      <w:r w:rsidRPr="009475D4">
        <w:rPr>
          <w:b/>
          <w:bCs/>
        </w:rPr>
        <w:t>Cosine Similarity Formula:</w:t>
      </w:r>
    </w:p>
    <w:p w14:paraId="05FA8880" w14:textId="34BCBA25" w:rsidR="009475D4" w:rsidRDefault="009475D4" w:rsidP="009475D4">
      <w:r w:rsidRPr="009475D4">
        <w:lastRenderedPageBreak/>
        <w:drawing>
          <wp:inline distT="0" distB="0" distL="0" distR="0" wp14:anchorId="473DFC27" wp14:editId="2FFF2E6C">
            <wp:extent cx="2124371" cy="752580"/>
            <wp:effectExtent l="0" t="0" r="9525" b="9525"/>
            <wp:docPr id="126949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90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4580" w14:textId="507079B9" w:rsidR="009475D4" w:rsidRPr="009475D4" w:rsidRDefault="009475D4" w:rsidP="009475D4">
      <w:r w:rsidRPr="009475D4">
        <w:t>where:</w:t>
      </w:r>
    </w:p>
    <w:p w14:paraId="28A42D59" w14:textId="1E29BBCC" w:rsidR="009475D4" w:rsidRPr="009475D4" w:rsidRDefault="009475D4" w:rsidP="009475D4">
      <w:pPr>
        <w:numPr>
          <w:ilvl w:val="0"/>
          <w:numId w:val="3"/>
        </w:numPr>
      </w:pPr>
      <w:r w:rsidRPr="009475D4">
        <w:t xml:space="preserve">A and </w:t>
      </w:r>
      <w:r>
        <w:t>B</w:t>
      </w:r>
      <w:r w:rsidRPr="009475D4">
        <w:t xml:space="preserve"> are the TF-IDF vectors of two startup descriptions.</w:t>
      </w:r>
    </w:p>
    <w:p w14:paraId="3D6C6DBF" w14:textId="38B566A7" w:rsidR="009475D4" w:rsidRPr="009475D4" w:rsidRDefault="009475D4" w:rsidP="009475D4">
      <w:pPr>
        <w:numPr>
          <w:ilvl w:val="0"/>
          <w:numId w:val="3"/>
        </w:numPr>
      </w:pPr>
      <w:r w:rsidRPr="009475D4">
        <w:t>A</w:t>
      </w:r>
      <w:r w:rsidRPr="009475D4">
        <w:rPr>
          <w:rFonts w:ascii="Cambria Math" w:hAnsi="Cambria Math" w:cs="Cambria Math"/>
        </w:rPr>
        <w:t>⋅</w:t>
      </w:r>
      <w:r w:rsidRPr="009475D4">
        <w:t>B = Dot product of the vectors.</w:t>
      </w:r>
    </w:p>
    <w:p w14:paraId="03BB1DFE" w14:textId="13DDEC5D" w:rsidR="009475D4" w:rsidRPr="009475D4" w:rsidRDefault="009475D4" w:rsidP="009475D4">
      <w:pPr>
        <w:numPr>
          <w:ilvl w:val="0"/>
          <w:numId w:val="3"/>
        </w:numPr>
      </w:pPr>
      <w:r w:rsidRPr="009475D4">
        <w:rPr>
          <w:rFonts w:ascii="Cambria Math" w:hAnsi="Cambria Math" w:cs="Cambria Math"/>
        </w:rPr>
        <w:t>∥</w:t>
      </w:r>
      <w:r w:rsidRPr="009475D4">
        <w:t>A</w:t>
      </w:r>
      <w:r w:rsidRPr="009475D4">
        <w:rPr>
          <w:rFonts w:ascii="Cambria Math" w:hAnsi="Cambria Math" w:cs="Cambria Math"/>
        </w:rPr>
        <w:t>∥</w:t>
      </w:r>
      <w:r w:rsidRPr="009475D4">
        <w:t xml:space="preserve"> and </w:t>
      </w:r>
      <w:r w:rsidRPr="009475D4">
        <w:rPr>
          <w:rFonts w:ascii="Cambria Math" w:hAnsi="Cambria Math" w:cs="Cambria Math"/>
        </w:rPr>
        <w:t>∥</w:t>
      </w:r>
      <w:r w:rsidRPr="009475D4">
        <w:t>B</w:t>
      </w:r>
      <w:r w:rsidRPr="009475D4">
        <w:rPr>
          <w:rFonts w:ascii="Cambria Math" w:hAnsi="Cambria Math" w:cs="Cambria Math"/>
        </w:rPr>
        <w:t>∥</w:t>
      </w:r>
      <w:r w:rsidRPr="009475D4">
        <w:t xml:space="preserve"> = Euclidean norms (magnitudes) of vectors A and B, given by: </w:t>
      </w:r>
    </w:p>
    <w:p w14:paraId="6F6A1CBD" w14:textId="21371AE3" w:rsidR="009475D4" w:rsidRPr="009475D4" w:rsidRDefault="009475D4" w:rsidP="009475D4">
      <w:pPr>
        <w:numPr>
          <w:ilvl w:val="0"/>
          <w:numId w:val="3"/>
        </w:numPr>
      </w:pPr>
      <w:r w:rsidRPr="009475D4">
        <w:drawing>
          <wp:inline distT="0" distB="0" distL="0" distR="0" wp14:anchorId="5A0F4A29" wp14:editId="179CDC9E">
            <wp:extent cx="2200582" cy="952633"/>
            <wp:effectExtent l="0" t="0" r="9525" b="0"/>
            <wp:docPr id="10538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2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5870" w14:textId="77777777" w:rsidR="009475D4" w:rsidRPr="009475D4" w:rsidRDefault="009475D4" w:rsidP="009475D4">
      <w:r w:rsidRPr="009475D4">
        <w:t xml:space="preserve">A similarity </w:t>
      </w:r>
      <w:proofErr w:type="gramStart"/>
      <w:r w:rsidRPr="009475D4">
        <w:t>score</w:t>
      </w:r>
      <w:proofErr w:type="gramEnd"/>
      <w:r w:rsidRPr="009475D4">
        <w:t xml:space="preserve"> close to </w:t>
      </w:r>
      <w:r w:rsidRPr="009475D4">
        <w:rPr>
          <w:b/>
          <w:bCs/>
        </w:rPr>
        <w:t>1</w:t>
      </w:r>
      <w:r w:rsidRPr="009475D4">
        <w:t xml:space="preserve"> indicates high similarity, while a score near </w:t>
      </w:r>
      <w:r w:rsidRPr="009475D4">
        <w:rPr>
          <w:b/>
          <w:bCs/>
        </w:rPr>
        <w:t>0</w:t>
      </w:r>
      <w:r w:rsidRPr="009475D4">
        <w:t xml:space="preserve"> suggests no similarity.</w:t>
      </w:r>
    </w:p>
    <w:p w14:paraId="3C9F9F3F" w14:textId="77777777" w:rsidR="009475D4" w:rsidRPr="009475D4" w:rsidRDefault="009475D4" w:rsidP="009475D4">
      <w:r w:rsidRPr="009475D4">
        <w:pict w14:anchorId="6F69326C">
          <v:rect id="_x0000_i1038" style="width:0;height:1.5pt" o:hralign="center" o:hrstd="t" o:hr="t" fillcolor="#a0a0a0" stroked="f"/>
        </w:pict>
      </w:r>
    </w:p>
    <w:p w14:paraId="52AD1691" w14:textId="77777777" w:rsidR="009475D4" w:rsidRPr="009475D4" w:rsidRDefault="009475D4" w:rsidP="009475D4">
      <w:pPr>
        <w:rPr>
          <w:b/>
          <w:bCs/>
        </w:rPr>
      </w:pPr>
      <w:r w:rsidRPr="009475D4">
        <w:rPr>
          <w:b/>
          <w:bCs/>
        </w:rPr>
        <w:t>3. LLM-Powered Pattern Recognition &amp; Scoring</w:t>
      </w:r>
    </w:p>
    <w:p w14:paraId="55479AFB" w14:textId="77777777" w:rsidR="009475D4" w:rsidRPr="009475D4" w:rsidRDefault="009475D4" w:rsidP="009475D4">
      <w:r w:rsidRPr="009475D4">
        <w:t xml:space="preserve">Using a </w:t>
      </w:r>
      <w:r w:rsidRPr="009475D4">
        <w:rPr>
          <w:b/>
          <w:bCs/>
        </w:rPr>
        <w:t>large language model (LLM)</w:t>
      </w:r>
      <w:r w:rsidRPr="009475D4">
        <w:t xml:space="preserve">, we can </w:t>
      </w:r>
      <w:proofErr w:type="spellStart"/>
      <w:r w:rsidRPr="009475D4">
        <w:t>analyze</w:t>
      </w:r>
      <w:proofErr w:type="spellEnd"/>
      <w:r w:rsidRPr="009475D4">
        <w:t xml:space="preserve"> historical success and failure patterns by extracting </w:t>
      </w:r>
      <w:r w:rsidRPr="009475D4">
        <w:rPr>
          <w:b/>
          <w:bCs/>
        </w:rPr>
        <w:t>semantic relationships</w:t>
      </w:r>
      <w:r w:rsidRPr="009475D4">
        <w:t xml:space="preserve"> beyond TF-IDF and cosine similarity. This involves:</w:t>
      </w:r>
    </w:p>
    <w:p w14:paraId="37117503" w14:textId="77777777" w:rsidR="009475D4" w:rsidRPr="009475D4" w:rsidRDefault="009475D4" w:rsidP="009475D4">
      <w:pPr>
        <w:numPr>
          <w:ilvl w:val="0"/>
          <w:numId w:val="4"/>
        </w:numPr>
      </w:pPr>
      <w:r w:rsidRPr="009475D4">
        <w:rPr>
          <w:b/>
          <w:bCs/>
        </w:rPr>
        <w:t>Embedding Representation</w:t>
      </w:r>
      <w:r w:rsidRPr="009475D4">
        <w:t xml:space="preserve">: Converting text into </w:t>
      </w:r>
      <w:r w:rsidRPr="009475D4">
        <w:rPr>
          <w:b/>
          <w:bCs/>
        </w:rPr>
        <w:t>dense vector embeddings</w:t>
      </w:r>
      <w:r w:rsidRPr="009475D4">
        <w:t xml:space="preserve"> (e.g., using OpenAI's GPT, BERT, or Sentence Transformers).</w:t>
      </w:r>
    </w:p>
    <w:p w14:paraId="33C2C829" w14:textId="77777777" w:rsidR="009475D4" w:rsidRPr="009475D4" w:rsidRDefault="009475D4" w:rsidP="009475D4">
      <w:pPr>
        <w:numPr>
          <w:ilvl w:val="0"/>
          <w:numId w:val="4"/>
        </w:numPr>
      </w:pPr>
      <w:r w:rsidRPr="009475D4">
        <w:rPr>
          <w:b/>
          <w:bCs/>
        </w:rPr>
        <w:t>Pattern Matching &amp; Clustering</w:t>
      </w:r>
      <w:r w:rsidRPr="009475D4">
        <w:t>: Identifying successful vs. failed startups based on clusters of similar embeddings.</w:t>
      </w:r>
    </w:p>
    <w:p w14:paraId="52859F17" w14:textId="77777777" w:rsidR="009475D4" w:rsidRPr="009475D4" w:rsidRDefault="009475D4" w:rsidP="009475D4">
      <w:pPr>
        <w:numPr>
          <w:ilvl w:val="0"/>
          <w:numId w:val="4"/>
        </w:numPr>
      </w:pPr>
      <w:r w:rsidRPr="009475D4">
        <w:rPr>
          <w:b/>
          <w:bCs/>
        </w:rPr>
        <w:t>Success Prediction Score</w:t>
      </w:r>
      <w:r w:rsidRPr="009475D4">
        <w:t>: Using machine learning models (e.g., logistic regression, neural networks) trained on past success/failure data.</w:t>
      </w:r>
    </w:p>
    <w:p w14:paraId="6B351928" w14:textId="77777777" w:rsidR="009475D4" w:rsidRPr="009475D4" w:rsidRDefault="009475D4" w:rsidP="009475D4">
      <w:r w:rsidRPr="009475D4">
        <w:t xml:space="preserve">For </w:t>
      </w:r>
      <w:r w:rsidRPr="009475D4">
        <w:rPr>
          <w:b/>
          <w:bCs/>
        </w:rPr>
        <w:t>LLM-powered success scoring</w:t>
      </w:r>
      <w:r w:rsidRPr="009475D4">
        <w:t>, a typical logistic regression model formula is:</w:t>
      </w:r>
    </w:p>
    <w:p w14:paraId="590F0C7F" w14:textId="73052674" w:rsidR="009475D4" w:rsidRDefault="009475D4" w:rsidP="009475D4">
      <w:r w:rsidRPr="009475D4">
        <w:drawing>
          <wp:inline distT="0" distB="0" distL="0" distR="0" wp14:anchorId="27A115AC" wp14:editId="69C91FC1">
            <wp:extent cx="4791744" cy="838317"/>
            <wp:effectExtent l="0" t="0" r="8890" b="0"/>
            <wp:docPr id="34167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71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68AA" w14:textId="77C84514" w:rsidR="009475D4" w:rsidRPr="009475D4" w:rsidRDefault="009475D4" w:rsidP="009475D4">
      <w:r w:rsidRPr="009475D4">
        <w:t>where:</w:t>
      </w:r>
    </w:p>
    <w:p w14:paraId="76F4227D" w14:textId="6E5CC55B" w:rsidR="009475D4" w:rsidRPr="009475D4" w:rsidRDefault="009475D4" w:rsidP="009475D4">
      <w:pPr>
        <w:numPr>
          <w:ilvl w:val="0"/>
          <w:numId w:val="5"/>
        </w:numPr>
      </w:pPr>
      <w:r w:rsidRPr="009475D4">
        <w:t>P(Y=1</w:t>
      </w:r>
      <w:r w:rsidRPr="009475D4">
        <w:rPr>
          <w:rFonts w:ascii="Cambria Math" w:hAnsi="Cambria Math" w:cs="Cambria Math"/>
        </w:rPr>
        <w:t>∣</w:t>
      </w:r>
      <w:r w:rsidRPr="009475D4">
        <w:t>X) = Probability of startup success.</w:t>
      </w:r>
    </w:p>
    <w:p w14:paraId="0EDC025C" w14:textId="026C97A5" w:rsidR="009475D4" w:rsidRPr="009475D4" w:rsidRDefault="009475D4" w:rsidP="009475D4">
      <w:pPr>
        <w:numPr>
          <w:ilvl w:val="0"/>
          <w:numId w:val="5"/>
        </w:numPr>
      </w:pPr>
      <w:r w:rsidRPr="009475D4">
        <w:lastRenderedPageBreak/>
        <w:t>X = Feature vector (e.g., TF-IDF values, similarity scores, funding history, market data).</w:t>
      </w:r>
    </w:p>
    <w:p w14:paraId="29533B18" w14:textId="533983BD" w:rsidR="009475D4" w:rsidRPr="009475D4" w:rsidRDefault="009475D4" w:rsidP="009475D4">
      <w:pPr>
        <w:numPr>
          <w:ilvl w:val="0"/>
          <w:numId w:val="5"/>
        </w:numPr>
      </w:pPr>
      <w:r w:rsidRPr="009475D4">
        <w:t>β0​ = Bias term.</w:t>
      </w:r>
    </w:p>
    <w:p w14:paraId="790EDFFB" w14:textId="1C9A3F64" w:rsidR="009475D4" w:rsidRPr="009475D4" w:rsidRDefault="009475D4" w:rsidP="009475D4">
      <w:pPr>
        <w:numPr>
          <w:ilvl w:val="0"/>
          <w:numId w:val="5"/>
        </w:numPr>
      </w:pPr>
      <w:r w:rsidRPr="009475D4">
        <w:t>βn​ = Model weights learned from past data.</w:t>
      </w:r>
    </w:p>
    <w:p w14:paraId="59B906AE" w14:textId="77777777" w:rsidR="009475D4" w:rsidRDefault="009475D4"/>
    <w:sectPr w:rsidR="00947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114"/>
    <w:multiLevelType w:val="multilevel"/>
    <w:tmpl w:val="2B78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A4C58"/>
    <w:multiLevelType w:val="multilevel"/>
    <w:tmpl w:val="191E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526C3"/>
    <w:multiLevelType w:val="multilevel"/>
    <w:tmpl w:val="757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34830"/>
    <w:multiLevelType w:val="multilevel"/>
    <w:tmpl w:val="478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90B03"/>
    <w:multiLevelType w:val="multilevel"/>
    <w:tmpl w:val="640E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46935">
    <w:abstractNumId w:val="3"/>
  </w:num>
  <w:num w:numId="2" w16cid:durableId="2137486945">
    <w:abstractNumId w:val="2"/>
  </w:num>
  <w:num w:numId="3" w16cid:durableId="1397825337">
    <w:abstractNumId w:val="1"/>
  </w:num>
  <w:num w:numId="4" w16cid:durableId="1480070388">
    <w:abstractNumId w:val="0"/>
  </w:num>
  <w:num w:numId="5" w16cid:durableId="2060400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D4"/>
    <w:rsid w:val="00893729"/>
    <w:rsid w:val="0094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17F92"/>
  <w15:chartTrackingRefBased/>
  <w15:docId w15:val="{4B98ECCF-B4C4-4E71-9C63-89A818F9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 Doshi - 60004230273</dc:creator>
  <cp:keywords/>
  <dc:description/>
  <cp:lastModifiedBy>Jeel  Doshi - 60004230273</cp:lastModifiedBy>
  <cp:revision>1</cp:revision>
  <dcterms:created xsi:type="dcterms:W3CDTF">2025-03-20T14:21:00Z</dcterms:created>
  <dcterms:modified xsi:type="dcterms:W3CDTF">2025-03-20T14:26:00Z</dcterms:modified>
</cp:coreProperties>
</file>