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top w:w="108" w:type="dxa"/>
        </w:tblCellMar>
        <w:tblLook w:val="04A0" w:firstRow="1" w:lastRow="0" w:firstColumn="1" w:lastColumn="0" w:noHBand="0" w:noVBand="1"/>
      </w:tblPr>
      <w:tblGrid>
        <w:gridCol w:w="3079"/>
        <w:gridCol w:w="3079"/>
        <w:gridCol w:w="3079"/>
        <w:gridCol w:w="3079"/>
        <w:gridCol w:w="3082"/>
      </w:tblGrid>
      <w:tr w:rsidR="00BB7568" w:rsidRPr="00BB7568" w14:paraId="744CD106" w14:textId="77777777" w:rsidTr="00BB7568">
        <w:trPr>
          <w:trHeight w:val="196"/>
        </w:trPr>
        <w:tc>
          <w:tcPr>
            <w:tcW w:w="3079" w:type="dxa"/>
          </w:tcPr>
          <w:p w14:paraId="23FCFBDF" w14:textId="1187A57D" w:rsidR="00AE6D2B" w:rsidRPr="00BB7568" w:rsidRDefault="00AE6D2B" w:rsidP="00AE6D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75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Article Title</w:t>
            </w:r>
          </w:p>
        </w:tc>
        <w:tc>
          <w:tcPr>
            <w:tcW w:w="3079" w:type="dxa"/>
          </w:tcPr>
          <w:p w14:paraId="3B57567B" w14:textId="364B84E3" w:rsidR="00AE6D2B" w:rsidRPr="00BB7568" w:rsidRDefault="00AE6D2B" w:rsidP="00AE6D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75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Summary</w:t>
            </w:r>
          </w:p>
        </w:tc>
        <w:tc>
          <w:tcPr>
            <w:tcW w:w="3079" w:type="dxa"/>
          </w:tcPr>
          <w:p w14:paraId="209D7691" w14:textId="315C4117" w:rsidR="00AE6D2B" w:rsidRPr="00BB7568" w:rsidRDefault="00AE6D2B" w:rsidP="00AE6D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75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Methodology</w:t>
            </w:r>
          </w:p>
        </w:tc>
        <w:tc>
          <w:tcPr>
            <w:tcW w:w="3079" w:type="dxa"/>
          </w:tcPr>
          <w:p w14:paraId="53DA4FE6" w14:textId="0DD6BE18" w:rsidR="00AE6D2B" w:rsidRPr="00BB7568" w:rsidRDefault="00AE6D2B" w:rsidP="00AE6D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75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Dataset</w:t>
            </w:r>
          </w:p>
        </w:tc>
        <w:tc>
          <w:tcPr>
            <w:tcW w:w="3082" w:type="dxa"/>
          </w:tcPr>
          <w:p w14:paraId="7937FF5F" w14:textId="7764F6B3" w:rsidR="00AE6D2B" w:rsidRPr="00BB7568" w:rsidRDefault="00AE6D2B" w:rsidP="00AE6D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B75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</w:t>
            </w:r>
          </w:p>
        </w:tc>
      </w:tr>
      <w:tr w:rsidR="00BB7568" w:rsidRPr="00BB7568" w14:paraId="7ADD60E6" w14:textId="77777777" w:rsidTr="00BB7568">
        <w:trPr>
          <w:trHeight w:val="2275"/>
        </w:trPr>
        <w:tc>
          <w:tcPr>
            <w:tcW w:w="3079" w:type="dxa"/>
          </w:tcPr>
          <w:p w14:paraId="41FBDA93" w14:textId="5909A1B8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A Stock Closing Price Prediction Model Based on CNN-BiSLSTM</w:t>
            </w:r>
          </w:p>
        </w:tc>
        <w:tc>
          <w:tcPr>
            <w:tcW w:w="3079" w:type="dxa"/>
          </w:tcPr>
          <w:p w14:paraId="75FD1BEE" w14:textId="7D9434BC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This paper proposes a hybrid model combining Convolutional Neural Networks (CNNs) and Bi-directional Long Short-Term Memory (</w:t>
            </w:r>
            <w:proofErr w:type="spellStart"/>
            <w:r w:rsidRPr="00BB7568">
              <w:rPr>
                <w:rFonts w:ascii="Times New Roman" w:hAnsi="Times New Roman" w:cs="Times New Roman"/>
              </w:rPr>
              <w:t>BiLSTM</w:t>
            </w:r>
            <w:proofErr w:type="spellEnd"/>
            <w:r w:rsidRPr="00BB7568">
              <w:rPr>
                <w:rFonts w:ascii="Times New Roman" w:hAnsi="Times New Roman" w:cs="Times New Roman"/>
              </w:rPr>
              <w:t>) networks for stock closing price prediction.</w:t>
            </w:r>
          </w:p>
        </w:tc>
        <w:tc>
          <w:tcPr>
            <w:tcW w:w="3079" w:type="dxa"/>
          </w:tcPr>
          <w:p w14:paraId="0A257432" w14:textId="334C2D2A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CNN, Bidirectional-LSTMs</w:t>
            </w:r>
          </w:p>
        </w:tc>
        <w:tc>
          <w:tcPr>
            <w:tcW w:w="3079" w:type="dxa"/>
          </w:tcPr>
          <w:p w14:paraId="59E76A05" w14:textId="564A6116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Yahoo Finance</w:t>
            </w:r>
          </w:p>
        </w:tc>
        <w:tc>
          <w:tcPr>
            <w:tcW w:w="3082" w:type="dxa"/>
          </w:tcPr>
          <w:p w14:paraId="1DDB2313" w14:textId="7C80F443" w:rsidR="00AE6D2B" w:rsidRPr="00BB7568" w:rsidRDefault="00BB7568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RMSE &lt; 8</w:t>
            </w:r>
          </w:p>
        </w:tc>
      </w:tr>
      <w:tr w:rsidR="00BB7568" w:rsidRPr="00BB7568" w14:paraId="2D822993" w14:textId="77777777" w:rsidTr="00BB7568">
        <w:trPr>
          <w:trHeight w:val="1654"/>
        </w:trPr>
        <w:tc>
          <w:tcPr>
            <w:tcW w:w="3079" w:type="dxa"/>
          </w:tcPr>
          <w:p w14:paraId="19DB3EF5" w14:textId="618DEB2E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 xml:space="preserve">Stock Closing Price Prediction using Deep Learning, TensorFlow2 &amp; </w:t>
            </w:r>
            <w:proofErr w:type="spellStart"/>
            <w:r w:rsidRPr="00BB7568">
              <w:rPr>
                <w:rFonts w:ascii="Times New Roman" w:hAnsi="Times New Roman" w:cs="Times New Roman"/>
              </w:rPr>
              <w:t>Keras</w:t>
            </w:r>
            <w:proofErr w:type="spellEnd"/>
          </w:p>
        </w:tc>
        <w:tc>
          <w:tcPr>
            <w:tcW w:w="3079" w:type="dxa"/>
          </w:tcPr>
          <w:p w14:paraId="0B0B09F5" w14:textId="121B54C7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This project utilized Gated Recurrent Units (GRUs), another type of recurrent neural network, for daily stock closing price prediction.</w:t>
            </w:r>
          </w:p>
        </w:tc>
        <w:tc>
          <w:tcPr>
            <w:tcW w:w="3079" w:type="dxa"/>
          </w:tcPr>
          <w:p w14:paraId="4189C463" w14:textId="66A42940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Gated Recurrent Units</w:t>
            </w:r>
          </w:p>
        </w:tc>
        <w:tc>
          <w:tcPr>
            <w:tcW w:w="3079" w:type="dxa"/>
          </w:tcPr>
          <w:p w14:paraId="5D3FCF46" w14:textId="0AA0E5EB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Yahoo Finance</w:t>
            </w:r>
          </w:p>
        </w:tc>
        <w:tc>
          <w:tcPr>
            <w:tcW w:w="3082" w:type="dxa"/>
          </w:tcPr>
          <w:p w14:paraId="73FF8AF1" w14:textId="0B2E1CB0" w:rsidR="00AE6D2B" w:rsidRPr="00BB7568" w:rsidRDefault="00BB7568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Accuracy of 78.94%</w:t>
            </w:r>
          </w:p>
        </w:tc>
      </w:tr>
      <w:tr w:rsidR="00BB7568" w:rsidRPr="00BB7568" w14:paraId="5B9DC7C2" w14:textId="77777777" w:rsidTr="00BB7568">
        <w:trPr>
          <w:trHeight w:val="2062"/>
        </w:trPr>
        <w:tc>
          <w:tcPr>
            <w:tcW w:w="3079" w:type="dxa"/>
          </w:tcPr>
          <w:p w14:paraId="7581C723" w14:textId="699EAA4D" w:rsidR="00AE6D2B" w:rsidRPr="00BB7568" w:rsidRDefault="00AE6D2B" w:rsidP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S</w:t>
            </w:r>
            <w:r w:rsidRPr="00BB7568">
              <w:rPr>
                <w:rFonts w:ascii="Times New Roman" w:hAnsi="Times New Roman" w:cs="Times New Roman"/>
              </w:rPr>
              <w:t>tock Market Analysis + Prediction using LSTM</w:t>
            </w:r>
          </w:p>
        </w:tc>
        <w:tc>
          <w:tcPr>
            <w:tcW w:w="3079" w:type="dxa"/>
          </w:tcPr>
          <w:p w14:paraId="0EC188A6" w14:textId="016B12D1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This paper employed LSTM networks to analyse and predict stock market trends. LSTMs excel at handling sequential data like historical prices, allowing the model to learn long-term dependencies.</w:t>
            </w:r>
          </w:p>
        </w:tc>
        <w:tc>
          <w:tcPr>
            <w:tcW w:w="3079" w:type="dxa"/>
          </w:tcPr>
          <w:p w14:paraId="31A3F064" w14:textId="5A484812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Long-short Term Memory units</w:t>
            </w:r>
          </w:p>
        </w:tc>
        <w:tc>
          <w:tcPr>
            <w:tcW w:w="3079" w:type="dxa"/>
          </w:tcPr>
          <w:p w14:paraId="794A0CFC" w14:textId="5DC852FE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Yahoo Finance</w:t>
            </w:r>
          </w:p>
        </w:tc>
        <w:tc>
          <w:tcPr>
            <w:tcW w:w="3082" w:type="dxa"/>
          </w:tcPr>
          <w:p w14:paraId="28E10587" w14:textId="2D7E1784" w:rsidR="00AE6D2B" w:rsidRPr="00BB7568" w:rsidRDefault="00BB7568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RMSE of 0.026</w:t>
            </w:r>
          </w:p>
        </w:tc>
      </w:tr>
      <w:tr w:rsidR="00BB7568" w:rsidRPr="00BB7568" w14:paraId="28DA5D3A" w14:textId="77777777" w:rsidTr="00BB7568">
        <w:trPr>
          <w:trHeight w:val="1228"/>
        </w:trPr>
        <w:tc>
          <w:tcPr>
            <w:tcW w:w="3079" w:type="dxa"/>
          </w:tcPr>
          <w:p w14:paraId="4F0554C3" w14:textId="1C842DA9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Stock Closing Price Prediction using Machine Learning Techniques</w:t>
            </w:r>
          </w:p>
        </w:tc>
        <w:tc>
          <w:tcPr>
            <w:tcW w:w="3079" w:type="dxa"/>
          </w:tcPr>
          <w:p w14:paraId="1A919D46" w14:textId="2927F88B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This blog post provides a practical overview of various machine learning methods for stock price prediction.</w:t>
            </w:r>
          </w:p>
        </w:tc>
        <w:tc>
          <w:tcPr>
            <w:tcW w:w="3079" w:type="dxa"/>
          </w:tcPr>
          <w:p w14:paraId="5F4B5780" w14:textId="0B68C050" w:rsidR="00AE6D2B" w:rsidRPr="00BB7568" w:rsidRDefault="00AE6D2B" w:rsidP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ARIMA and Random Forest</w:t>
            </w:r>
          </w:p>
        </w:tc>
        <w:tc>
          <w:tcPr>
            <w:tcW w:w="3079" w:type="dxa"/>
          </w:tcPr>
          <w:p w14:paraId="6868B7DE" w14:textId="1EB1C5AE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Yahoo Finance</w:t>
            </w:r>
          </w:p>
        </w:tc>
        <w:tc>
          <w:tcPr>
            <w:tcW w:w="3082" w:type="dxa"/>
          </w:tcPr>
          <w:p w14:paraId="1462AED8" w14:textId="66072AA1" w:rsidR="00AE6D2B" w:rsidRPr="00BB7568" w:rsidRDefault="00BB7568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Varies depending on technique</w:t>
            </w:r>
          </w:p>
        </w:tc>
      </w:tr>
      <w:tr w:rsidR="00AE6D2B" w:rsidRPr="00BB7568" w14:paraId="091C440D" w14:textId="77777777" w:rsidTr="00BB7568">
        <w:trPr>
          <w:trHeight w:val="1851"/>
        </w:trPr>
        <w:tc>
          <w:tcPr>
            <w:tcW w:w="3079" w:type="dxa"/>
          </w:tcPr>
          <w:p w14:paraId="223A97F9" w14:textId="635BEFC1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Predicting Stock Prices Using Machine Learning</w:t>
            </w:r>
          </w:p>
        </w:tc>
        <w:tc>
          <w:tcPr>
            <w:tcW w:w="3079" w:type="dxa"/>
          </w:tcPr>
          <w:p w14:paraId="3CE4DE8F" w14:textId="78759AE1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T</w:t>
            </w:r>
            <w:r w:rsidRPr="00BB7568">
              <w:rPr>
                <w:rFonts w:ascii="Times New Roman" w:hAnsi="Times New Roman" w:cs="Times New Roman"/>
              </w:rPr>
              <w:t>his research investigated the effectiveness of Artificial Neural Networks (ANNs) and Random Forests in predicting closing prices for diverse companies</w:t>
            </w:r>
          </w:p>
        </w:tc>
        <w:tc>
          <w:tcPr>
            <w:tcW w:w="3079" w:type="dxa"/>
          </w:tcPr>
          <w:p w14:paraId="333AE925" w14:textId="0B3A82B3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Artificial Neural Networks and Random Forests</w:t>
            </w:r>
          </w:p>
        </w:tc>
        <w:tc>
          <w:tcPr>
            <w:tcW w:w="3079" w:type="dxa"/>
          </w:tcPr>
          <w:p w14:paraId="760EF812" w14:textId="2E1DAC9B" w:rsidR="00AE6D2B" w:rsidRPr="00BB7568" w:rsidRDefault="00AE6D2B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Yahoo Finance</w:t>
            </w:r>
          </w:p>
        </w:tc>
        <w:tc>
          <w:tcPr>
            <w:tcW w:w="3082" w:type="dxa"/>
          </w:tcPr>
          <w:p w14:paraId="374FBD41" w14:textId="6294BDA0" w:rsidR="00AE6D2B" w:rsidRPr="00BB7568" w:rsidRDefault="00BB7568">
            <w:pPr>
              <w:rPr>
                <w:rFonts w:ascii="Times New Roman" w:hAnsi="Times New Roman" w:cs="Times New Roman"/>
              </w:rPr>
            </w:pPr>
            <w:r w:rsidRPr="00BB7568">
              <w:rPr>
                <w:rFonts w:ascii="Times New Roman" w:hAnsi="Times New Roman" w:cs="Times New Roman"/>
              </w:rPr>
              <w:t>Accuracy of 72.4%</w:t>
            </w:r>
          </w:p>
        </w:tc>
      </w:tr>
    </w:tbl>
    <w:p w14:paraId="25DAF3E9" w14:textId="77777777" w:rsidR="007D617A" w:rsidRPr="00BB7568" w:rsidRDefault="007D617A">
      <w:pPr>
        <w:rPr>
          <w:rFonts w:ascii="Times New Roman" w:hAnsi="Times New Roman" w:cs="Times New Roman"/>
        </w:rPr>
      </w:pPr>
    </w:p>
    <w:sectPr w:rsidR="007D617A" w:rsidRPr="00BB7568" w:rsidSect="00EE2A8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2B"/>
    <w:rsid w:val="007D617A"/>
    <w:rsid w:val="00AE6D2B"/>
    <w:rsid w:val="00BB7568"/>
    <w:rsid w:val="00EE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DAFD"/>
  <w15:chartTrackingRefBased/>
  <w15:docId w15:val="{C02E1C43-A89C-4A7C-9EF0-C9837F95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Satani</dc:creator>
  <cp:keywords/>
  <dc:description/>
  <cp:lastModifiedBy>Pratham Satani</cp:lastModifiedBy>
  <cp:revision>1</cp:revision>
  <dcterms:created xsi:type="dcterms:W3CDTF">2024-02-20T09:08:00Z</dcterms:created>
  <dcterms:modified xsi:type="dcterms:W3CDTF">2024-02-20T09:24:00Z</dcterms:modified>
</cp:coreProperties>
</file>