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BCA6" w14:textId="77777777" w:rsidR="00AE1D05" w:rsidRDefault="00AE1D05" w:rsidP="00AE1D05">
      <w:pPr>
        <w:spacing w:line="256" w:lineRule="auto"/>
        <w:rPr>
          <w:rFonts w:ascii="Times New Roman" w:eastAsia="Times New Roman" w:hAnsi="Times New Roman" w:cs="Times New Roman"/>
          <w:b/>
        </w:rPr>
      </w:pPr>
      <w:r w:rsidRPr="008B67BA">
        <w:rPr>
          <w:rFonts w:ascii="Times New Roman" w:eastAsia="Times New Roman" w:hAnsi="Times New Roman" w:cs="Times New Roman"/>
          <w:b/>
        </w:rPr>
        <w:t>Part 1: Uncompensated Servo Module Response</w:t>
      </w:r>
    </w:p>
    <w:p w14:paraId="46151B93" w14:textId="77777777" w:rsidR="00AE1D05" w:rsidRPr="00535899" w:rsidRDefault="00AE1D05" w:rsidP="00AE1D05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</w:rPr>
      </w:pPr>
      <w:r w:rsidRPr="00535899">
        <w:rPr>
          <w:rFonts w:ascii="Times New Roman" w:eastAsia="Times New Roman" w:hAnsi="Times New Roman" w:cs="Times New Roman"/>
        </w:rPr>
        <w:t xml:space="preserve">The response of the uncompensated servo system in the nominal range </w:t>
      </w:r>
      <w:r>
        <w:rPr>
          <w:rFonts w:ascii="Times New Roman" w:eastAsia="Times New Roman" w:hAnsi="Times New Roman" w:cs="Times New Roman"/>
        </w:rPr>
        <w:t>is as follows:</w:t>
      </w:r>
    </w:p>
    <w:p w14:paraId="32CFA634" w14:textId="77777777" w:rsidR="00AE1D05" w:rsidRPr="008B67BA" w:rsidRDefault="00AE1D05" w:rsidP="00AE1D05">
      <w:pPr>
        <w:spacing w:line="430" w:lineRule="auto"/>
        <w:rPr>
          <w:rFonts w:ascii="Times New Roman" w:eastAsia="Times New Roman" w:hAnsi="Times New Roman" w:cs="Times New Roman"/>
          <w:b/>
        </w:rPr>
      </w:pPr>
      <w:r w:rsidRPr="008B67BA">
        <w:rPr>
          <w:rFonts w:ascii="Times New Roman" w:eastAsia="Times New Roman" w:hAnsi="Times New Roman" w:cs="Times New Roman"/>
          <w:b/>
        </w:rPr>
        <w:t xml:space="preserve"> </w:t>
      </w:r>
    </w:p>
    <w:p w14:paraId="6327DD86" w14:textId="77777777" w:rsidR="00AE1D05" w:rsidRPr="008B67BA" w:rsidRDefault="00AE1D05" w:rsidP="00AE1D05">
      <w:pPr>
        <w:spacing w:line="278" w:lineRule="auto"/>
        <w:rPr>
          <w:rFonts w:ascii="Times New Roman" w:hAnsi="Times New Roman" w:cs="Times New Roman"/>
        </w:rPr>
      </w:pPr>
      <w:r w:rsidRPr="008B67BA">
        <w:rPr>
          <w:rFonts w:ascii="Times New Roman" w:hAnsi="Times New Roman" w:cs="Times New Roman"/>
          <w:noProof/>
        </w:rPr>
        <w:drawing>
          <wp:inline distT="0" distB="0" distL="0" distR="0" wp14:anchorId="63C3E246" wp14:editId="6CCC7636">
            <wp:extent cx="2819400" cy="211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36" cy="21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28">
        <w:t xml:space="preserve"> </w:t>
      </w:r>
      <w:r>
        <w:rPr>
          <w:noProof/>
        </w:rPr>
        <w:drawing>
          <wp:inline distT="0" distB="0" distL="0" distR="0" wp14:anchorId="7ADFED33" wp14:editId="7B9BB9D4">
            <wp:extent cx="28575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60" cy="2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4635" w14:textId="77777777" w:rsidR="00AE1D05" w:rsidRDefault="00AE1D05" w:rsidP="00AE1D05">
      <w:pPr>
        <w:spacing w:line="256" w:lineRule="auto"/>
        <w:rPr>
          <w:rFonts w:ascii="Times New Roman" w:hAnsi="Times New Roman" w:cs="Times New Roman"/>
          <w:b/>
        </w:rPr>
      </w:pPr>
      <w:r w:rsidRPr="008B67BA">
        <w:rPr>
          <w:rFonts w:ascii="Times New Roman" w:hAnsi="Times New Roman" w:cs="Times New Roman"/>
          <w:b/>
        </w:rPr>
        <w:t>Figure 1</w:t>
      </w:r>
      <w:r>
        <w:rPr>
          <w:rFonts w:ascii="Times New Roman" w:hAnsi="Times New Roman" w:cs="Times New Roman"/>
          <w:b/>
        </w:rPr>
        <w:t>.1</w:t>
      </w:r>
      <w:r w:rsidRPr="008B67BA">
        <w:rPr>
          <w:rFonts w:ascii="Times New Roman" w:hAnsi="Times New Roman" w:cs="Times New Roman"/>
          <w:b/>
        </w:rPr>
        <w:t>: Uncompensated Servo (</w:t>
      </w:r>
      <w:r>
        <w:rPr>
          <w:rFonts w:ascii="Times New Roman" w:hAnsi="Times New Roman" w:cs="Times New Roman"/>
          <w:b/>
        </w:rPr>
        <w:t>Square Wave</w:t>
      </w:r>
      <w:r w:rsidRPr="008B67BA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ab/>
        <w:t>Figure 1.2: Uncompensated Servo (Ramp)</w:t>
      </w:r>
    </w:p>
    <w:p w14:paraId="071421A5" w14:textId="77777777" w:rsidR="00AE1D05" w:rsidRDefault="00AE1D05" w:rsidP="00AE1D05">
      <w:pPr>
        <w:spacing w:line="256" w:lineRule="auto"/>
        <w:rPr>
          <w:rFonts w:ascii="Times New Roman" w:hAnsi="Times New Roman" w:cs="Times New Roman"/>
          <w:b/>
        </w:rPr>
      </w:pPr>
    </w:p>
    <w:p w14:paraId="2A5B67DF" w14:textId="77777777" w:rsidR="00AE1D05" w:rsidRDefault="00AE1D05" w:rsidP="00AE1D05">
      <w:pPr>
        <w:spacing w:line="256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350768" wp14:editId="2D69F155">
            <wp:extent cx="5619750" cy="274036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67" cy="27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A0F1" w14:textId="77777777" w:rsidR="00AE1D05" w:rsidRPr="008B67BA" w:rsidRDefault="00AE1D05" w:rsidP="00AE1D05">
      <w:pPr>
        <w:spacing w:line="256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1.3: Uncompensated Servo Amplitude Test for A = 10 to A = 200</w:t>
      </w:r>
    </w:p>
    <w:p w14:paraId="6CA7099A" w14:textId="77777777" w:rsidR="00AE1D05" w:rsidRDefault="00AE1D05" w:rsidP="00AE1D05">
      <w:pPr>
        <w:spacing w:line="256" w:lineRule="auto"/>
        <w:rPr>
          <w:rFonts w:ascii="Times New Roman" w:hAnsi="Times New Roman" w:cs="Times New Roman"/>
          <w:b/>
        </w:rPr>
      </w:pPr>
    </w:p>
    <w:p w14:paraId="5F2840CB" w14:textId="77777777" w:rsidR="00AE1D05" w:rsidRDefault="00AE1D05" w:rsidP="00AE1D0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4B4581">
        <w:rPr>
          <w:rFonts w:ascii="Times New Roman" w:hAnsi="Times New Roman" w:cs="Times New Roman"/>
        </w:rPr>
        <w:t xml:space="preserve">The nonlinearities present in the square wave response are evident just by observing the Figure 1.1 above. The errors are a result of only implementing a Proportional controller. However, when a PID controller is being implemented, the main proportion of control is handled by Proportional controller. </w:t>
      </w:r>
    </w:p>
    <w:p w14:paraId="264AA2A9" w14:textId="77777777" w:rsidR="00AE1D05" w:rsidRDefault="00AE1D05" w:rsidP="00AE1D0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nonlinearities are caused by the dead-zone effect, as it is evident just via observation. Tweaking the </w:t>
      </w:r>
      <w:proofErr w:type="spellStart"/>
      <w:r>
        <w:rPr>
          <w:rFonts w:ascii="Times New Roman" w:hAnsi="Times New Roman" w:cs="Times New Roman"/>
        </w:rPr>
        <w:t>K</w:t>
      </w:r>
      <w:r w:rsidRPr="00FF7A6A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value adjusts the effects on the system. Since a P controller is being used, gain is the only adjustable parameter and thus makes it a limiting factor towards making nonlinearity too difficult to accomplish. </w:t>
      </w:r>
    </w:p>
    <w:p w14:paraId="184EEAFD" w14:textId="77777777" w:rsidR="00AE1D05" w:rsidRDefault="00AE1D05" w:rsidP="00AE1D05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table comparing the results achieved from both part 1 with an uncompensated as well as PID from part 2. </w:t>
      </w:r>
    </w:p>
    <w:p w14:paraId="2699AB3A" w14:textId="77777777" w:rsidR="00AE1D05" w:rsidRDefault="00AE1D05" w:rsidP="00AE1D05">
      <w:pPr>
        <w:spacing w:line="256" w:lineRule="auto"/>
        <w:rPr>
          <w:rFonts w:ascii="Times New Roman" w:hAnsi="Times New Roman" w:cs="Times New Roman"/>
        </w:rPr>
      </w:pPr>
    </w:p>
    <w:p w14:paraId="704A9633" w14:textId="77777777" w:rsidR="00AE1D05" w:rsidRDefault="00AE1D05" w:rsidP="00AE1D05">
      <w:p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1.1: Parameters for Uncompensated Proportional and Compensated PID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29"/>
        <w:gridCol w:w="1550"/>
        <w:gridCol w:w="1544"/>
        <w:gridCol w:w="1544"/>
        <w:gridCol w:w="1549"/>
      </w:tblGrid>
      <w:tr w:rsidR="00AE1D05" w14:paraId="6E785A2F" w14:textId="77777777" w:rsidTr="00F45493">
        <w:tc>
          <w:tcPr>
            <w:tcW w:w="1596" w:type="dxa"/>
          </w:tcPr>
          <w:p w14:paraId="78712353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1596" w:type="dxa"/>
          </w:tcPr>
          <w:p w14:paraId="276530A6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(%)</w:t>
            </w:r>
          </w:p>
        </w:tc>
        <w:tc>
          <w:tcPr>
            <w:tcW w:w="1596" w:type="dxa"/>
          </w:tcPr>
          <w:p w14:paraId="70080FC4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Settling Time (±2%) (s)</w:t>
            </w:r>
          </w:p>
        </w:tc>
        <w:tc>
          <w:tcPr>
            <w:tcW w:w="1596" w:type="dxa"/>
          </w:tcPr>
          <w:p w14:paraId="0051CCA4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Rise Time (10-90%) (s)</w:t>
            </w:r>
          </w:p>
        </w:tc>
        <w:tc>
          <w:tcPr>
            <w:tcW w:w="1596" w:type="dxa"/>
          </w:tcPr>
          <w:p w14:paraId="5D245B8F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Steady State Error (Step) (%)</w:t>
            </w:r>
          </w:p>
        </w:tc>
        <w:tc>
          <w:tcPr>
            <w:tcW w:w="1596" w:type="dxa"/>
          </w:tcPr>
          <w:p w14:paraId="56D96EB1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Steady State Error (Ramp) (%)</w:t>
            </w:r>
          </w:p>
        </w:tc>
      </w:tr>
      <w:tr w:rsidR="00AE1D05" w14:paraId="37B2D448" w14:textId="77777777" w:rsidTr="00F45493">
        <w:tc>
          <w:tcPr>
            <w:tcW w:w="1596" w:type="dxa"/>
          </w:tcPr>
          <w:p w14:paraId="1A28ADC5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Uncompensated P Control</w:t>
            </w:r>
          </w:p>
        </w:tc>
        <w:tc>
          <w:tcPr>
            <w:tcW w:w="1596" w:type="dxa"/>
          </w:tcPr>
          <w:p w14:paraId="259F193D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6397F540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596" w:type="dxa"/>
          </w:tcPr>
          <w:p w14:paraId="57A88C03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0.1533</w:t>
            </w:r>
          </w:p>
        </w:tc>
        <w:tc>
          <w:tcPr>
            <w:tcW w:w="1596" w:type="dxa"/>
          </w:tcPr>
          <w:p w14:paraId="78104147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1.1336</w:t>
            </w:r>
          </w:p>
        </w:tc>
        <w:tc>
          <w:tcPr>
            <w:tcW w:w="1596" w:type="dxa"/>
          </w:tcPr>
          <w:p w14:paraId="22A53A1B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∞</w:t>
            </w:r>
          </w:p>
        </w:tc>
      </w:tr>
      <w:tr w:rsidR="00AE1D05" w14:paraId="2A23E452" w14:textId="77777777" w:rsidTr="00F45493">
        <w:tc>
          <w:tcPr>
            <w:tcW w:w="1596" w:type="dxa"/>
          </w:tcPr>
          <w:p w14:paraId="6286AA04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Compensated PID Control</w:t>
            </w:r>
          </w:p>
        </w:tc>
        <w:tc>
          <w:tcPr>
            <w:tcW w:w="1596" w:type="dxa"/>
          </w:tcPr>
          <w:p w14:paraId="63354FD1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5.28</w:t>
            </w:r>
          </w:p>
        </w:tc>
        <w:tc>
          <w:tcPr>
            <w:tcW w:w="1596" w:type="dxa"/>
          </w:tcPr>
          <w:p w14:paraId="0F43E224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1596" w:type="dxa"/>
          </w:tcPr>
          <w:p w14:paraId="3A47310E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596" w:type="dxa"/>
          </w:tcPr>
          <w:p w14:paraId="5831C5D8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1.0506</w:t>
            </w:r>
          </w:p>
        </w:tc>
        <w:tc>
          <w:tcPr>
            <w:tcW w:w="1596" w:type="dxa"/>
          </w:tcPr>
          <w:p w14:paraId="087FCE8E" w14:textId="77777777" w:rsidR="00AE1D05" w:rsidRDefault="00AE1D05" w:rsidP="00F45493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∞</w:t>
            </w:r>
          </w:p>
        </w:tc>
      </w:tr>
    </w:tbl>
    <w:p w14:paraId="3DFAE33F" w14:textId="77777777" w:rsidR="00AE1D05" w:rsidRPr="00716800" w:rsidRDefault="00AE1D05" w:rsidP="00AE1D05">
      <w:pPr>
        <w:spacing w:line="256" w:lineRule="auto"/>
        <w:rPr>
          <w:rFonts w:ascii="Times New Roman" w:hAnsi="Times New Roman" w:cs="Times New Roman"/>
        </w:rPr>
      </w:pPr>
    </w:p>
    <w:p w14:paraId="5CECD056" w14:textId="77777777" w:rsidR="00AE1D05" w:rsidRPr="00261956" w:rsidRDefault="00AE1D05" w:rsidP="00AE1D05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261956">
        <w:rPr>
          <w:rFonts w:ascii="Times New Roman" w:hAnsi="Times New Roman" w:cs="Times New Roman"/>
        </w:rPr>
        <w:t>The system type is a Type 0, as it is evident by observing the step and ramp response of the syste</w:t>
      </w:r>
      <w:r>
        <w:rPr>
          <w:rFonts w:ascii="Times New Roman" w:hAnsi="Times New Roman" w:cs="Times New Roman"/>
        </w:rPr>
        <w:t>m</w:t>
      </w:r>
      <w:r w:rsidRPr="0026195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steady state error of the system response backed the system type. In Type 0, the steady state error of the positional gain is always a constant value. The step and ramp response conform to the expected values for Type 0. This is corroborated by the values in Table 1.1. Also, a system Type 0 has an infinite steady state error unlike Type 1 which has a constant ramp response. </w:t>
      </w:r>
    </w:p>
    <w:p w14:paraId="04015507" w14:textId="77777777" w:rsidR="004C0664" w:rsidRDefault="004C0664">
      <w:bookmarkStart w:id="0" w:name="_GoBack"/>
      <w:bookmarkEnd w:id="0"/>
    </w:p>
    <w:sectPr w:rsidR="004C0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00AA"/>
    <w:multiLevelType w:val="hybridMultilevel"/>
    <w:tmpl w:val="6896B6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66B9"/>
    <w:multiLevelType w:val="hybridMultilevel"/>
    <w:tmpl w:val="8556DCD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05"/>
    <w:rsid w:val="004C0664"/>
    <w:rsid w:val="00A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6C45"/>
  <w15:chartTrackingRefBased/>
  <w15:docId w15:val="{920C0724-4A33-484C-9265-C5EAC29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D05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05"/>
    <w:pPr>
      <w:ind w:left="720"/>
      <w:contextualSpacing/>
    </w:pPr>
  </w:style>
  <w:style w:type="table" w:styleId="TableGrid">
    <w:name w:val="Table Grid"/>
    <w:basedOn w:val="TableNormal"/>
    <w:uiPriority w:val="39"/>
    <w:rsid w:val="00AE1D05"/>
    <w:pPr>
      <w:spacing w:after="0" w:line="240" w:lineRule="auto"/>
    </w:pPr>
    <w:rPr>
      <w:rFonts w:ascii="Arial" w:eastAsia="Arial" w:hAnsi="Arial" w:cs="Arial"/>
      <w:lang w:val="en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Shreekant</dc:creator>
  <cp:keywords/>
  <dc:description/>
  <cp:lastModifiedBy>Vatsal Shreekant</cp:lastModifiedBy>
  <cp:revision>1</cp:revision>
  <dcterms:created xsi:type="dcterms:W3CDTF">2019-04-03T01:00:00Z</dcterms:created>
  <dcterms:modified xsi:type="dcterms:W3CDTF">2019-04-03T01:01:00Z</dcterms:modified>
</cp:coreProperties>
</file>