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i w:val="0"/>
          <w:color w:val="D97706"/>
          <w:sz w:val="24"/>
        </w:rPr>
        <w:t>Module 18</w:t>
      </w:r>
    </w:p>
    <w:p>
      <w:pPr>
        <w:spacing w:after="40"/>
      </w:pPr>
      <w:r>
        <w:rPr>
          <w:b/>
          <w:i w:val="0"/>
          <w:color w:val="18324A"/>
          <w:sz w:val="44"/>
        </w:rPr>
        <w:t>Active Directory Fundamentals</w:t>
      </w:r>
    </w:p>
    <w:p>
      <w:pPr>
        <w:spacing w:after="100"/>
      </w:pPr>
      <w:r>
        <w:rPr>
          <w:b w:val="0"/>
          <w:i w:val="0"/>
          <w:color w:val="5B6770"/>
          <w:sz w:val="20"/>
        </w:rPr>
        <w:t>Memahami identity, authentication, directory structure, policy, DNS, trust, dan object relationships sebelum masuk AD enumeration &amp; attack paths.</w:t>
      </w:r>
    </w:p>
    <w:tbl>
      <w:tblPr>
        <w:tblW w:type="auto" w:w="0"/>
        <w:jc w:val="center"/>
        <w:tblLayout w:type="fixed"/>
        <w:tblLook w:firstColumn="1" w:firstRow="1" w:lastColumn="0" w:lastRow="0" w:noHBand="0" w:noVBand="1" w:val="04A0"/>
      </w:tblPr>
      <w:tblGrid>
        <w:gridCol w:w="173"/>
        <w:gridCol w:w="10008"/>
      </w:tblGrid>
      <w:tr>
        <w:trPr>
          <w:cantSplit/>
        </w:trPr>
        <w:tc>
          <w:tcPr>
            <w:tcW w:type="dxa" w:w="5328"/>
            <w:shd w:fill="18324A"/>
            <w:tcBorders>
              <w:top w:val="single" w:sz="4" w:color="18324A"/>
              <w:left w:val="single" w:sz="4" w:color="18324A"/>
              <w:bottom w:val="single" w:sz="4" w:color="18324A"/>
              <w:right w:val="single" w:sz="4" w:color="18324A"/>
            </w:tcBorders>
            <w:tcMar>
              <w:top w:w="45" w:type="dxa"/>
              <w:start w:w="30" w:type="dxa"/>
              <w:bottom w:w="45" w:type="dxa"/>
              <w:end w:w="30" w:type="dxa"/>
            </w:tcMar>
          </w:tcPr>
          <w:p/>
        </w:tc>
        <w:tc>
          <w:tcPr>
            <w:tcW w:type="dxa" w:w="5328"/>
            <w:shd w:fill="EDF2F7"/>
            <w:tcBorders>
              <w:top w:val="single" w:sz="4" w:color="18324A"/>
              <w:left w:val="single" w:sz="4" w:color="18324A"/>
              <w:bottom w:val="single" w:sz="4" w:color="18324A"/>
              <w:right w:val="single" w:sz="4" w:color="18324A"/>
            </w:tcBorders>
            <w:tcMar>
              <w:top w:w="70" w:type="dxa"/>
              <w:start w:w="100" w:type="dxa"/>
              <w:bottom w:w="70" w:type="dxa"/>
              <w:end w:w="100" w:type="dxa"/>
            </w:tcMar>
          </w:tcPr>
          <w:p>
            <w:pPr>
              <w:spacing w:after="20"/>
            </w:pPr>
            <w:r>
              <w:rPr>
                <w:b/>
                <w:i w:val="0"/>
                <w:color w:val="18324A"/>
                <w:sz w:val="18"/>
              </w:rPr>
              <w:t xml:space="preserve">Target akhir  </w:t>
            </w:r>
            <w:r>
              <w:rPr>
                <w:b w:val="0"/>
                <w:i w:val="0"/>
                <w:sz w:val="17"/>
              </w:rPr>
              <w:t>Lo bisa melihat environment AD sebagai graph identitas dan kepercayaan: siapa user-nya, komputer apa saja, domain/forest mana, bagaimana DNS menemukan DC, bagaimana Kerberos/NTLM bekerja, bagaimana GPO dan group membership memengaruhi privilege, serta data apa yang perlu dikumpulkan secara aman untuk Module 19.</w:t>
            </w:r>
          </w:p>
        </w:tc>
      </w:tr>
    </w:tbl>
    <w:p>
      <w:pPr>
        <w:spacing w:after="10"/>
      </w:pPr>
    </w:p>
    <w:tbl>
      <w:tblPr>
        <w:tblW w:type="auto" w:w="0"/>
        <w:jc w:val="center"/>
        <w:tblLayout w:type="fixed"/>
        <w:tblLook w:firstColumn="1" w:firstRow="1" w:lastColumn="0" w:lastRow="0" w:noHBand="0" w:noVBand="1" w:val="04A0"/>
      </w:tblPr>
      <w:tblGrid>
        <w:gridCol w:w="5328"/>
        <w:gridCol w:w="5328"/>
      </w:tblGrid>
      <w:tr>
        <w:trPr>
          <w:tblHeader w:val="true"/>
        </w:trPr>
        <w:tc>
          <w:tcPr>
            <w:tcW w:type="dxa" w:w="3024"/>
            <w:shd w:fill="18324A"/>
            <w:tcBorders>
              <w:top w:val="single" w:sz="4" w:color="18324A"/>
              <w:left w:val="single" w:sz="4" w:color="18324A"/>
              <w:bottom w:val="single" w:sz="4" w:color="18324A"/>
              <w:right w:val="single" w:sz="4" w:color="18324A"/>
            </w:tcBorders>
            <w:tcMar>
              <w:top w:w="55" w:type="dxa"/>
              <w:start w:w="70" w:type="dxa"/>
              <w:bottom w:w="55" w:type="dxa"/>
              <w:end w:w="70" w:type="dxa"/>
            </w:tcMar>
          </w:tcPr>
          <w:p>
            <w:pPr>
              <w:jc w:val="left"/>
            </w:pPr>
            <w:r>
              <w:rPr>
                <w:b/>
                <w:i w:val="0"/>
                <w:color w:val="FFFFFF"/>
                <w:sz w:val="16"/>
              </w:rPr>
              <w:t>Prerequisite</w:t>
            </w:r>
          </w:p>
        </w:tc>
        <w:tc>
          <w:tcPr>
            <w:tcW w:type="dxa" w:w="7128"/>
            <w:shd w:fill="18324A"/>
            <w:tcBorders>
              <w:top w:val="single" w:sz="4" w:color="18324A"/>
              <w:left w:val="single" w:sz="4" w:color="18324A"/>
              <w:bottom w:val="single" w:sz="4" w:color="18324A"/>
              <w:right w:val="single" w:sz="4" w:color="18324A"/>
            </w:tcBorders>
            <w:tcMar>
              <w:top w:w="55" w:type="dxa"/>
              <w:start w:w="70" w:type="dxa"/>
              <w:bottom w:w="55" w:type="dxa"/>
              <w:end w:w="70" w:type="dxa"/>
            </w:tcMar>
          </w:tcPr>
          <w:p>
            <w:pPr>
              <w:jc w:val="left"/>
            </w:pPr>
            <w:r>
              <w:rPr>
                <w:b/>
                <w:i w:val="0"/>
                <w:color w:val="FFFFFF"/>
                <w:sz w:val="16"/>
              </w:rPr>
              <w:t>Output</w:t>
            </w:r>
          </w:p>
        </w:tc>
      </w:tr>
      <w:tr>
        <w:tc>
          <w:tcPr>
            <w:tcW w:type="dxa" w:w="3024"/>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Module 01-05</w:t>
            </w:r>
          </w:p>
        </w:tc>
        <w:tc>
          <w:tcPr>
            <w:tcW w:type="dxa" w:w="7128"/>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Nyaman dengan Linux/Windows CLI, networking, HTTP, PowerShell/Python.</w:t>
            </w:r>
          </w:p>
        </w:tc>
      </w:tr>
      <w:tr>
        <w:tc>
          <w:tcPr>
            <w:tcW w:type="dxa" w:w="3024"/>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Module 06-08</w:t>
            </w:r>
          </w:p>
        </w:tc>
        <w:tc>
          <w:tcPr>
            <w:tcW w:type="dxa" w:w="7128"/>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Paham scope, evidence, DNS, service discovery, dan enumeration mindset.</w:t>
            </w:r>
          </w:p>
        </w:tc>
      </w:tr>
      <w:tr>
        <w:tc>
          <w:tcPr>
            <w:tcW w:type="dxa" w:w="3024"/>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Module 17</w:t>
            </w:r>
          </w:p>
        </w:tc>
        <w:tc>
          <w:tcPr>
            <w:tcW w:type="dxa" w:w="7128"/>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Paham token, SID, ACL, service/task/registry basics di Windows.</w:t>
            </w:r>
          </w:p>
        </w:tc>
      </w:tr>
      <w:tr>
        <w:tc>
          <w:tcPr>
            <w:tcW w:type="dxa" w:w="3024"/>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Module 18 deliverable</w:t>
            </w:r>
          </w:p>
        </w:tc>
        <w:tc>
          <w:tcPr>
            <w:tcW w:type="dxa" w:w="7128"/>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AD topology map + DNS/SRV evidence + identity/group map + Kerberos/GPO/trust notes.</w:t>
            </w:r>
          </w:p>
        </w:tc>
      </w:tr>
    </w:tbl>
    <w:p>
      <w:pPr>
        <w:spacing w:after="4"/>
      </w:pPr>
    </w:p>
    <w:p>
      <w:pPr>
        <w:pStyle w:val="Heading2"/>
        <w:keepNext/>
      </w:pPr>
      <w:r>
        <w:t>Learning path module ini</w:t>
      </w:r>
    </w:p>
    <w:tbl>
      <w:tblPr>
        <w:tblW w:type="auto" w:w="0"/>
        <w:jc w:val="center"/>
        <w:tblLayout w:type="fixed"/>
        <w:tblLook w:firstColumn="1" w:firstRow="1" w:lastColumn="0" w:lastRow="0" w:noHBand="0" w:noVBand="1" w:val="04A0"/>
      </w:tblPr>
      <w:tblGrid>
        <w:gridCol w:w="5328"/>
        <w:gridCol w:w="5328"/>
      </w:tblGrid>
      <w:tr>
        <w:trPr>
          <w:tblHeader w:val="true"/>
        </w:trPr>
        <w:tc>
          <w:tcPr>
            <w:tcW w:type="dxa" w:w="2232"/>
            <w:shd w:fill="18324A"/>
            <w:tcBorders>
              <w:top w:val="single" w:sz="4" w:color="18324A"/>
              <w:left w:val="single" w:sz="4" w:color="18324A"/>
              <w:bottom w:val="single" w:sz="4" w:color="18324A"/>
              <w:right w:val="single" w:sz="4" w:color="18324A"/>
            </w:tcBorders>
            <w:tcMar>
              <w:top w:w="55" w:type="dxa"/>
              <w:start w:w="70" w:type="dxa"/>
              <w:bottom w:w="55" w:type="dxa"/>
              <w:end w:w="70" w:type="dxa"/>
            </w:tcMar>
          </w:tcPr>
          <w:p>
            <w:pPr>
              <w:jc w:val="left"/>
            </w:pPr>
            <w:r>
              <w:rPr>
                <w:b/>
                <w:i w:val="0"/>
                <w:color w:val="FFFFFF"/>
                <w:sz w:val="16"/>
              </w:rPr>
              <w:t>Bagian</w:t>
            </w:r>
          </w:p>
        </w:tc>
        <w:tc>
          <w:tcPr>
            <w:tcW w:type="dxa" w:w="7920"/>
            <w:shd w:fill="18324A"/>
            <w:tcBorders>
              <w:top w:val="single" w:sz="4" w:color="18324A"/>
              <w:left w:val="single" w:sz="4" w:color="18324A"/>
              <w:bottom w:val="single" w:sz="4" w:color="18324A"/>
              <w:right w:val="single" w:sz="4" w:color="18324A"/>
            </w:tcBorders>
            <w:tcMar>
              <w:top w:w="55" w:type="dxa"/>
              <w:start w:w="70" w:type="dxa"/>
              <w:bottom w:w="55" w:type="dxa"/>
              <w:end w:w="70" w:type="dxa"/>
            </w:tcMar>
          </w:tcPr>
          <w:p>
            <w:pPr>
              <w:jc w:val="left"/>
            </w:pPr>
            <w:r>
              <w:rPr>
                <w:b/>
                <w:i w:val="0"/>
                <w:color w:val="FFFFFF"/>
                <w:sz w:val="16"/>
              </w:rPr>
              <w:t>Fokus</w:t>
            </w:r>
          </w:p>
        </w:tc>
      </w:tr>
      <w:tr>
        <w:tc>
          <w:tcPr>
            <w:tcW w:type="dxa" w:w="2232"/>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7"/>
              </w:rPr>
              <w:t>A. Mental model</w:t>
            </w:r>
          </w:p>
        </w:tc>
        <w:tc>
          <w:tcPr>
            <w:tcW w:type="dxa" w:w="7920"/>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7"/>
              </w:rPr>
              <w:t>AD DS, forest, domain, OU, object, security boundary.</w:t>
            </w:r>
          </w:p>
        </w:tc>
      </w:tr>
      <w:tr>
        <w:tc>
          <w:tcPr>
            <w:tcW w:type="dxa" w:w="2232"/>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7"/>
              </w:rPr>
              <w:t>B. Identity</w:t>
            </w:r>
          </w:p>
        </w:tc>
        <w:tc>
          <w:tcPr>
            <w:tcW w:type="dxa" w:w="7920"/>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7"/>
              </w:rPr>
              <w:t>SID, GUID, UPN, sAMAccountName, users, groups, computers.</w:t>
            </w:r>
          </w:p>
        </w:tc>
      </w:tr>
      <w:tr>
        <w:tc>
          <w:tcPr>
            <w:tcW w:type="dxa" w:w="2232"/>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7"/>
              </w:rPr>
              <w:t>C. Discovery</w:t>
            </w:r>
          </w:p>
        </w:tc>
        <w:tc>
          <w:tcPr>
            <w:tcW w:type="dxa" w:w="7920"/>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7"/>
              </w:rPr>
              <w:t>DNS, SRV records, DC Locator, LDAP distinguished names.</w:t>
            </w:r>
          </w:p>
        </w:tc>
      </w:tr>
      <w:tr>
        <w:tc>
          <w:tcPr>
            <w:tcW w:type="dxa" w:w="2232"/>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7"/>
              </w:rPr>
              <w:t>D. Authentication</w:t>
            </w:r>
          </w:p>
        </w:tc>
        <w:tc>
          <w:tcPr>
            <w:tcW w:type="dxa" w:w="7920"/>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7"/>
              </w:rPr>
              <w:t>Kerberos, TGT/TGS, KDC, NTLM fallback, SPN.</w:t>
            </w:r>
          </w:p>
        </w:tc>
      </w:tr>
      <w:tr>
        <w:tc>
          <w:tcPr>
            <w:tcW w:type="dxa" w:w="2232"/>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7"/>
              </w:rPr>
              <w:t>E. Policy &amp; trust</w:t>
            </w:r>
          </w:p>
        </w:tc>
        <w:tc>
          <w:tcPr>
            <w:tcW w:type="dxa" w:w="7920"/>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7"/>
              </w:rPr>
              <w:t>GPO, SYSVOL, trusts, group scopes, Global Catalog/FSMO.</w:t>
            </w:r>
          </w:p>
        </w:tc>
      </w:tr>
      <w:tr>
        <w:tc>
          <w:tcPr>
            <w:tcW w:type="dxa" w:w="2232"/>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7"/>
              </w:rPr>
              <w:t>F. Hands-on</w:t>
            </w:r>
          </w:p>
        </w:tc>
        <w:tc>
          <w:tcPr>
            <w:tcW w:type="dxa" w:w="7920"/>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7"/>
              </w:rPr>
              <w:t>Read-only inventory + GOAD/MINILAB-oriented practice + capstone map.</w:t>
            </w:r>
          </w:p>
        </w:tc>
      </w:tr>
    </w:tbl>
    <w:p>
      <w:pPr>
        <w:spacing w:after="4"/>
      </w:pPr>
    </w:p>
    <w:p>
      <w:pPr>
        <w:pStyle w:val="Heading1"/>
        <w:keepNext/>
      </w:pPr>
      <w:r>
        <w:t>1. Kenapa Active Directory penting untuk Red Team</w:t>
      </w:r>
    </w:p>
    <w:p>
      <w:pPr/>
      <w:r>
        <w:rPr>
          <w:b w:val="0"/>
          <w:i w:val="0"/>
        </w:rPr>
        <w:t>Active Directory Domain Services (AD DS) adalah directory service hierarkis yang menyimpan object jaringan seperti user, computer, group, service identity, policy, dan relationship antar-object. Dalam enterprise Windows, AD bukan sekadar “server login”; ia menjadi control plane untuk identitas, authorization, naming, dan konfigurasi banyak host sekaligus.</w:t>
      </w:r>
    </w:p>
    <w:p>
      <w:pPr>
        <w:spacing w:after="34"/>
        <w:ind w:left="230" w:hanging="173"/>
      </w:pPr>
      <w:r>
        <w:rPr>
          <w:b/>
          <w:i w:val="0"/>
          <w:color w:val="1E6E75"/>
        </w:rPr>
        <w:t xml:space="preserve">• </w:t>
      </w:r>
      <w:r>
        <w:rPr>
          <w:b w:val="0"/>
          <w:i w:val="0"/>
        </w:rPr>
        <w:t>Kalau lo tidak paham AD, banyak attack path enterprise akan terlihat seperti kumpulan command tanpa konteks.</w:t>
      </w:r>
    </w:p>
    <w:p>
      <w:pPr>
        <w:spacing w:after="34"/>
        <w:ind w:left="230" w:hanging="173"/>
      </w:pPr>
      <w:r>
        <w:rPr>
          <w:b/>
          <w:i w:val="0"/>
          <w:color w:val="1E6E75"/>
        </w:rPr>
        <w:t xml:space="preserve">• </w:t>
      </w:r>
      <w:r>
        <w:rPr>
          <w:b w:val="0"/>
          <w:i w:val="0"/>
        </w:rPr>
        <w:t>Kalau lo paham AD, lo bisa membaca environment sebagai graph: identity → membership → permission → object → host/service → trust.</w:t>
      </w:r>
    </w:p>
    <w:p>
      <w:pPr>
        <w:spacing w:after="34"/>
        <w:ind w:left="230" w:hanging="173"/>
      </w:pPr>
      <w:r>
        <w:rPr>
          <w:b/>
          <w:i w:val="0"/>
          <w:color w:val="1E6E75"/>
        </w:rPr>
        <w:t xml:space="preserve">• </w:t>
      </w:r>
      <w:r>
        <w:rPr>
          <w:b w:val="0"/>
          <w:i w:val="0"/>
        </w:rPr>
        <w:t>Tujuan Module 18 bukan menyerang domain, tetapi membangun mental model agar Module 19 (enumeration) dan Module 20 (Kerberos/attack paths) masuk akal.</w:t>
      </w:r>
    </w:p>
    <w:tbl>
      <w:tblPr>
        <w:tblW w:type="auto" w:w="0"/>
        <w:jc w:val="center"/>
        <w:tblLayout w:type="fixed"/>
        <w:tblLook w:firstColumn="1" w:firstRow="1" w:lastColumn="0" w:lastRow="0" w:noHBand="0" w:noVBand="1" w:val="04A0"/>
      </w:tblPr>
      <w:tblGrid>
        <w:gridCol w:w="173"/>
        <w:gridCol w:w="10008"/>
      </w:tblGrid>
      <w:tr>
        <w:trPr>
          <w:cantSplit/>
        </w:trPr>
        <w:tc>
          <w:tcPr>
            <w:tcW w:type="dxa" w:w="5328"/>
            <w:shd w:fill="A33A3A"/>
            <w:tcBorders>
              <w:top w:val="single" w:sz="4" w:color="A33A3A"/>
              <w:left w:val="single" w:sz="4" w:color="A33A3A"/>
              <w:bottom w:val="single" w:sz="4" w:color="A33A3A"/>
              <w:right w:val="single" w:sz="4" w:color="A33A3A"/>
            </w:tcBorders>
            <w:tcMar>
              <w:top w:w="45" w:type="dxa"/>
              <w:start w:w="30" w:type="dxa"/>
              <w:bottom w:w="45" w:type="dxa"/>
              <w:end w:w="30" w:type="dxa"/>
            </w:tcMar>
          </w:tcPr>
          <w:p/>
        </w:tc>
        <w:tc>
          <w:tcPr>
            <w:tcW w:type="dxa" w:w="5328"/>
            <w:shd w:fill="FDEDED"/>
            <w:tcBorders>
              <w:top w:val="single" w:sz="4" w:color="A33A3A"/>
              <w:left w:val="single" w:sz="4" w:color="A33A3A"/>
              <w:bottom w:val="single" w:sz="4" w:color="A33A3A"/>
              <w:right w:val="single" w:sz="4" w:color="A33A3A"/>
            </w:tcBorders>
            <w:tcMar>
              <w:top w:w="70" w:type="dxa"/>
              <w:start w:w="100" w:type="dxa"/>
              <w:bottom w:w="70" w:type="dxa"/>
              <w:end w:w="100" w:type="dxa"/>
            </w:tcMar>
          </w:tcPr>
          <w:p>
            <w:pPr>
              <w:spacing w:after="20"/>
            </w:pPr>
            <w:r>
              <w:rPr>
                <w:b/>
                <w:i w:val="0"/>
                <w:color w:val="A33A3A"/>
                <w:sz w:val="18"/>
              </w:rPr>
              <w:t xml:space="preserve">Boundary modul  </w:t>
            </w:r>
            <w:r>
              <w:rPr>
                <w:b w:val="0"/>
                <w:i w:val="0"/>
                <w:sz w:val="17"/>
              </w:rPr>
              <w:t>Semua script di package ini read-only. Tidak ada password spraying, Kerberoasting, relay, credential dumping, ACL abuse, GPO abuse, persistence, atau lateral movement. Aktivitas ofensif tersebut dibahas nanti hanya dalam authorized lab.</w:t>
            </w:r>
          </w:p>
        </w:tc>
      </w:tr>
    </w:tbl>
    <w:p>
      <w:pPr>
        <w:spacing w:after="10"/>
      </w:pPr>
    </w:p>
    <w:p>
      <w:r>
        <w:br w:type="page"/>
      </w:r>
    </w:p>
    <w:p>
      <w:pPr>
        <w:pStyle w:val="Heading2"/>
        <w:keepNext/>
      </w:pPr>
      <w:r>
        <w:t>AD DS vs Microsoft Entra ID</w:t>
      </w:r>
    </w:p>
    <w:tbl>
      <w:tblPr>
        <w:tblW w:type="auto" w:w="0"/>
        <w:jc w:val="center"/>
        <w:tblLayout w:type="fixed"/>
        <w:tblLook w:firstColumn="1" w:firstRow="1" w:lastColumn="0" w:lastRow="0" w:noHBand="0" w:noVBand="1" w:val="04A0"/>
      </w:tblPr>
      <w:tblGrid>
        <w:gridCol w:w="5328"/>
        <w:gridCol w:w="5328"/>
      </w:tblGrid>
      <w:tr>
        <w:trPr>
          <w:tblHeader w:val="true"/>
        </w:trPr>
        <w:tc>
          <w:tcPr>
            <w:tcW w:type="dxa" w:w="2232"/>
            <w:shd w:fill="18324A"/>
            <w:tcBorders>
              <w:top w:val="single" w:sz="4" w:color="18324A"/>
              <w:left w:val="single" w:sz="4" w:color="18324A"/>
              <w:bottom w:val="single" w:sz="4" w:color="18324A"/>
              <w:right w:val="single" w:sz="4" w:color="18324A"/>
            </w:tcBorders>
            <w:tcMar>
              <w:top w:w="55" w:type="dxa"/>
              <w:start w:w="70" w:type="dxa"/>
              <w:bottom w:w="55" w:type="dxa"/>
              <w:end w:w="70" w:type="dxa"/>
            </w:tcMar>
          </w:tcPr>
          <w:p>
            <w:pPr>
              <w:jc w:val="left"/>
            </w:pPr>
            <w:r>
              <w:rPr>
                <w:b/>
                <w:i w:val="0"/>
                <w:color w:val="FFFFFF"/>
                <w:sz w:val="16"/>
              </w:rPr>
              <w:t>Teknologi</w:t>
            </w:r>
          </w:p>
        </w:tc>
        <w:tc>
          <w:tcPr>
            <w:tcW w:type="dxa" w:w="7920"/>
            <w:shd w:fill="18324A"/>
            <w:tcBorders>
              <w:top w:val="single" w:sz="4" w:color="18324A"/>
              <w:left w:val="single" w:sz="4" w:color="18324A"/>
              <w:bottom w:val="single" w:sz="4" w:color="18324A"/>
              <w:right w:val="single" w:sz="4" w:color="18324A"/>
            </w:tcBorders>
            <w:tcMar>
              <w:top w:w="55" w:type="dxa"/>
              <w:start w:w="70" w:type="dxa"/>
              <w:bottom w:w="55" w:type="dxa"/>
              <w:end w:w="70" w:type="dxa"/>
            </w:tcMar>
          </w:tcPr>
          <w:p>
            <w:pPr>
              <w:jc w:val="left"/>
            </w:pPr>
            <w:r>
              <w:rPr>
                <w:b/>
                <w:i w:val="0"/>
                <w:color w:val="FFFFFF"/>
                <w:sz w:val="16"/>
              </w:rPr>
              <w:t>Mental model singkat</w:t>
            </w:r>
          </w:p>
        </w:tc>
      </w:tr>
      <w:tr>
        <w:tc>
          <w:tcPr>
            <w:tcW w:type="dxa" w:w="2232"/>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AD DS</w:t>
            </w:r>
          </w:p>
        </w:tc>
        <w:tc>
          <w:tcPr>
            <w:tcW w:type="dxa" w:w="7920"/>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Directory on-prem/traditional: LDAP, Kerberos/NTLM, domain join, Group Policy, trusts, domain controllers.</w:t>
            </w:r>
          </w:p>
        </w:tc>
      </w:tr>
      <w:tr>
        <w:tc>
          <w:tcPr>
            <w:tcW w:type="dxa" w:w="2232"/>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Microsoft Entra ID</w:t>
            </w:r>
          </w:p>
        </w:tc>
        <w:tc>
          <w:tcPr>
            <w:tcW w:type="dxa" w:w="7920"/>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Cloud identity platform untuk SaaS/cloud apps; bukan “AD DS di cloud” dan tidak memakai domain controller tradisional.</w:t>
            </w:r>
          </w:p>
        </w:tc>
      </w:tr>
      <w:tr>
        <w:tc>
          <w:tcPr>
            <w:tcW w:type="dxa" w:w="2232"/>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Entra Domain Services</w:t>
            </w:r>
          </w:p>
        </w:tc>
        <w:tc>
          <w:tcPr>
            <w:tcW w:type="dxa" w:w="7920"/>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Managed domain service yang menyediakan subset compatible seperti domain join, LDAP, Kerberos/NTLM, dan Group Policy.</w:t>
            </w:r>
          </w:p>
        </w:tc>
      </w:tr>
    </w:tbl>
    <w:p>
      <w:pPr>
        <w:spacing w:after="4"/>
      </w:pPr>
    </w:p>
    <w:p>
      <w:pPr>
        <w:pStyle w:val="Heading1"/>
        <w:keepNext/>
      </w:pPr>
      <w:r>
        <w:t>2. Logical Model: Forest → Domain → OU → Object</w:t>
      </w:r>
    </w:p>
    <w:p>
      <w:pPr/>
      <w:r>
        <w:rPr>
          <w:b w:val="0"/>
          <w:i w:val="0"/>
        </w:rPr>
        <w:t>Microsoft mendeskripsikan forest sebagai top-level logical container. Satu forest dapat berisi satu atau lebih domain yang berbagi schema, configuration partition, dan Global Catalog. Di dalam domain, OU dipakai untuk pengelompokan administratif, delegation, dan Group Policy.</w:t>
      </w:r>
    </w:p>
    <w:tbl>
      <w:tblPr>
        <w:tblW w:type="auto" w:w="0"/>
        <w:jc w:val="center"/>
        <w:tblLayout w:type="autofit"/>
        <w:tblLook w:firstColumn="1" w:firstRow="1" w:lastColumn="0" w:lastRow="0" w:noHBand="0" w:noVBand="1" w:val="04A0"/>
      </w:tblPr>
      <w:tblGrid>
        <w:gridCol w:w="10656"/>
      </w:tblGrid>
      <w:tr>
        <w:trPr>
          <w:cantSplit/>
        </w:trPr>
        <w:tc>
          <w:tcPr>
            <w:tcW w:type="dxa" w:w="10656"/>
            <w:shd w:fill="F2F4F6"/>
            <w:tcBorders>
              <w:top w:val="single" w:sz="4" w:color="D8DEE3"/>
              <w:left w:val="single" w:sz="4" w:color="D8DEE3"/>
              <w:bottom w:val="single" w:sz="4" w:color="D8DEE3"/>
              <w:right w:val="single" w:sz="4" w:color="D8DEE3"/>
            </w:tcBorders>
            <w:tcMar>
              <w:top w:w="70" w:type="dxa"/>
              <w:start w:w="95" w:type="dxa"/>
              <w:bottom w:w="70" w:type="dxa"/>
              <w:end w:w="95" w:type="dxa"/>
            </w:tcMar>
          </w:tcPr>
          <w:p>
            <w:pPr>
              <w:pStyle w:val="CodeBlock"/>
              <w:keepLines/>
            </w:pPr>
            <w:r>
              <w:t>FOREST: corp.example</w:t>
              <w:br/>
              <w:t>│</w:t>
              <w:br/>
              <w:t>├── DOMAIN: corp.example</w:t>
              <w:br/>
              <w:t>│   ├── OU=Users</w:t>
              <w:br/>
              <w:t>│   │   ├── CN=alice</w:t>
              <w:br/>
              <w:t>│   │   └── CN=bob</w:t>
              <w:br/>
              <w:t>│   ├── OU=Servers</w:t>
              <w:br/>
              <w:t>│   │   └── CN=APP01</w:t>
              <w:br/>
              <w:t>│   └── OU=Workstations</w:t>
              <w:br/>
              <w:t>│       └── CN=WS01</w:t>
              <w:br/>
              <w:t>│</w:t>
              <w:br/>
              <w:t>└── DOMAIN: child.corp.example</w:t>
              <w:br/>
              <w:t xml:space="preserve">    └── OU=Engineering</w:t>
            </w:r>
          </w:p>
        </w:tc>
      </w:tr>
    </w:tbl>
    <w:p>
      <w:pPr>
        <w:spacing w:after="4"/>
      </w:pPr>
    </w:p>
    <w:tbl>
      <w:tblPr>
        <w:tblW w:type="auto" w:w="0"/>
        <w:jc w:val="center"/>
        <w:tblLayout w:type="fixed"/>
        <w:tblLook w:firstColumn="1" w:firstRow="1" w:lastColumn="0" w:lastRow="0" w:noHBand="0" w:noVBand="1" w:val="04A0"/>
      </w:tblPr>
      <w:tblGrid>
        <w:gridCol w:w="5328"/>
        <w:gridCol w:w="5328"/>
      </w:tblGrid>
      <w:tr>
        <w:trPr>
          <w:tblHeader w:val="true"/>
        </w:trPr>
        <w:tc>
          <w:tcPr>
            <w:tcW w:type="dxa" w:w="1656"/>
            <w:shd w:fill="18324A"/>
            <w:tcBorders>
              <w:top w:val="single" w:sz="4" w:color="18324A"/>
              <w:left w:val="single" w:sz="4" w:color="18324A"/>
              <w:bottom w:val="single" w:sz="4" w:color="18324A"/>
              <w:right w:val="single" w:sz="4" w:color="18324A"/>
            </w:tcBorders>
            <w:tcMar>
              <w:top w:w="55" w:type="dxa"/>
              <w:start w:w="70" w:type="dxa"/>
              <w:bottom w:w="55" w:type="dxa"/>
              <w:end w:w="70" w:type="dxa"/>
            </w:tcMar>
          </w:tcPr>
          <w:p>
            <w:pPr>
              <w:jc w:val="left"/>
            </w:pPr>
            <w:r>
              <w:rPr>
                <w:b/>
                <w:i w:val="0"/>
                <w:color w:val="FFFFFF"/>
                <w:sz w:val="16"/>
              </w:rPr>
              <w:t>Konsep</w:t>
            </w:r>
          </w:p>
        </w:tc>
        <w:tc>
          <w:tcPr>
            <w:tcW w:type="dxa" w:w="8496"/>
            <w:shd w:fill="18324A"/>
            <w:tcBorders>
              <w:top w:val="single" w:sz="4" w:color="18324A"/>
              <w:left w:val="single" w:sz="4" w:color="18324A"/>
              <w:bottom w:val="single" w:sz="4" w:color="18324A"/>
              <w:right w:val="single" w:sz="4" w:color="18324A"/>
            </w:tcBorders>
            <w:tcMar>
              <w:top w:w="55" w:type="dxa"/>
              <w:start w:w="70" w:type="dxa"/>
              <w:bottom w:w="55" w:type="dxa"/>
              <w:end w:w="70" w:type="dxa"/>
            </w:tcMar>
          </w:tcPr>
          <w:p>
            <w:pPr>
              <w:jc w:val="left"/>
            </w:pPr>
            <w:r>
              <w:rPr>
                <w:b/>
                <w:i w:val="0"/>
                <w:color w:val="FFFFFF"/>
                <w:sz w:val="16"/>
              </w:rPr>
              <w:t>Yang perlu lo ingat</w:t>
            </w:r>
          </w:p>
        </w:tc>
      </w:tr>
      <w:tr>
        <w:tc>
          <w:tcPr>
            <w:tcW w:type="dxa" w:w="1656"/>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Forest</w:t>
            </w:r>
          </w:p>
        </w:tc>
        <w:tc>
          <w:tcPr>
            <w:tcW w:type="dxa" w:w="8496"/>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Collection domain yang berbagi schema/configuration/GC. Domain dalam forest punya transitive trust otomatis.</w:t>
            </w:r>
          </w:p>
        </w:tc>
      </w:tr>
      <w:tr>
        <w:tc>
          <w:tcPr>
            <w:tcW w:type="dxa" w:w="1656"/>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Domain</w:t>
            </w:r>
          </w:p>
        </w:tc>
        <w:tc>
          <w:tcPr>
            <w:tcW w:type="dxa" w:w="8496"/>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Directory partition + authentication/authorization scope + replication unit untuk domain data.</w:t>
            </w:r>
          </w:p>
        </w:tc>
      </w:tr>
      <w:tr>
        <w:tc>
          <w:tcPr>
            <w:tcW w:type="dxa" w:w="1656"/>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OU</w:t>
            </w:r>
          </w:p>
        </w:tc>
        <w:tc>
          <w:tcPr>
            <w:tcW w:type="dxa" w:w="8496"/>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Container administratif. Dipakai untuk delegation dan GPO targeting; bukan security group.</w:t>
            </w:r>
          </w:p>
        </w:tc>
      </w:tr>
      <w:tr>
        <w:tc>
          <w:tcPr>
            <w:tcW w:type="dxa" w:w="1656"/>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Object</w:t>
            </w:r>
          </w:p>
        </w:tc>
        <w:tc>
          <w:tcPr>
            <w:tcW w:type="dxa" w:w="8496"/>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User, group, computer, service account, GPO, OU, dsb. Punya attributes dan security descriptor.</w:t>
            </w:r>
          </w:p>
        </w:tc>
      </w:tr>
    </w:tbl>
    <w:p>
      <w:pPr>
        <w:spacing w:after="4"/>
      </w:pPr>
    </w:p>
    <w:tbl>
      <w:tblPr>
        <w:tblW w:type="auto" w:w="0"/>
        <w:jc w:val="center"/>
        <w:tblLayout w:type="fixed"/>
        <w:tblLook w:firstColumn="1" w:firstRow="1" w:lastColumn="0" w:lastRow="0" w:noHBand="0" w:noVBand="1" w:val="04A0"/>
      </w:tblPr>
      <w:tblGrid>
        <w:gridCol w:w="173"/>
        <w:gridCol w:w="10008"/>
      </w:tblGrid>
      <w:tr>
        <w:trPr>
          <w:cantSplit/>
        </w:trPr>
        <w:tc>
          <w:tcPr>
            <w:tcW w:type="dxa" w:w="5328"/>
            <w:shd w:fill="1E6E75"/>
            <w:tcBorders>
              <w:top w:val="single" w:sz="4" w:color="1E6E75"/>
              <w:left w:val="single" w:sz="4" w:color="1E6E75"/>
              <w:bottom w:val="single" w:sz="4" w:color="1E6E75"/>
              <w:right w:val="single" w:sz="4" w:color="1E6E75"/>
            </w:tcBorders>
            <w:tcMar>
              <w:top w:w="45" w:type="dxa"/>
              <w:start w:w="30" w:type="dxa"/>
              <w:bottom w:w="45" w:type="dxa"/>
              <w:end w:w="30" w:type="dxa"/>
            </w:tcMar>
          </w:tcPr>
          <w:p/>
        </w:tc>
        <w:tc>
          <w:tcPr>
            <w:tcW w:type="dxa" w:w="5328"/>
            <w:shd w:fill="E8F4F5"/>
            <w:tcBorders>
              <w:top w:val="single" w:sz="4" w:color="1E6E75"/>
              <w:left w:val="single" w:sz="4" w:color="1E6E75"/>
              <w:bottom w:val="single" w:sz="4" w:color="1E6E75"/>
              <w:right w:val="single" w:sz="4" w:color="1E6E75"/>
            </w:tcBorders>
            <w:tcMar>
              <w:top w:w="70" w:type="dxa"/>
              <w:start w:w="100" w:type="dxa"/>
              <w:bottom w:w="70" w:type="dxa"/>
              <w:end w:w="100" w:type="dxa"/>
            </w:tcMar>
          </w:tcPr>
          <w:p>
            <w:pPr>
              <w:spacing w:after="20"/>
            </w:pPr>
            <w:r>
              <w:rPr>
                <w:b/>
                <w:i w:val="0"/>
                <w:color w:val="1E6E75"/>
                <w:sz w:val="18"/>
              </w:rPr>
              <w:t xml:space="preserve">Red Team perspective  </w:t>
            </w:r>
            <w:r>
              <w:rPr>
                <w:b w:val="0"/>
                <w:i w:val="0"/>
                <w:sz w:val="17"/>
              </w:rPr>
              <w:t>Jangan melihat OU sebagai “folder cantik”. ACL pada OU dan inheritance dapat menentukan siapa boleh membuat, mengubah, atau mengendalikan object di bawahnya. Ini baru akan kita eksplor lebih dalam di Module 19-20.</w:t>
            </w:r>
          </w:p>
        </w:tc>
      </w:tr>
    </w:tbl>
    <w:p>
      <w:pPr>
        <w:spacing w:after="10"/>
      </w:pPr>
    </w:p>
    <w:p>
      <w:pPr>
        <w:pStyle w:val="Heading2"/>
        <w:keepNext/>
      </w:pPr>
      <w:r>
        <w:t>Forest sebagai security boundary</w:t>
      </w:r>
    </w:p>
    <w:p>
      <w:pPr/>
      <w:r>
        <w:rPr>
          <w:b w:val="0"/>
          <w:i w:val="0"/>
        </w:rPr>
        <w:t>Secara desain klasik, forest diperlakukan sebagai security boundary AD karena forest-wide roles dan schema/configuration bersifat bersama. Domain membantu administrative partitioning, tetapi kompromi highly privileged forest-level identities dapat berdampak lintas-domain. Untuk belajar, anggap setiap trust dan forest boundary sebagai hubungan yang harus dipetakan, bukan diasumsikan aman.</w:t>
      </w:r>
    </w:p>
    <w:p>
      <w:pPr>
        <w:pStyle w:val="Heading1"/>
        <w:keepNext/>
      </w:pPr>
      <w:r>
        <w:t>3. Identity &amp; Object Identifiers</w:t>
      </w:r>
    </w:p>
    <w:p>
      <w:pPr/>
      <w:r>
        <w:rPr>
          <w:b w:val="0"/>
          <w:i w:val="0"/>
        </w:rPr>
        <w:t>Nama yang terlihat manusia bukan identifier keamanan utama. Windows dan AD memakai beberapa identifier berbeda karena object dapat di-rename atau dipindahkan.</w:t>
      </w:r>
    </w:p>
    <w:tbl>
      <w:tblPr>
        <w:tblW w:type="auto" w:w="0"/>
        <w:jc w:val="center"/>
        <w:tblLayout w:type="fixed"/>
        <w:tblLook w:firstColumn="1" w:firstRow="1" w:lastColumn="0" w:lastRow="0" w:noHBand="0" w:noVBand="1" w:val="04A0"/>
      </w:tblPr>
      <w:tblGrid>
        <w:gridCol w:w="3552"/>
        <w:gridCol w:w="3552"/>
        <w:gridCol w:w="3552"/>
      </w:tblGrid>
      <w:tr>
        <w:trPr>
          <w:tblHeader w:val="true"/>
        </w:trPr>
        <w:tc>
          <w:tcPr>
            <w:tcW w:type="dxa" w:w="1800"/>
            <w:shd w:fill="18324A"/>
            <w:tcBorders>
              <w:top w:val="single" w:sz="4" w:color="18324A"/>
              <w:left w:val="single" w:sz="4" w:color="18324A"/>
              <w:bottom w:val="single" w:sz="4" w:color="18324A"/>
              <w:right w:val="single" w:sz="4" w:color="18324A"/>
            </w:tcBorders>
            <w:tcMar>
              <w:top w:w="55" w:type="dxa"/>
              <w:start w:w="70" w:type="dxa"/>
              <w:bottom w:w="55" w:type="dxa"/>
              <w:end w:w="70" w:type="dxa"/>
            </w:tcMar>
          </w:tcPr>
          <w:p>
            <w:pPr>
              <w:jc w:val="left"/>
            </w:pPr>
            <w:r>
              <w:rPr>
                <w:b/>
                <w:i w:val="0"/>
                <w:color w:val="FFFFFF"/>
                <w:sz w:val="16"/>
              </w:rPr>
              <w:t>Identifier</w:t>
            </w:r>
          </w:p>
        </w:tc>
        <w:tc>
          <w:tcPr>
            <w:tcW w:type="dxa" w:w="2448"/>
            <w:shd w:fill="18324A"/>
            <w:tcBorders>
              <w:top w:val="single" w:sz="4" w:color="18324A"/>
              <w:left w:val="single" w:sz="4" w:color="18324A"/>
              <w:bottom w:val="single" w:sz="4" w:color="18324A"/>
              <w:right w:val="single" w:sz="4" w:color="18324A"/>
            </w:tcBorders>
            <w:tcMar>
              <w:top w:w="55" w:type="dxa"/>
              <w:start w:w="70" w:type="dxa"/>
              <w:bottom w:w="55" w:type="dxa"/>
              <w:end w:w="70" w:type="dxa"/>
            </w:tcMar>
          </w:tcPr>
          <w:p>
            <w:pPr>
              <w:jc w:val="left"/>
            </w:pPr>
            <w:r>
              <w:rPr>
                <w:b/>
                <w:i w:val="0"/>
                <w:color w:val="FFFFFF"/>
                <w:sz w:val="16"/>
              </w:rPr>
              <w:t>Contoh</w:t>
            </w:r>
          </w:p>
        </w:tc>
        <w:tc>
          <w:tcPr>
            <w:tcW w:type="dxa" w:w="5904"/>
            <w:shd w:fill="18324A"/>
            <w:tcBorders>
              <w:top w:val="single" w:sz="4" w:color="18324A"/>
              <w:left w:val="single" w:sz="4" w:color="18324A"/>
              <w:bottom w:val="single" w:sz="4" w:color="18324A"/>
              <w:right w:val="single" w:sz="4" w:color="18324A"/>
            </w:tcBorders>
            <w:tcMar>
              <w:top w:w="55" w:type="dxa"/>
              <w:start w:w="70" w:type="dxa"/>
              <w:bottom w:w="55" w:type="dxa"/>
              <w:end w:w="70" w:type="dxa"/>
            </w:tcMar>
          </w:tcPr>
          <w:p>
            <w:pPr>
              <w:jc w:val="left"/>
            </w:pPr>
            <w:r>
              <w:rPr>
                <w:b/>
                <w:i w:val="0"/>
                <w:color w:val="FFFFFF"/>
                <w:sz w:val="16"/>
              </w:rPr>
              <w:t>Makna</w:t>
            </w:r>
          </w:p>
        </w:tc>
      </w:tr>
      <w:tr>
        <w:tc>
          <w:tcPr>
            <w:tcW w:type="dxa" w:w="1800"/>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SID</w:t>
            </w:r>
          </w:p>
        </w:tc>
        <w:tc>
          <w:tcPr>
            <w:tcW w:type="dxa" w:w="2448"/>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S-1-5-21-...-1105</w:t>
            </w:r>
          </w:p>
        </w:tc>
        <w:tc>
          <w:tcPr>
            <w:tcW w:type="dxa" w:w="5904"/>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Security identifier; muncul di token/ACL. RID biasanya bagian terakhir.</w:t>
            </w:r>
          </w:p>
        </w:tc>
      </w:tr>
      <w:tr>
        <w:tc>
          <w:tcPr>
            <w:tcW w:type="dxa" w:w="1800"/>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objectGUID</w:t>
            </w:r>
          </w:p>
        </w:tc>
        <w:tc>
          <w:tcPr>
            <w:tcW w:type="dxa" w:w="2448"/>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a1b2...</w:t>
            </w:r>
          </w:p>
        </w:tc>
        <w:tc>
          <w:tcPr>
            <w:tcW w:type="dxa" w:w="5904"/>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Identifier object directory yang stabil dan unik.</w:t>
            </w:r>
          </w:p>
        </w:tc>
      </w:tr>
      <w:tr>
        <w:tc>
          <w:tcPr>
            <w:tcW w:type="dxa" w:w="1800"/>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sAMAccountName</w:t>
            </w:r>
          </w:p>
        </w:tc>
        <w:tc>
          <w:tcPr>
            <w:tcW w:type="dxa" w:w="2448"/>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alice</w:t>
            </w:r>
          </w:p>
        </w:tc>
        <w:tc>
          <w:tcPr>
            <w:tcW w:type="dxa" w:w="5904"/>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Nama kompatibilitas lama/NetBIOS logon.</w:t>
            </w:r>
          </w:p>
        </w:tc>
      </w:tr>
      <w:tr>
        <w:tc>
          <w:tcPr>
            <w:tcW w:type="dxa" w:w="1800"/>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UPN</w:t>
            </w:r>
          </w:p>
        </w:tc>
        <w:tc>
          <w:tcPr>
            <w:tcW w:type="dxa" w:w="2448"/>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alice@corp.example</w:t>
            </w:r>
          </w:p>
        </w:tc>
        <w:tc>
          <w:tcPr>
            <w:tcW w:type="dxa" w:w="5904"/>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User Principal Name; format login modern di domain.</w:t>
            </w:r>
          </w:p>
        </w:tc>
      </w:tr>
      <w:tr>
        <w:tc>
          <w:tcPr>
            <w:tcW w:type="dxa" w:w="1800"/>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DN</w:t>
            </w:r>
          </w:p>
        </w:tc>
        <w:tc>
          <w:tcPr>
            <w:tcW w:type="dxa" w:w="2448"/>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CN=Alice,OU=Users,DC=corp,DC=example</w:t>
            </w:r>
          </w:p>
        </w:tc>
        <w:tc>
          <w:tcPr>
            <w:tcW w:type="dxa" w:w="5904"/>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Posisi object di directory tree.</w:t>
            </w:r>
          </w:p>
        </w:tc>
      </w:tr>
    </w:tbl>
    <w:p>
      <w:pPr>
        <w:spacing w:after="4"/>
      </w:pPr>
    </w:p>
    <w:p>
      <w:pPr>
        <w:pStyle w:val="Heading2"/>
        <w:keepNext/>
      </w:pPr>
      <w:r>
        <w:t>Users, computers, groups, service identities</w:t>
      </w:r>
    </w:p>
    <w:p>
      <w:pPr>
        <w:spacing w:after="34"/>
        <w:ind w:left="230" w:hanging="173"/>
      </w:pPr>
      <w:r>
        <w:rPr>
          <w:b/>
          <w:i w:val="0"/>
          <w:color w:val="1E6E75"/>
        </w:rPr>
        <w:t xml:space="preserve">• </w:t>
      </w:r>
      <w:r>
        <w:rPr>
          <w:b w:val="0"/>
          <w:i w:val="0"/>
        </w:rPr>
        <w:t>User object mewakili human atau service identity; jangan menganggap semua user adalah manusia.</w:t>
      </w:r>
    </w:p>
    <w:p>
      <w:pPr>
        <w:spacing w:after="34"/>
        <w:ind w:left="230" w:hanging="173"/>
      </w:pPr>
      <w:r>
        <w:rPr>
          <w:b/>
          <w:i w:val="0"/>
          <w:color w:val="1E6E75"/>
        </w:rPr>
        <w:t xml:space="preserve">• </w:t>
      </w:r>
      <w:r>
        <w:rPr>
          <w:b w:val="0"/>
          <w:i w:val="0"/>
        </w:rPr>
        <w:t>Computer object juga security principal dan punya machine account credentials.</w:t>
      </w:r>
    </w:p>
    <w:p>
      <w:pPr>
        <w:spacing w:after="34"/>
        <w:ind w:left="230" w:hanging="173"/>
      </w:pPr>
      <w:r>
        <w:rPr>
          <w:b/>
          <w:i w:val="0"/>
          <w:color w:val="1E6E75"/>
        </w:rPr>
        <w:t xml:space="preserve">• </w:t>
      </w:r>
      <w:r>
        <w:rPr>
          <w:b w:val="0"/>
          <w:i w:val="0"/>
        </w:rPr>
        <w:t>Security group dapat muncul dalam ACL/token dan menjadi jalur permission.</w:t>
      </w:r>
    </w:p>
    <w:p>
      <w:pPr>
        <w:spacing w:after="34"/>
        <w:ind w:left="230" w:hanging="173"/>
      </w:pPr>
      <w:r>
        <w:rPr>
          <w:b/>
          <w:i w:val="0"/>
          <w:color w:val="1E6E75"/>
        </w:rPr>
        <w:t xml:space="preserve">• </w:t>
      </w:r>
      <w:r>
        <w:rPr>
          <w:b w:val="0"/>
          <w:i w:val="0"/>
        </w:rPr>
        <w:t>Distribution group bukan security-enabled sehingga tidak dipakai untuk DACL authorization.</w:t>
      </w:r>
    </w:p>
    <w:p>
      <w:pPr>
        <w:pStyle w:val="Heading2"/>
        <w:keepNext/>
      </w:pPr>
      <w:r>
        <w:t>Group scope</w:t>
      </w:r>
    </w:p>
    <w:tbl>
      <w:tblPr>
        <w:tblW w:type="auto" w:w="0"/>
        <w:jc w:val="center"/>
        <w:tblLayout w:type="fixed"/>
        <w:tblLook w:firstColumn="1" w:firstRow="1" w:lastColumn="0" w:lastRow="0" w:noHBand="0" w:noVBand="1" w:val="04A0"/>
      </w:tblPr>
      <w:tblGrid>
        <w:gridCol w:w="3552"/>
        <w:gridCol w:w="3552"/>
        <w:gridCol w:w="3552"/>
      </w:tblGrid>
      <w:tr>
        <w:trPr>
          <w:tblHeader w:val="true"/>
        </w:trPr>
        <w:tc>
          <w:tcPr>
            <w:tcW w:type="dxa" w:w="1728"/>
            <w:shd w:fill="18324A"/>
            <w:tcBorders>
              <w:top w:val="single" w:sz="4" w:color="18324A"/>
              <w:left w:val="single" w:sz="4" w:color="18324A"/>
              <w:bottom w:val="single" w:sz="4" w:color="18324A"/>
              <w:right w:val="single" w:sz="4" w:color="18324A"/>
            </w:tcBorders>
            <w:tcMar>
              <w:top w:w="55" w:type="dxa"/>
              <w:start w:w="70" w:type="dxa"/>
              <w:bottom w:w="55" w:type="dxa"/>
              <w:end w:w="70" w:type="dxa"/>
            </w:tcMar>
          </w:tcPr>
          <w:p>
            <w:pPr>
              <w:jc w:val="left"/>
            </w:pPr>
            <w:r>
              <w:rPr>
                <w:b/>
                <w:i w:val="0"/>
                <w:color w:val="FFFFFF"/>
                <w:sz w:val="16"/>
              </w:rPr>
              <w:t>Scope</w:t>
            </w:r>
          </w:p>
        </w:tc>
        <w:tc>
          <w:tcPr>
            <w:tcW w:type="dxa" w:w="3744"/>
            <w:shd w:fill="18324A"/>
            <w:tcBorders>
              <w:top w:val="single" w:sz="4" w:color="18324A"/>
              <w:left w:val="single" w:sz="4" w:color="18324A"/>
              <w:bottom w:val="single" w:sz="4" w:color="18324A"/>
              <w:right w:val="single" w:sz="4" w:color="18324A"/>
            </w:tcBorders>
            <w:tcMar>
              <w:top w:w="55" w:type="dxa"/>
              <w:start w:w="70" w:type="dxa"/>
              <w:bottom w:w="55" w:type="dxa"/>
              <w:end w:w="70" w:type="dxa"/>
            </w:tcMar>
          </w:tcPr>
          <w:p>
            <w:pPr>
              <w:jc w:val="left"/>
            </w:pPr>
            <w:r>
              <w:rPr>
                <w:b/>
                <w:i w:val="0"/>
                <w:color w:val="FFFFFF"/>
                <w:sz w:val="16"/>
              </w:rPr>
              <w:t>Membership</w:t>
            </w:r>
          </w:p>
        </w:tc>
        <w:tc>
          <w:tcPr>
            <w:tcW w:type="dxa" w:w="4680"/>
            <w:shd w:fill="18324A"/>
            <w:tcBorders>
              <w:top w:val="single" w:sz="4" w:color="18324A"/>
              <w:left w:val="single" w:sz="4" w:color="18324A"/>
              <w:bottom w:val="single" w:sz="4" w:color="18324A"/>
              <w:right w:val="single" w:sz="4" w:color="18324A"/>
            </w:tcBorders>
            <w:tcMar>
              <w:top w:w="55" w:type="dxa"/>
              <w:start w:w="70" w:type="dxa"/>
              <w:bottom w:w="55" w:type="dxa"/>
              <w:end w:w="70" w:type="dxa"/>
            </w:tcMar>
          </w:tcPr>
          <w:p>
            <w:pPr>
              <w:jc w:val="left"/>
            </w:pPr>
            <w:r>
              <w:rPr>
                <w:b/>
                <w:i w:val="0"/>
                <w:color w:val="FFFFFF"/>
                <w:sz w:val="16"/>
              </w:rPr>
              <w:t>Permission reach</w:t>
            </w:r>
          </w:p>
        </w:tc>
      </w:tr>
      <w:tr>
        <w:tc>
          <w:tcPr>
            <w:tcW w:type="dxa" w:w="1728"/>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Global</w:t>
            </w:r>
          </w:p>
        </w:tc>
        <w:tc>
          <w:tcPr>
            <w:tcW w:type="dxa" w:w="3744"/>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Accounts/groups dari domain yang sama</w:t>
            </w:r>
          </w:p>
        </w:tc>
        <w:tc>
          <w:tcPr>
            <w:tcW w:type="dxa" w:w="4680"/>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Dapat diberi permission di domain lain dalam forest/trust sesuai aturan.</w:t>
            </w:r>
          </w:p>
        </w:tc>
      </w:tr>
      <w:tr>
        <w:tc>
          <w:tcPr>
            <w:tcW w:type="dxa" w:w="1728"/>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Domain Local</w:t>
            </w:r>
          </w:p>
        </w:tc>
        <w:tc>
          <w:tcPr>
            <w:tcW w:type="dxa" w:w="3744"/>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Accounts/groups dari trusted domains/forest</w:t>
            </w:r>
          </w:p>
        </w:tc>
        <w:tc>
          <w:tcPr>
            <w:tcW w:type="dxa" w:w="4680"/>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Umumnya permission diberikan pada resource di domain tersebut.</w:t>
            </w:r>
          </w:p>
        </w:tc>
      </w:tr>
      <w:tr>
        <w:tc>
          <w:tcPr>
            <w:tcW w:type="dxa" w:w="1728"/>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Universal</w:t>
            </w:r>
          </w:p>
        </w:tc>
        <w:tc>
          <w:tcPr>
            <w:tcW w:type="dxa" w:w="3744"/>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Accounts/groups dari forest</w:t>
            </w:r>
          </w:p>
        </w:tc>
        <w:tc>
          <w:tcPr>
            <w:tcW w:type="dxa" w:w="4680"/>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Dapat dipakai lintas-domain di forest/trusting forest.</w:t>
            </w:r>
          </w:p>
        </w:tc>
      </w:tr>
    </w:tbl>
    <w:p>
      <w:pPr>
        <w:spacing w:after="4"/>
      </w:pPr>
    </w:p>
    <w:tbl>
      <w:tblPr>
        <w:tblW w:type="auto" w:w="0"/>
        <w:jc w:val="center"/>
        <w:tblLayout w:type="fixed"/>
        <w:tblLook w:firstColumn="1" w:firstRow="1" w:lastColumn="0" w:lastRow="0" w:noHBand="0" w:noVBand="1" w:val="04A0"/>
      </w:tblPr>
      <w:tblGrid>
        <w:gridCol w:w="173"/>
        <w:gridCol w:w="10008"/>
      </w:tblGrid>
      <w:tr>
        <w:trPr>
          <w:cantSplit/>
        </w:trPr>
        <w:tc>
          <w:tcPr>
            <w:tcW w:type="dxa" w:w="5328"/>
            <w:shd w:fill="18324A"/>
            <w:tcBorders>
              <w:top w:val="single" w:sz="4" w:color="18324A"/>
              <w:left w:val="single" w:sz="4" w:color="18324A"/>
              <w:bottom w:val="single" w:sz="4" w:color="18324A"/>
              <w:right w:val="single" w:sz="4" w:color="18324A"/>
            </w:tcBorders>
            <w:tcMar>
              <w:top w:w="45" w:type="dxa"/>
              <w:start w:w="30" w:type="dxa"/>
              <w:bottom w:w="45" w:type="dxa"/>
              <w:end w:w="30" w:type="dxa"/>
            </w:tcMar>
          </w:tcPr>
          <w:p/>
        </w:tc>
        <w:tc>
          <w:tcPr>
            <w:tcW w:type="dxa" w:w="5328"/>
            <w:shd w:fill="EDF2F7"/>
            <w:tcBorders>
              <w:top w:val="single" w:sz="4" w:color="18324A"/>
              <w:left w:val="single" w:sz="4" w:color="18324A"/>
              <w:bottom w:val="single" w:sz="4" w:color="18324A"/>
              <w:right w:val="single" w:sz="4" w:color="18324A"/>
            </w:tcBorders>
            <w:tcMar>
              <w:top w:w="70" w:type="dxa"/>
              <w:start w:w="100" w:type="dxa"/>
              <w:bottom w:w="70" w:type="dxa"/>
              <w:end w:w="100" w:type="dxa"/>
            </w:tcMar>
          </w:tcPr>
          <w:p>
            <w:pPr>
              <w:spacing w:after="20"/>
            </w:pPr>
            <w:r>
              <w:rPr>
                <w:b/>
                <w:i w:val="0"/>
                <w:color w:val="18324A"/>
                <w:sz w:val="18"/>
              </w:rPr>
              <w:t xml:space="preserve">Mental shortcut  </w:t>
            </w:r>
            <w:r>
              <w:rPr>
                <w:b w:val="0"/>
                <w:i w:val="0"/>
                <w:sz w:val="17"/>
              </w:rPr>
              <w:t>AGDLP sering dipakai sebagai pola desain: Accounts → Global groups → Domain Local groups → Permissions. Ini bukan hukum mutlak, tapi membantu membaca nested group relationships.</w:t>
            </w:r>
          </w:p>
        </w:tc>
      </w:tr>
    </w:tbl>
    <w:p>
      <w:pPr>
        <w:spacing w:after="10"/>
      </w:pPr>
    </w:p>
    <w:p>
      <w:pPr>
        <w:pStyle w:val="Heading1"/>
        <w:keepNext/>
      </w:pPr>
      <w:r>
        <w:t>4. Domain Controller, DNS, dan DC Locator</w:t>
      </w:r>
    </w:p>
    <w:p>
      <w:pPr/>
      <w:r>
        <w:rPr>
          <w:b w:val="0"/>
          <w:i w:val="0"/>
        </w:rPr>
        <w:t>Domain Controller (DC) menyimpan replica directory dan menyediakan authentication serta directory services. Client harus bisa menemukan DC yang tepat. Di AD modern, DNS sangat penting: DC mendaftarkan locator records, termasuk SRV records untuk LDAP, Kerberos KDC, dan Global Catalog.</w:t>
      </w:r>
    </w:p>
    <w:tbl>
      <w:tblPr>
        <w:tblW w:type="auto" w:w="0"/>
        <w:jc w:val="center"/>
        <w:tblLayout w:type="autofit"/>
        <w:tblLook w:firstColumn="1" w:firstRow="1" w:lastColumn="0" w:lastRow="0" w:noHBand="0" w:noVBand="1" w:val="04A0"/>
      </w:tblPr>
      <w:tblGrid>
        <w:gridCol w:w="10656"/>
      </w:tblGrid>
      <w:tr>
        <w:trPr>
          <w:cantSplit/>
        </w:trPr>
        <w:tc>
          <w:tcPr>
            <w:tcW w:type="dxa" w:w="10656"/>
            <w:shd w:fill="F2F4F6"/>
            <w:tcBorders>
              <w:top w:val="single" w:sz="4" w:color="D8DEE3"/>
              <w:left w:val="single" w:sz="4" w:color="D8DEE3"/>
              <w:bottom w:val="single" w:sz="4" w:color="D8DEE3"/>
              <w:right w:val="single" w:sz="4" w:color="D8DEE3"/>
            </w:tcBorders>
            <w:tcMar>
              <w:top w:w="70" w:type="dxa"/>
              <w:start w:w="95" w:type="dxa"/>
              <w:bottom w:w="70" w:type="dxa"/>
              <w:end w:w="95" w:type="dxa"/>
            </w:tcMar>
          </w:tcPr>
          <w:p>
            <w:pPr>
              <w:pStyle w:val="CodeBlock"/>
              <w:keepLines/>
            </w:pPr>
            <w:r>
              <w:t>_ldap._tcp.dc._msdcs.corp.example   SRV  0 100 389 dc01.corp.example</w:t>
              <w:br/>
              <w:t>_kerberos._tcp.corp.example          SRV  0 100 88  dc01.corp.example</w:t>
              <w:br/>
              <w:t>_gc._tcp.corp.example                SRV  0 100 3268 dc01.corp.example</w:t>
            </w:r>
          </w:p>
        </w:tc>
      </w:tr>
    </w:tbl>
    <w:p>
      <w:pPr>
        <w:spacing w:after="4"/>
      </w:pPr>
    </w:p>
    <w:p>
      <w:pPr/>
      <w:r>
        <w:rPr>
          <w:b w:val="0"/>
          <w:i w:val="0"/>
        </w:rPr>
        <w:t>DC Locator menggunakan DNS-based discovery. Karena itu “DNS salah” sering terlihat seperti “AD rusak”: domain join gagal, Kerberos gagal, GPO lambat, atau client menemukan DC yang salah.</w:t>
      </w:r>
    </w:p>
    <w:tbl>
      <w:tblPr>
        <w:tblW w:type="auto" w:w="0"/>
        <w:jc w:val="center"/>
        <w:tblLayout w:type="fixed"/>
        <w:tblLook w:firstColumn="1" w:firstRow="1" w:lastColumn="0" w:lastRow="0" w:noHBand="0" w:noVBand="1" w:val="04A0"/>
      </w:tblPr>
      <w:tblGrid>
        <w:gridCol w:w="3552"/>
        <w:gridCol w:w="3552"/>
        <w:gridCol w:w="3552"/>
      </w:tblGrid>
      <w:tr>
        <w:trPr>
          <w:tblHeader w:val="true"/>
        </w:trPr>
        <w:tc>
          <w:tcPr>
            <w:tcW w:type="dxa" w:w="1728"/>
            <w:shd w:fill="18324A"/>
            <w:tcBorders>
              <w:top w:val="single" w:sz="4" w:color="18324A"/>
              <w:left w:val="single" w:sz="4" w:color="18324A"/>
              <w:bottom w:val="single" w:sz="4" w:color="18324A"/>
              <w:right w:val="single" w:sz="4" w:color="18324A"/>
            </w:tcBorders>
            <w:tcMar>
              <w:top w:w="55" w:type="dxa"/>
              <w:start w:w="70" w:type="dxa"/>
              <w:bottom w:w="55" w:type="dxa"/>
              <w:end w:w="70" w:type="dxa"/>
            </w:tcMar>
          </w:tcPr>
          <w:p>
            <w:pPr>
              <w:jc w:val="left"/>
            </w:pPr>
            <w:r>
              <w:rPr>
                <w:b/>
                <w:i w:val="0"/>
                <w:color w:val="FFFFFF"/>
                <w:sz w:val="16"/>
              </w:rPr>
              <w:t>Port umum</w:t>
            </w:r>
          </w:p>
        </w:tc>
        <w:tc>
          <w:tcPr>
            <w:tcW w:type="dxa" w:w="2880"/>
            <w:shd w:fill="18324A"/>
            <w:tcBorders>
              <w:top w:val="single" w:sz="4" w:color="18324A"/>
              <w:left w:val="single" w:sz="4" w:color="18324A"/>
              <w:bottom w:val="single" w:sz="4" w:color="18324A"/>
              <w:right w:val="single" w:sz="4" w:color="18324A"/>
            </w:tcBorders>
            <w:tcMar>
              <w:top w:w="55" w:type="dxa"/>
              <w:start w:w="70" w:type="dxa"/>
              <w:bottom w:w="55" w:type="dxa"/>
              <w:end w:w="70" w:type="dxa"/>
            </w:tcMar>
          </w:tcPr>
          <w:p>
            <w:pPr>
              <w:jc w:val="left"/>
            </w:pPr>
            <w:r>
              <w:rPr>
                <w:b/>
                <w:i w:val="0"/>
                <w:color w:val="FFFFFF"/>
                <w:sz w:val="16"/>
              </w:rPr>
              <w:t>Service</w:t>
            </w:r>
          </w:p>
        </w:tc>
        <w:tc>
          <w:tcPr>
            <w:tcW w:type="dxa" w:w="5544"/>
            <w:shd w:fill="18324A"/>
            <w:tcBorders>
              <w:top w:val="single" w:sz="4" w:color="18324A"/>
              <w:left w:val="single" w:sz="4" w:color="18324A"/>
              <w:bottom w:val="single" w:sz="4" w:color="18324A"/>
              <w:right w:val="single" w:sz="4" w:color="18324A"/>
            </w:tcBorders>
            <w:tcMar>
              <w:top w:w="55" w:type="dxa"/>
              <w:start w:w="70" w:type="dxa"/>
              <w:bottom w:w="55" w:type="dxa"/>
              <w:end w:w="70" w:type="dxa"/>
            </w:tcMar>
          </w:tcPr>
          <w:p>
            <w:pPr>
              <w:jc w:val="left"/>
            </w:pPr>
            <w:r>
              <w:rPr>
                <w:b/>
                <w:i w:val="0"/>
                <w:color w:val="FFFFFF"/>
                <w:sz w:val="16"/>
              </w:rPr>
              <w:t>Catatan</w:t>
            </w:r>
          </w:p>
        </w:tc>
      </w:tr>
      <w:tr>
        <w:tc>
          <w:tcPr>
            <w:tcW w:type="dxa" w:w="1728"/>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53/TCP+UDP</w:t>
            </w:r>
          </w:p>
        </w:tc>
        <w:tc>
          <w:tcPr>
            <w:tcW w:type="dxa" w:w="2880"/>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DNS</w:t>
            </w:r>
          </w:p>
        </w:tc>
        <w:tc>
          <w:tcPr>
            <w:tcW w:type="dxa" w:w="5544"/>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Name resolution dan locator records.</w:t>
            </w:r>
          </w:p>
        </w:tc>
      </w:tr>
      <w:tr>
        <w:tc>
          <w:tcPr>
            <w:tcW w:type="dxa" w:w="1728"/>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88/TCP+UDP</w:t>
            </w:r>
          </w:p>
        </w:tc>
        <w:tc>
          <w:tcPr>
            <w:tcW w:type="dxa" w:w="2880"/>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Kerberos</w:t>
            </w:r>
          </w:p>
        </w:tc>
        <w:tc>
          <w:tcPr>
            <w:tcW w:type="dxa" w:w="5544"/>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KDC authentication/ticketing.</w:t>
            </w:r>
          </w:p>
        </w:tc>
      </w:tr>
      <w:tr>
        <w:tc>
          <w:tcPr>
            <w:tcW w:type="dxa" w:w="1728"/>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389/TCP+UDP</w:t>
            </w:r>
          </w:p>
        </w:tc>
        <w:tc>
          <w:tcPr>
            <w:tcW w:type="dxa" w:w="2880"/>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LDAP / CLDAP</w:t>
            </w:r>
          </w:p>
        </w:tc>
        <w:tc>
          <w:tcPr>
            <w:tcW w:type="dxa" w:w="5544"/>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Directory queries dan locator checks.</w:t>
            </w:r>
          </w:p>
        </w:tc>
      </w:tr>
      <w:tr>
        <w:tc>
          <w:tcPr>
            <w:tcW w:type="dxa" w:w="1728"/>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445/TCP</w:t>
            </w:r>
          </w:p>
        </w:tc>
        <w:tc>
          <w:tcPr>
            <w:tcW w:type="dxa" w:w="2880"/>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SMB</w:t>
            </w:r>
          </w:p>
        </w:tc>
        <w:tc>
          <w:tcPr>
            <w:tcW w:type="dxa" w:w="5544"/>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SYSVOL/NETLOGON dan file services.</w:t>
            </w:r>
          </w:p>
        </w:tc>
      </w:tr>
      <w:tr>
        <w:tc>
          <w:tcPr>
            <w:tcW w:type="dxa" w:w="1728"/>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464/TCP+UDP</w:t>
            </w:r>
          </w:p>
        </w:tc>
        <w:tc>
          <w:tcPr>
            <w:tcW w:type="dxa" w:w="2880"/>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Kerberos password change</w:t>
            </w:r>
          </w:p>
        </w:tc>
        <w:tc>
          <w:tcPr>
            <w:tcW w:type="dxa" w:w="5544"/>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Password set/change via Kerberos.</w:t>
            </w:r>
          </w:p>
        </w:tc>
      </w:tr>
      <w:tr>
        <w:tc>
          <w:tcPr>
            <w:tcW w:type="dxa" w:w="1728"/>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636/TCP</w:t>
            </w:r>
          </w:p>
        </w:tc>
        <w:tc>
          <w:tcPr>
            <w:tcW w:type="dxa" w:w="2880"/>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LDAPS</w:t>
            </w:r>
          </w:p>
        </w:tc>
        <w:tc>
          <w:tcPr>
            <w:tcW w:type="dxa" w:w="5544"/>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LDAP over TLS.</w:t>
            </w:r>
          </w:p>
        </w:tc>
      </w:tr>
      <w:tr>
        <w:tc>
          <w:tcPr>
            <w:tcW w:type="dxa" w:w="1728"/>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3268/3269</w:t>
            </w:r>
          </w:p>
        </w:tc>
        <w:tc>
          <w:tcPr>
            <w:tcW w:type="dxa" w:w="2880"/>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Global Catalog / GC TLS</w:t>
            </w:r>
          </w:p>
        </w:tc>
        <w:tc>
          <w:tcPr>
            <w:tcW w:type="dxa" w:w="5544"/>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Forest-wide partial attribute search.</w:t>
            </w:r>
          </w:p>
        </w:tc>
      </w:tr>
    </w:tbl>
    <w:p>
      <w:pPr>
        <w:spacing w:after="4"/>
      </w:pPr>
    </w:p>
    <w:tbl>
      <w:tblPr>
        <w:tblW w:type="auto" w:w="0"/>
        <w:jc w:val="center"/>
        <w:tblLayout w:type="fixed"/>
        <w:tblLook w:firstColumn="1" w:firstRow="1" w:lastColumn="0" w:lastRow="0" w:noHBand="0" w:noVBand="1" w:val="04A0"/>
      </w:tblPr>
      <w:tblGrid>
        <w:gridCol w:w="173"/>
        <w:gridCol w:w="10008"/>
      </w:tblGrid>
      <w:tr>
        <w:trPr>
          <w:cantSplit/>
        </w:trPr>
        <w:tc>
          <w:tcPr>
            <w:tcW w:type="dxa" w:w="5328"/>
            <w:shd w:fill="D97706"/>
            <w:tcBorders>
              <w:top w:val="single" w:sz="4" w:color="D97706"/>
              <w:left w:val="single" w:sz="4" w:color="D97706"/>
              <w:bottom w:val="single" w:sz="4" w:color="D97706"/>
              <w:right w:val="single" w:sz="4" w:color="D97706"/>
            </w:tcBorders>
            <w:tcMar>
              <w:top w:w="45" w:type="dxa"/>
              <w:start w:w="30" w:type="dxa"/>
              <w:bottom w:w="45" w:type="dxa"/>
              <w:end w:w="30" w:type="dxa"/>
            </w:tcMar>
          </w:tcPr>
          <w:p/>
        </w:tc>
        <w:tc>
          <w:tcPr>
            <w:tcW w:type="dxa" w:w="5328"/>
            <w:shd w:fill="FFF4E6"/>
            <w:tcBorders>
              <w:top w:val="single" w:sz="4" w:color="D97706"/>
              <w:left w:val="single" w:sz="4" w:color="D97706"/>
              <w:bottom w:val="single" w:sz="4" w:color="D97706"/>
              <w:right w:val="single" w:sz="4" w:color="D97706"/>
            </w:tcBorders>
            <w:tcMar>
              <w:top w:w="70" w:type="dxa"/>
              <w:start w:w="100" w:type="dxa"/>
              <w:bottom w:w="70" w:type="dxa"/>
              <w:end w:w="100" w:type="dxa"/>
            </w:tcMar>
          </w:tcPr>
          <w:p>
            <w:pPr>
              <w:spacing w:after="20"/>
            </w:pPr>
            <w:r>
              <w:rPr>
                <w:b/>
                <w:i w:val="0"/>
                <w:color w:val="D97706"/>
                <w:sz w:val="18"/>
              </w:rPr>
              <w:t xml:space="preserve">Common mistake  </w:t>
            </w:r>
            <w:r>
              <w:rPr>
                <w:b w:val="0"/>
                <w:i w:val="0"/>
                <w:sz w:val="17"/>
              </w:rPr>
              <w:t>Memasukkan public DNS seperti 8.8.8.8 sebagai DNS utama domain-joined Windows biasanya memutus kemampuan client menemukan AD-specific records. Di lab, workstation seharusnya menunjuk ke DNS/DC lab yang benar.</w:t>
            </w:r>
          </w:p>
        </w:tc>
      </w:tr>
    </w:tbl>
    <w:p>
      <w:pPr>
        <w:spacing w:after="10"/>
      </w:pPr>
    </w:p>
    <w:p>
      <w:pPr>
        <w:pStyle w:val="Heading1"/>
        <w:keepNext/>
      </w:pPr>
      <w:r>
        <w:t>5. LDAP &amp; Distinguished Names</w:t>
      </w:r>
    </w:p>
    <w:p>
      <w:pPr/>
      <w:r>
        <w:rPr>
          <w:b w:val="0"/>
          <w:i w:val="0"/>
        </w:rPr>
        <w:t>LDAP adalah protocol untuk mengakses directory data. AD menyimpan object dalam hierarchical namespace. Distinguished Name (DN) menunjukkan posisi object, sedangkan Relative Distinguished Name (RDN) adalah komponen paling kiri untuk object tersebut.</w:t>
      </w:r>
    </w:p>
    <w:tbl>
      <w:tblPr>
        <w:tblW w:type="auto" w:w="0"/>
        <w:jc w:val="center"/>
        <w:tblLayout w:type="autofit"/>
        <w:tblLook w:firstColumn="1" w:firstRow="1" w:lastColumn="0" w:lastRow="0" w:noHBand="0" w:noVBand="1" w:val="04A0"/>
      </w:tblPr>
      <w:tblGrid>
        <w:gridCol w:w="10656"/>
      </w:tblGrid>
      <w:tr>
        <w:trPr>
          <w:cantSplit/>
        </w:trPr>
        <w:tc>
          <w:tcPr>
            <w:tcW w:type="dxa" w:w="10656"/>
            <w:shd w:fill="F2F4F6"/>
            <w:tcBorders>
              <w:top w:val="single" w:sz="4" w:color="D8DEE3"/>
              <w:left w:val="single" w:sz="4" w:color="D8DEE3"/>
              <w:bottom w:val="single" w:sz="4" w:color="D8DEE3"/>
              <w:right w:val="single" w:sz="4" w:color="D8DEE3"/>
            </w:tcBorders>
            <w:tcMar>
              <w:top w:w="70" w:type="dxa"/>
              <w:start w:w="95" w:type="dxa"/>
              <w:bottom w:w="70" w:type="dxa"/>
              <w:end w:w="95" w:type="dxa"/>
            </w:tcMar>
          </w:tcPr>
          <w:p>
            <w:pPr>
              <w:pStyle w:val="CodeBlock"/>
              <w:keepLines/>
            </w:pPr>
            <w:r>
              <w:t>DN  : CN=Alice,OU=Engineering,OU=Users,DC=corp,DC=example</w:t>
              <w:br/>
              <w:t>RDN : CN=Alice</w:t>
              <w:br/>
              <w:t>Base: DC=corp,DC=example</w:t>
            </w:r>
          </w:p>
        </w:tc>
      </w:tr>
    </w:tbl>
    <w:p>
      <w:pPr>
        <w:spacing w:after="4"/>
      </w:pPr>
    </w:p>
    <w:tbl>
      <w:tblPr>
        <w:tblW w:type="auto" w:w="0"/>
        <w:jc w:val="center"/>
        <w:tblLayout w:type="fixed"/>
        <w:tblLook w:firstColumn="1" w:firstRow="1" w:lastColumn="0" w:lastRow="0" w:noHBand="0" w:noVBand="1" w:val="04A0"/>
      </w:tblPr>
      <w:tblGrid>
        <w:gridCol w:w="5328"/>
        <w:gridCol w:w="5328"/>
      </w:tblGrid>
      <w:tr>
        <w:trPr>
          <w:tblHeader w:val="true"/>
        </w:trPr>
        <w:tc>
          <w:tcPr>
            <w:tcW w:type="dxa" w:w="1440"/>
            <w:shd w:fill="18324A"/>
            <w:tcBorders>
              <w:top w:val="single" w:sz="4" w:color="18324A"/>
              <w:left w:val="single" w:sz="4" w:color="18324A"/>
              <w:bottom w:val="single" w:sz="4" w:color="18324A"/>
              <w:right w:val="single" w:sz="4" w:color="18324A"/>
            </w:tcBorders>
            <w:tcMar>
              <w:top w:w="55" w:type="dxa"/>
              <w:start w:w="70" w:type="dxa"/>
              <w:bottom w:w="55" w:type="dxa"/>
              <w:end w:w="70" w:type="dxa"/>
            </w:tcMar>
          </w:tcPr>
          <w:p>
            <w:pPr>
              <w:jc w:val="left"/>
            </w:pPr>
            <w:r>
              <w:rPr>
                <w:b/>
                <w:i w:val="0"/>
                <w:color w:val="FFFFFF"/>
                <w:sz w:val="16"/>
              </w:rPr>
              <w:t>Prefix</w:t>
            </w:r>
          </w:p>
        </w:tc>
        <w:tc>
          <w:tcPr>
            <w:tcW w:type="dxa" w:w="8712"/>
            <w:shd w:fill="18324A"/>
            <w:tcBorders>
              <w:top w:val="single" w:sz="4" w:color="18324A"/>
              <w:left w:val="single" w:sz="4" w:color="18324A"/>
              <w:bottom w:val="single" w:sz="4" w:color="18324A"/>
              <w:right w:val="single" w:sz="4" w:color="18324A"/>
            </w:tcBorders>
            <w:tcMar>
              <w:top w:w="55" w:type="dxa"/>
              <w:start w:w="70" w:type="dxa"/>
              <w:bottom w:w="55" w:type="dxa"/>
              <w:end w:w="70" w:type="dxa"/>
            </w:tcMar>
          </w:tcPr>
          <w:p>
            <w:pPr>
              <w:jc w:val="left"/>
            </w:pPr>
            <w:r>
              <w:rPr>
                <w:b/>
                <w:i w:val="0"/>
                <w:color w:val="FFFFFF"/>
                <w:sz w:val="16"/>
              </w:rPr>
              <w:t>Makna</w:t>
            </w:r>
          </w:p>
        </w:tc>
      </w:tr>
      <w:tr>
        <w:tc>
          <w:tcPr>
            <w:tcW w:type="dxa" w:w="1440"/>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DC=</w:t>
            </w:r>
          </w:p>
        </w:tc>
        <w:tc>
          <w:tcPr>
            <w:tcW w:type="dxa" w:w="8712"/>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Domain Component</w:t>
            </w:r>
          </w:p>
        </w:tc>
      </w:tr>
      <w:tr>
        <w:tc>
          <w:tcPr>
            <w:tcW w:type="dxa" w:w="1440"/>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OU=</w:t>
            </w:r>
          </w:p>
        </w:tc>
        <w:tc>
          <w:tcPr>
            <w:tcW w:type="dxa" w:w="8712"/>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Organizational Unit</w:t>
            </w:r>
          </w:p>
        </w:tc>
      </w:tr>
      <w:tr>
        <w:tc>
          <w:tcPr>
            <w:tcW w:type="dxa" w:w="1440"/>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CN=</w:t>
            </w:r>
          </w:p>
        </w:tc>
        <w:tc>
          <w:tcPr>
            <w:tcW w:type="dxa" w:w="8712"/>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Common Name</w:t>
            </w:r>
          </w:p>
        </w:tc>
      </w:tr>
    </w:tbl>
    <w:p>
      <w:pPr>
        <w:spacing w:after="4"/>
      </w:pPr>
    </w:p>
    <w:p>
      <w:pPr/>
      <w:r>
        <w:rPr>
          <w:b w:val="0"/>
          <w:i w:val="0"/>
        </w:rPr>
        <w:t>Enumeration tool nantinya akan melakukan LDAP queries dengan kombinasi base DN, filter, attributes, dan scope. Sebelum memakai tool otomatis, lo harus bisa membaca DN dan memahami apakah sebuah object berada di domain/OU yang benar.</w:t>
      </w:r>
    </w:p>
    <w:p>
      <w:pPr>
        <w:pStyle w:val="Heading2"/>
        <w:keepNext/>
      </w:pPr>
      <w:r>
        <w:t>Schema</w:t>
      </w:r>
    </w:p>
    <w:p>
      <w:pPr/>
      <w:r>
        <w:rPr>
          <w:b w:val="0"/>
          <w:i w:val="0"/>
        </w:rPr>
        <w:t>Schema mendefinisikan class dan attribute apa yang boleh ada di directory. User, computer, group, dan custom application object semuanya mengikuti schema. Karena schema bersifat forest-wide, perubahan schema adalah operasi high-impact dan membership Schema Admins sangat sensitif.</w:t>
      </w:r>
    </w:p>
    <w:p>
      <w:pPr>
        <w:pStyle w:val="Heading1"/>
        <w:keepNext/>
      </w:pPr>
      <w:r>
        <w:t>6. Kerberos: ticket-based authentication</w:t>
      </w:r>
    </w:p>
    <w:p>
      <w:pPr/>
      <w:r>
        <w:rPr>
          <w:b w:val="0"/>
          <w:i w:val="0"/>
        </w:rPr>
        <w:t>Kerberos adalah authentication protocol utama pada AD ketika client dan service mendukungnya. Alih-alih mengirim password ke setiap server, client memperoleh ticket dari Key Distribution Center (KDC), yang biasanya berjalan pada DC.</w:t>
      </w:r>
    </w:p>
    <w:tbl>
      <w:tblPr>
        <w:tblW w:type="auto" w:w="0"/>
        <w:jc w:val="center"/>
        <w:tblLayout w:type="autofit"/>
        <w:tblLook w:firstColumn="1" w:firstRow="1" w:lastColumn="0" w:lastRow="0" w:noHBand="0" w:noVBand="1" w:val="04A0"/>
      </w:tblPr>
      <w:tblGrid>
        <w:gridCol w:w="10656"/>
      </w:tblGrid>
      <w:tr>
        <w:trPr>
          <w:cantSplit/>
        </w:trPr>
        <w:tc>
          <w:tcPr>
            <w:tcW w:type="dxa" w:w="10656"/>
            <w:shd w:fill="F2F4F6"/>
            <w:tcBorders>
              <w:top w:val="single" w:sz="4" w:color="D8DEE3"/>
              <w:left w:val="single" w:sz="4" w:color="D8DEE3"/>
              <w:bottom w:val="single" w:sz="4" w:color="D8DEE3"/>
              <w:right w:val="single" w:sz="4" w:color="D8DEE3"/>
            </w:tcBorders>
            <w:tcMar>
              <w:top w:w="70" w:type="dxa"/>
              <w:start w:w="95" w:type="dxa"/>
              <w:bottom w:w="70" w:type="dxa"/>
              <w:end w:w="95" w:type="dxa"/>
            </w:tcMar>
          </w:tcPr>
          <w:p>
            <w:pPr>
              <w:pStyle w:val="CodeBlock"/>
              <w:keepLines/>
            </w:pPr>
            <w:r>
              <w:t>1) User logon</w:t>
              <w:br/>
              <w:t xml:space="preserve">   Client ── AS-REQ ──&gt; KDC</w:t>
              <w:br/>
              <w:t xml:space="preserve">   Client &lt;─ AS-REP / TGT ─ KDC</w:t>
              <w:br/>
              <w:br/>
              <w:t>2) Akses service CIFS/app01.corp.example</w:t>
              <w:br/>
              <w:t xml:space="preserve">   Client ── TGS-REQ + TGT ─&gt; KDC</w:t>
              <w:br/>
              <w:t xml:space="preserve">   Client &lt;─ TGS-REP / service ticket ─ KDC</w:t>
              <w:br/>
              <w:br/>
              <w:t>3) Client ── service ticket ─&gt; APP01</w:t>
            </w:r>
          </w:p>
        </w:tc>
      </w:tr>
    </w:tbl>
    <w:p>
      <w:pPr>
        <w:spacing w:after="4"/>
      </w:pPr>
    </w:p>
    <w:tbl>
      <w:tblPr>
        <w:tblW w:type="auto" w:w="0"/>
        <w:jc w:val="center"/>
        <w:tblLayout w:type="fixed"/>
        <w:tblLook w:firstColumn="1" w:firstRow="1" w:lastColumn="0" w:lastRow="0" w:noHBand="0" w:noVBand="1" w:val="04A0"/>
      </w:tblPr>
      <w:tblGrid>
        <w:gridCol w:w="5328"/>
        <w:gridCol w:w="5328"/>
      </w:tblGrid>
      <w:tr>
        <w:trPr>
          <w:tblHeader w:val="true"/>
        </w:trPr>
        <w:tc>
          <w:tcPr>
            <w:tcW w:type="dxa" w:w="1944"/>
            <w:shd w:fill="18324A"/>
            <w:tcBorders>
              <w:top w:val="single" w:sz="4" w:color="18324A"/>
              <w:left w:val="single" w:sz="4" w:color="18324A"/>
              <w:bottom w:val="single" w:sz="4" w:color="18324A"/>
              <w:right w:val="single" w:sz="4" w:color="18324A"/>
            </w:tcBorders>
            <w:tcMar>
              <w:top w:w="55" w:type="dxa"/>
              <w:start w:w="70" w:type="dxa"/>
              <w:bottom w:w="55" w:type="dxa"/>
              <w:end w:w="70" w:type="dxa"/>
            </w:tcMar>
          </w:tcPr>
          <w:p>
            <w:pPr>
              <w:jc w:val="left"/>
            </w:pPr>
            <w:r>
              <w:rPr>
                <w:b/>
                <w:i w:val="0"/>
                <w:color w:val="FFFFFF"/>
                <w:sz w:val="16"/>
              </w:rPr>
              <w:t>Istilah</w:t>
            </w:r>
          </w:p>
        </w:tc>
        <w:tc>
          <w:tcPr>
            <w:tcW w:type="dxa" w:w="8208"/>
            <w:shd w:fill="18324A"/>
            <w:tcBorders>
              <w:top w:val="single" w:sz="4" w:color="18324A"/>
              <w:left w:val="single" w:sz="4" w:color="18324A"/>
              <w:bottom w:val="single" w:sz="4" w:color="18324A"/>
              <w:right w:val="single" w:sz="4" w:color="18324A"/>
            </w:tcBorders>
            <w:tcMar>
              <w:top w:w="55" w:type="dxa"/>
              <w:start w:w="70" w:type="dxa"/>
              <w:bottom w:w="55" w:type="dxa"/>
              <w:end w:w="70" w:type="dxa"/>
            </w:tcMar>
          </w:tcPr>
          <w:p>
            <w:pPr>
              <w:jc w:val="left"/>
            </w:pPr>
            <w:r>
              <w:rPr>
                <w:b/>
                <w:i w:val="0"/>
                <w:color w:val="FFFFFF"/>
                <w:sz w:val="16"/>
              </w:rPr>
              <w:t>Makna</w:t>
            </w:r>
          </w:p>
        </w:tc>
      </w:tr>
      <w:tr>
        <w:tc>
          <w:tcPr>
            <w:tcW w:type="dxa" w:w="1944"/>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KDC</w:t>
            </w:r>
          </w:p>
        </w:tc>
        <w:tc>
          <w:tcPr>
            <w:tcW w:type="dxa" w:w="8208"/>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Key Distribution Center; menyediakan Authentication Service dan Ticket Granting Service.</w:t>
            </w:r>
          </w:p>
        </w:tc>
      </w:tr>
      <w:tr>
        <w:tc>
          <w:tcPr>
            <w:tcW w:type="dxa" w:w="1944"/>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TGT</w:t>
            </w:r>
          </w:p>
        </w:tc>
        <w:tc>
          <w:tcPr>
            <w:tcW w:type="dxa" w:w="8208"/>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Ticket Granting Ticket; dipakai untuk meminta service ticket.</w:t>
            </w:r>
          </w:p>
        </w:tc>
      </w:tr>
      <w:tr>
        <w:tc>
          <w:tcPr>
            <w:tcW w:type="dxa" w:w="1944"/>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TGS/service ticket</w:t>
            </w:r>
          </w:p>
        </w:tc>
        <w:tc>
          <w:tcPr>
            <w:tcW w:type="dxa" w:w="8208"/>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Ticket untuk service tertentu yang diidentifikasi SPN.</w:t>
            </w:r>
          </w:p>
        </w:tc>
      </w:tr>
      <w:tr>
        <w:tc>
          <w:tcPr>
            <w:tcW w:type="dxa" w:w="1944"/>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PAC</w:t>
            </w:r>
          </w:p>
        </w:tc>
        <w:tc>
          <w:tcPr>
            <w:tcW w:type="dxa" w:w="8208"/>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Authorization data Windows yang biasanya memuat identity/group information.</w:t>
            </w:r>
          </w:p>
        </w:tc>
      </w:tr>
    </w:tbl>
    <w:p>
      <w:pPr>
        <w:spacing w:after="4"/>
      </w:pPr>
    </w:p>
    <w:tbl>
      <w:tblPr>
        <w:tblW w:type="auto" w:w="0"/>
        <w:jc w:val="center"/>
        <w:tblLayout w:type="fixed"/>
        <w:tblLook w:firstColumn="1" w:firstRow="1" w:lastColumn="0" w:lastRow="0" w:noHBand="0" w:noVBand="1" w:val="04A0"/>
      </w:tblPr>
      <w:tblGrid>
        <w:gridCol w:w="173"/>
        <w:gridCol w:w="10008"/>
      </w:tblGrid>
      <w:tr>
        <w:trPr>
          <w:cantSplit/>
        </w:trPr>
        <w:tc>
          <w:tcPr>
            <w:tcW w:type="dxa" w:w="5328"/>
            <w:shd w:fill="18324A"/>
            <w:tcBorders>
              <w:top w:val="single" w:sz="4" w:color="18324A"/>
              <w:left w:val="single" w:sz="4" w:color="18324A"/>
              <w:bottom w:val="single" w:sz="4" w:color="18324A"/>
              <w:right w:val="single" w:sz="4" w:color="18324A"/>
            </w:tcBorders>
            <w:tcMar>
              <w:top w:w="45" w:type="dxa"/>
              <w:start w:w="30" w:type="dxa"/>
              <w:bottom w:w="45" w:type="dxa"/>
              <w:end w:w="30" w:type="dxa"/>
            </w:tcMar>
          </w:tcPr>
          <w:p/>
        </w:tc>
        <w:tc>
          <w:tcPr>
            <w:tcW w:type="dxa" w:w="5328"/>
            <w:shd w:fill="EDF2F7"/>
            <w:tcBorders>
              <w:top w:val="single" w:sz="4" w:color="18324A"/>
              <w:left w:val="single" w:sz="4" w:color="18324A"/>
              <w:bottom w:val="single" w:sz="4" w:color="18324A"/>
              <w:right w:val="single" w:sz="4" w:color="18324A"/>
            </w:tcBorders>
            <w:tcMar>
              <w:top w:w="70" w:type="dxa"/>
              <w:start w:w="100" w:type="dxa"/>
              <w:bottom w:w="70" w:type="dxa"/>
              <w:end w:w="100" w:type="dxa"/>
            </w:tcMar>
          </w:tcPr>
          <w:p>
            <w:pPr>
              <w:spacing w:after="20"/>
            </w:pPr>
            <w:r>
              <w:rPr>
                <w:b/>
                <w:i w:val="0"/>
                <w:color w:val="18324A"/>
                <w:sz w:val="18"/>
              </w:rPr>
              <w:t xml:space="preserve">Kenapa penting  </w:t>
            </w:r>
            <w:r>
              <w:rPr>
                <w:b w:val="0"/>
                <w:i w:val="0"/>
                <w:sz w:val="17"/>
              </w:rPr>
              <w:t>Banyak AD attack path lanjutan berakar dari ticket, service account, delegation, SPN, atau key material. Di Module 18 cukup pahami alur normal dulu; jangan lompat ke “roasting” sebelum bisa menjelaskan TGT vs TGS.</w:t>
            </w:r>
          </w:p>
        </w:tc>
      </w:tr>
    </w:tbl>
    <w:p>
      <w:pPr>
        <w:spacing w:after="10"/>
      </w:pPr>
    </w:p>
    <w:p>
      <w:pPr>
        <w:pStyle w:val="Heading2"/>
        <w:keepNext/>
      </w:pPr>
      <w:r>
        <w:t>Klist sebagai observability tool</w:t>
      </w:r>
    </w:p>
    <w:tbl>
      <w:tblPr>
        <w:tblW w:type="auto" w:w="0"/>
        <w:jc w:val="center"/>
        <w:tblLayout w:type="autofit"/>
        <w:tblLook w:firstColumn="1" w:firstRow="1" w:lastColumn="0" w:lastRow="0" w:noHBand="0" w:noVBand="1" w:val="04A0"/>
      </w:tblPr>
      <w:tblGrid>
        <w:gridCol w:w="10656"/>
      </w:tblGrid>
      <w:tr>
        <w:trPr>
          <w:cantSplit/>
        </w:trPr>
        <w:tc>
          <w:tcPr>
            <w:tcW w:type="dxa" w:w="10656"/>
            <w:shd w:fill="F2F4F6"/>
            <w:tcBorders>
              <w:top w:val="single" w:sz="4" w:color="D8DEE3"/>
              <w:left w:val="single" w:sz="4" w:color="D8DEE3"/>
              <w:bottom w:val="single" w:sz="4" w:color="D8DEE3"/>
              <w:right w:val="single" w:sz="4" w:color="D8DEE3"/>
            </w:tcBorders>
            <w:tcMar>
              <w:top w:w="70" w:type="dxa"/>
              <w:start w:w="95" w:type="dxa"/>
              <w:bottom w:w="70" w:type="dxa"/>
              <w:end w:w="95" w:type="dxa"/>
            </w:tcMar>
          </w:tcPr>
          <w:p>
            <w:pPr>
              <w:pStyle w:val="CodeBlock"/>
              <w:keepLines/>
            </w:pPr>
            <w:r>
              <w:t>klist</w:t>
              <w:br/>
              <w:br/>
              <w:t># Windows dapat menampilkan Kerberos tickets yang ada pada logon session saat ini.</w:t>
            </w:r>
          </w:p>
        </w:tc>
      </w:tr>
    </w:tbl>
    <w:p>
      <w:pPr>
        <w:spacing w:after="4"/>
      </w:pPr>
    </w:p>
    <w:p>
      <w:pPr>
        <w:pStyle w:val="Heading1"/>
        <w:keepNext/>
      </w:pPr>
      <w:r>
        <w:t>7. NTLM: challenge-response &amp; fallback</w:t>
      </w:r>
    </w:p>
    <w:p>
      <w:pPr/>
      <w:r>
        <w:rPr>
          <w:b w:val="0"/>
          <w:i w:val="0"/>
        </w:rPr>
        <w:t>NTLM masih ada untuk compatibility dan situasi ketika Kerberos tidak tersedia. Secara konseptual, server mengirim challenge, client membuat response berbasis credential material, lalu server/domain controller memvalidasi. NTLM tidak memberi mutual authentication seperti Kerberos dan punya security properties yang lebih lemah.</w:t>
      </w:r>
    </w:p>
    <w:tbl>
      <w:tblPr>
        <w:tblW w:type="auto" w:w="0"/>
        <w:jc w:val="center"/>
        <w:tblLayout w:type="fixed"/>
        <w:tblLook w:firstColumn="1" w:firstRow="1" w:lastColumn="0" w:lastRow="0" w:noHBand="0" w:noVBand="1" w:val="04A0"/>
      </w:tblPr>
      <w:tblGrid>
        <w:gridCol w:w="5328"/>
        <w:gridCol w:w="5328"/>
      </w:tblGrid>
      <w:tr>
        <w:trPr>
          <w:tblHeader w:val="true"/>
        </w:trPr>
        <w:tc>
          <w:tcPr>
            <w:tcW w:type="dxa" w:w="4968"/>
            <w:shd w:fill="18324A"/>
            <w:tcBorders>
              <w:top w:val="single" w:sz="4" w:color="18324A"/>
              <w:left w:val="single" w:sz="4" w:color="18324A"/>
              <w:bottom w:val="single" w:sz="4" w:color="18324A"/>
              <w:right w:val="single" w:sz="4" w:color="18324A"/>
            </w:tcBorders>
            <w:tcMar>
              <w:top w:w="55" w:type="dxa"/>
              <w:start w:w="70" w:type="dxa"/>
              <w:bottom w:w="55" w:type="dxa"/>
              <w:end w:w="70" w:type="dxa"/>
            </w:tcMar>
          </w:tcPr>
          <w:p>
            <w:pPr>
              <w:jc w:val="left"/>
            </w:pPr>
            <w:r>
              <w:rPr>
                <w:b/>
                <w:i w:val="0"/>
                <w:color w:val="FFFFFF"/>
                <w:sz w:val="16"/>
              </w:rPr>
              <w:t>Kerberos</w:t>
            </w:r>
          </w:p>
        </w:tc>
        <w:tc>
          <w:tcPr>
            <w:tcW w:type="dxa" w:w="4968"/>
            <w:shd w:fill="18324A"/>
            <w:tcBorders>
              <w:top w:val="single" w:sz="4" w:color="18324A"/>
              <w:left w:val="single" w:sz="4" w:color="18324A"/>
              <w:bottom w:val="single" w:sz="4" w:color="18324A"/>
              <w:right w:val="single" w:sz="4" w:color="18324A"/>
            </w:tcBorders>
            <w:tcMar>
              <w:top w:w="55" w:type="dxa"/>
              <w:start w:w="70" w:type="dxa"/>
              <w:bottom w:w="55" w:type="dxa"/>
              <w:end w:w="70" w:type="dxa"/>
            </w:tcMar>
          </w:tcPr>
          <w:p>
            <w:pPr>
              <w:jc w:val="left"/>
            </w:pPr>
            <w:r>
              <w:rPr>
                <w:b/>
                <w:i w:val="0"/>
                <w:color w:val="FFFFFF"/>
                <w:sz w:val="16"/>
              </w:rPr>
              <w:t>NTLM</w:t>
            </w:r>
          </w:p>
        </w:tc>
      </w:tr>
      <w:tr>
        <w:tc>
          <w:tcPr>
            <w:tcW w:type="dxa" w:w="4968"/>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Ticket-based; memakai KDC dan SPN.</w:t>
            </w:r>
          </w:p>
        </w:tc>
        <w:tc>
          <w:tcPr>
            <w:tcW w:type="dxa" w:w="4968"/>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Challenge-response; compatibility/fallback.</w:t>
            </w:r>
          </w:p>
        </w:tc>
      </w:tr>
      <w:tr>
        <w:tc>
          <w:tcPr>
            <w:tcW w:type="dxa" w:w="4968"/>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Mendukung mutual authentication.</w:t>
            </w:r>
          </w:p>
        </w:tc>
        <w:tc>
          <w:tcPr>
            <w:tcW w:type="dxa" w:w="4968"/>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Tidak memberi server identity assurance yang sama.</w:t>
            </w:r>
          </w:p>
        </w:tc>
      </w:tr>
      <w:tr>
        <w:tc>
          <w:tcPr>
            <w:tcW w:type="dxa" w:w="4968"/>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Sangat bergantung DNS, time sync, SPN.</w:t>
            </w:r>
          </w:p>
        </w:tc>
        <w:tc>
          <w:tcPr>
            <w:tcW w:type="dxa" w:w="4968"/>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Sering muncul ketika Kerberos tidak dapat dipakai.</w:t>
            </w:r>
          </w:p>
        </w:tc>
      </w:tr>
    </w:tbl>
    <w:p>
      <w:pPr>
        <w:spacing w:after="4"/>
      </w:pPr>
    </w:p>
    <w:tbl>
      <w:tblPr>
        <w:tblW w:type="auto" w:w="0"/>
        <w:jc w:val="center"/>
        <w:tblLayout w:type="fixed"/>
        <w:tblLook w:firstColumn="1" w:firstRow="1" w:lastColumn="0" w:lastRow="0" w:noHBand="0" w:noVBand="1" w:val="04A0"/>
      </w:tblPr>
      <w:tblGrid>
        <w:gridCol w:w="173"/>
        <w:gridCol w:w="10008"/>
      </w:tblGrid>
      <w:tr>
        <w:trPr>
          <w:cantSplit/>
        </w:trPr>
        <w:tc>
          <w:tcPr>
            <w:tcW w:type="dxa" w:w="5328"/>
            <w:shd w:fill="1E6E75"/>
            <w:tcBorders>
              <w:top w:val="single" w:sz="4" w:color="1E6E75"/>
              <w:left w:val="single" w:sz="4" w:color="1E6E75"/>
              <w:bottom w:val="single" w:sz="4" w:color="1E6E75"/>
              <w:right w:val="single" w:sz="4" w:color="1E6E75"/>
            </w:tcBorders>
            <w:tcMar>
              <w:top w:w="45" w:type="dxa"/>
              <w:start w:w="30" w:type="dxa"/>
              <w:bottom w:w="45" w:type="dxa"/>
              <w:end w:w="30" w:type="dxa"/>
            </w:tcMar>
          </w:tcPr>
          <w:p/>
        </w:tc>
        <w:tc>
          <w:tcPr>
            <w:tcW w:type="dxa" w:w="5328"/>
            <w:shd w:fill="E8F4F5"/>
            <w:tcBorders>
              <w:top w:val="single" w:sz="4" w:color="1E6E75"/>
              <w:left w:val="single" w:sz="4" w:color="1E6E75"/>
              <w:bottom w:val="single" w:sz="4" w:color="1E6E75"/>
              <w:right w:val="single" w:sz="4" w:color="1E6E75"/>
            </w:tcBorders>
            <w:tcMar>
              <w:top w:w="70" w:type="dxa"/>
              <w:start w:w="100" w:type="dxa"/>
              <w:bottom w:w="70" w:type="dxa"/>
              <w:end w:w="100" w:type="dxa"/>
            </w:tcMar>
          </w:tcPr>
          <w:p>
            <w:pPr>
              <w:spacing w:after="20"/>
            </w:pPr>
            <w:r>
              <w:rPr>
                <w:b/>
                <w:i w:val="0"/>
                <w:color w:val="1E6E75"/>
                <w:sz w:val="18"/>
              </w:rPr>
              <w:t xml:space="preserve">Blue Team perspective  </w:t>
            </w:r>
            <w:r>
              <w:rPr>
                <w:b w:val="0"/>
                <w:i w:val="0"/>
                <w:sz w:val="17"/>
              </w:rPr>
              <w:t>Environment modern biasanya berusaha mengurangi NTLM dan memonitor penggunaannya. Untuk Red Team, melihat NTLM berarti memahami alasan fallback-nya, bukan langsung menganggap relay pasti memungkinkan.</w:t>
            </w:r>
          </w:p>
        </w:tc>
      </w:tr>
    </w:tbl>
    <w:p>
      <w:pPr>
        <w:spacing w:after="10"/>
      </w:pPr>
    </w:p>
    <w:p>
      <w:pPr>
        <w:pStyle w:val="Heading1"/>
        <w:keepNext/>
      </w:pPr>
      <w:r>
        <w:t>8. Service Principal Names (SPN)</w:t>
      </w:r>
    </w:p>
    <w:p>
      <w:pPr/>
      <w:r>
        <w:rPr>
          <w:b w:val="0"/>
          <w:i w:val="0"/>
        </w:rPr>
        <w:t>SPN adalah identifier unik untuk instance service. Kerberos memakai SPN untuk menghubungkan service instance dengan account yang menjalankan service tersebut. Satu SPN tidak boleh terdaftar pada lebih dari satu account.</w:t>
      </w:r>
    </w:p>
    <w:tbl>
      <w:tblPr>
        <w:tblW w:type="auto" w:w="0"/>
        <w:jc w:val="center"/>
        <w:tblLayout w:type="autofit"/>
        <w:tblLook w:firstColumn="1" w:firstRow="1" w:lastColumn="0" w:lastRow="0" w:noHBand="0" w:noVBand="1" w:val="04A0"/>
      </w:tblPr>
      <w:tblGrid>
        <w:gridCol w:w="10656"/>
      </w:tblGrid>
      <w:tr>
        <w:trPr>
          <w:cantSplit/>
        </w:trPr>
        <w:tc>
          <w:tcPr>
            <w:tcW w:type="dxa" w:w="10656"/>
            <w:shd w:fill="F2F4F6"/>
            <w:tcBorders>
              <w:top w:val="single" w:sz="4" w:color="D8DEE3"/>
              <w:left w:val="single" w:sz="4" w:color="D8DEE3"/>
              <w:bottom w:val="single" w:sz="4" w:color="D8DEE3"/>
              <w:right w:val="single" w:sz="4" w:color="D8DEE3"/>
            </w:tcBorders>
            <w:tcMar>
              <w:top w:w="70" w:type="dxa"/>
              <w:start w:w="95" w:type="dxa"/>
              <w:bottom w:w="70" w:type="dxa"/>
              <w:end w:w="95" w:type="dxa"/>
            </w:tcMar>
          </w:tcPr>
          <w:p>
            <w:pPr>
              <w:pStyle w:val="CodeBlock"/>
              <w:keepLines/>
            </w:pPr>
            <w:r>
              <w:t>HTTP/app01.corp.example</w:t>
              <w:br/>
              <w:t>CIFS/files01.corp.example</w:t>
              <w:br/>
              <w:t>MSSQLSvc/sql01.corp.example:1433</w:t>
            </w:r>
          </w:p>
        </w:tc>
      </w:tr>
    </w:tbl>
    <w:p>
      <w:pPr>
        <w:spacing w:after="4"/>
      </w:pPr>
    </w:p>
    <w:p>
      <w:pPr/>
      <w:r>
        <w:rPr>
          <w:b w:val="0"/>
          <w:i w:val="0"/>
        </w:rPr>
        <w:t>Client menyusun SPN untuk service yang ingin diakses, kemudian meminta service ticket dari KDC. Karena SPN terikat ke account, service account dan SPN menjadi bagian penting dalam attack-surface mapping AD.</w:t>
      </w:r>
    </w:p>
    <w:tbl>
      <w:tblPr>
        <w:tblW w:type="auto" w:w="0"/>
        <w:jc w:val="center"/>
        <w:tblLayout w:type="fixed"/>
        <w:tblLook w:firstColumn="1" w:firstRow="1" w:lastColumn="0" w:lastRow="0" w:noHBand="0" w:noVBand="1" w:val="04A0"/>
      </w:tblPr>
      <w:tblGrid>
        <w:gridCol w:w="173"/>
        <w:gridCol w:w="10008"/>
      </w:tblGrid>
      <w:tr>
        <w:trPr>
          <w:cantSplit/>
        </w:trPr>
        <w:tc>
          <w:tcPr>
            <w:tcW w:type="dxa" w:w="5328"/>
            <w:shd w:fill="A33A3A"/>
            <w:tcBorders>
              <w:top w:val="single" w:sz="4" w:color="A33A3A"/>
              <w:left w:val="single" w:sz="4" w:color="A33A3A"/>
              <w:bottom w:val="single" w:sz="4" w:color="A33A3A"/>
              <w:right w:val="single" w:sz="4" w:color="A33A3A"/>
            </w:tcBorders>
            <w:tcMar>
              <w:top w:w="45" w:type="dxa"/>
              <w:start w:w="30" w:type="dxa"/>
              <w:bottom w:w="45" w:type="dxa"/>
              <w:end w:w="30" w:type="dxa"/>
            </w:tcMar>
          </w:tcPr>
          <w:p/>
        </w:tc>
        <w:tc>
          <w:tcPr>
            <w:tcW w:type="dxa" w:w="5328"/>
            <w:shd w:fill="FDEDED"/>
            <w:tcBorders>
              <w:top w:val="single" w:sz="4" w:color="A33A3A"/>
              <w:left w:val="single" w:sz="4" w:color="A33A3A"/>
              <w:bottom w:val="single" w:sz="4" w:color="A33A3A"/>
              <w:right w:val="single" w:sz="4" w:color="A33A3A"/>
            </w:tcBorders>
            <w:tcMar>
              <w:top w:w="70" w:type="dxa"/>
              <w:start w:w="100" w:type="dxa"/>
              <w:bottom w:w="70" w:type="dxa"/>
              <w:end w:w="100" w:type="dxa"/>
            </w:tcMar>
          </w:tcPr>
          <w:p>
            <w:pPr>
              <w:spacing w:after="20"/>
            </w:pPr>
            <w:r>
              <w:rPr>
                <w:b/>
                <w:i w:val="0"/>
                <w:color w:val="A33A3A"/>
                <w:sz w:val="18"/>
              </w:rPr>
              <w:t xml:space="preserve">Fundamental dulu  </w:t>
            </w:r>
            <w:r>
              <w:rPr>
                <w:b w:val="0"/>
                <w:i w:val="0"/>
                <w:sz w:val="17"/>
              </w:rPr>
              <w:t>Di module ini kita hanya inventory/list SPN secara read-only. Ticket cracking atau Kerberoasting masuk Module 20 setelah lo benar-benar paham service ticket dan account relationship.</w:t>
            </w:r>
          </w:p>
        </w:tc>
      </w:tr>
    </w:tbl>
    <w:p>
      <w:pPr>
        <w:spacing w:after="10"/>
      </w:pPr>
    </w:p>
    <w:p>
      <w:pPr>
        <w:pStyle w:val="Heading1"/>
        <w:keepNext/>
      </w:pPr>
      <w:r>
        <w:t>9. Group Policy, SYSVOL, dan inheritance</w:t>
      </w:r>
    </w:p>
    <w:p>
      <w:pPr/>
      <w:r>
        <w:rPr>
          <w:b w:val="0"/>
          <w:i w:val="0"/>
        </w:rPr>
        <w:t>Group Policy Object (GPO) menyimpan policy settings dan dapat di-link ke site, domain, atau OU. Processing secara umum mengikuti LSDOU: Local → Site → Domain → OU, dengan policy yang lebih dekat ke object biasanya diproses lebih akhir dan dapat menimpa setting sebelumnya.</w:t>
      </w:r>
    </w:p>
    <w:tbl>
      <w:tblPr>
        <w:tblW w:type="auto" w:w="0"/>
        <w:jc w:val="center"/>
        <w:tblLayout w:type="autofit"/>
        <w:tblLook w:firstColumn="1" w:firstRow="1" w:lastColumn="0" w:lastRow="0" w:noHBand="0" w:noVBand="1" w:val="04A0"/>
      </w:tblPr>
      <w:tblGrid>
        <w:gridCol w:w="10656"/>
      </w:tblGrid>
      <w:tr>
        <w:trPr>
          <w:cantSplit/>
        </w:trPr>
        <w:tc>
          <w:tcPr>
            <w:tcW w:type="dxa" w:w="10656"/>
            <w:shd w:fill="F2F4F6"/>
            <w:tcBorders>
              <w:top w:val="single" w:sz="4" w:color="D8DEE3"/>
              <w:left w:val="single" w:sz="4" w:color="D8DEE3"/>
              <w:bottom w:val="single" w:sz="4" w:color="D8DEE3"/>
              <w:right w:val="single" w:sz="4" w:color="D8DEE3"/>
            </w:tcBorders>
            <w:tcMar>
              <w:top w:w="70" w:type="dxa"/>
              <w:start w:w="95" w:type="dxa"/>
              <w:bottom w:w="70" w:type="dxa"/>
              <w:end w:w="95" w:type="dxa"/>
            </w:tcMar>
          </w:tcPr>
          <w:p>
            <w:pPr>
              <w:pStyle w:val="CodeBlock"/>
              <w:keepLines/>
            </w:pPr>
            <w:r>
              <w:t>Local GPO</w:t>
              <w:br/>
              <w:t xml:space="preserve">   ↓</w:t>
              <w:br/>
              <w:t>Site-linked GPO</w:t>
              <w:br/>
              <w:t xml:space="preserve">   ↓</w:t>
              <w:br/>
              <w:t>Domain-linked GPO</w:t>
              <w:br/>
              <w:t xml:space="preserve">   ↓</w:t>
              <w:br/>
              <w:t>Parent OU GPO</w:t>
              <w:br/>
              <w:t xml:space="preserve">   ↓</w:t>
              <w:br/>
              <w:t>Child OU GPO</w:t>
            </w:r>
          </w:p>
        </w:tc>
      </w:tr>
    </w:tbl>
    <w:p>
      <w:pPr>
        <w:spacing w:after="4"/>
      </w:pPr>
    </w:p>
    <w:p>
      <w:pPr/>
      <w:r>
        <w:rPr>
          <w:b w:val="0"/>
          <w:i w:val="0"/>
        </w:rPr>
        <w:t>GPO punya komponen directory di AD dan file-based component pada SYSVOL. Karena GPO mengontrol banyak host/user sekaligus, permission untuk membuat/edit/link GPO sangat sensitif.</w:t>
      </w:r>
    </w:p>
    <w:tbl>
      <w:tblPr>
        <w:tblW w:type="auto" w:w="0"/>
        <w:jc w:val="center"/>
        <w:tblLayout w:type="fixed"/>
        <w:tblLook w:firstColumn="1" w:firstRow="1" w:lastColumn="0" w:lastRow="0" w:noHBand="0" w:noVBand="1" w:val="04A0"/>
      </w:tblPr>
      <w:tblGrid>
        <w:gridCol w:w="5328"/>
        <w:gridCol w:w="5328"/>
      </w:tblGrid>
      <w:tr>
        <w:trPr>
          <w:tblHeader w:val="true"/>
        </w:trPr>
        <w:tc>
          <w:tcPr>
            <w:tcW w:type="dxa" w:w="2376"/>
            <w:shd w:fill="18324A"/>
            <w:tcBorders>
              <w:top w:val="single" w:sz="4" w:color="18324A"/>
              <w:left w:val="single" w:sz="4" w:color="18324A"/>
              <w:bottom w:val="single" w:sz="4" w:color="18324A"/>
              <w:right w:val="single" w:sz="4" w:color="18324A"/>
            </w:tcBorders>
            <w:tcMar>
              <w:top w:w="55" w:type="dxa"/>
              <w:start w:w="70" w:type="dxa"/>
              <w:bottom w:w="55" w:type="dxa"/>
              <w:end w:w="70" w:type="dxa"/>
            </w:tcMar>
          </w:tcPr>
          <w:p>
            <w:pPr>
              <w:jc w:val="left"/>
            </w:pPr>
            <w:r>
              <w:rPr>
                <w:b/>
                <w:i w:val="0"/>
                <w:color w:val="FFFFFF"/>
                <w:sz w:val="16"/>
              </w:rPr>
              <w:t>Konsep</w:t>
            </w:r>
          </w:p>
        </w:tc>
        <w:tc>
          <w:tcPr>
            <w:tcW w:type="dxa" w:w="7776"/>
            <w:shd w:fill="18324A"/>
            <w:tcBorders>
              <w:top w:val="single" w:sz="4" w:color="18324A"/>
              <w:left w:val="single" w:sz="4" w:color="18324A"/>
              <w:bottom w:val="single" w:sz="4" w:color="18324A"/>
              <w:right w:val="single" w:sz="4" w:color="18324A"/>
            </w:tcBorders>
            <w:tcMar>
              <w:top w:w="55" w:type="dxa"/>
              <w:start w:w="70" w:type="dxa"/>
              <w:bottom w:w="55" w:type="dxa"/>
              <w:end w:w="70" w:type="dxa"/>
            </w:tcMar>
          </w:tcPr>
          <w:p>
            <w:pPr>
              <w:jc w:val="left"/>
            </w:pPr>
            <w:r>
              <w:rPr>
                <w:b/>
                <w:i w:val="0"/>
                <w:color w:val="FFFFFF"/>
                <w:sz w:val="16"/>
              </w:rPr>
              <w:t>Pertanyaan saat enumeration</w:t>
            </w:r>
          </w:p>
        </w:tc>
      </w:tr>
      <w:tr>
        <w:tc>
          <w:tcPr>
            <w:tcW w:type="dxa" w:w="2376"/>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Link</w:t>
            </w:r>
          </w:p>
        </w:tc>
        <w:tc>
          <w:tcPr>
            <w:tcW w:type="dxa" w:w="7776"/>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GPO ini di-link ke site/domain/OU mana?</w:t>
            </w:r>
          </w:p>
        </w:tc>
      </w:tr>
      <w:tr>
        <w:tc>
          <w:tcPr>
            <w:tcW w:type="dxa" w:w="2376"/>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Scope</w:t>
            </w:r>
          </w:p>
        </w:tc>
        <w:tc>
          <w:tcPr>
            <w:tcW w:type="dxa" w:w="7776"/>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User/computer mana yang benar-benar terkena?</w:t>
            </w:r>
          </w:p>
        </w:tc>
      </w:tr>
      <w:tr>
        <w:tc>
          <w:tcPr>
            <w:tcW w:type="dxa" w:w="2376"/>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Security filtering</w:t>
            </w:r>
          </w:p>
        </w:tc>
        <w:tc>
          <w:tcPr>
            <w:tcW w:type="dxa" w:w="7776"/>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Principal mana yang punya Apply Group Policy?</w:t>
            </w:r>
          </w:p>
        </w:tc>
      </w:tr>
      <w:tr>
        <w:tc>
          <w:tcPr>
            <w:tcW w:type="dxa" w:w="2376"/>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Inheritance</w:t>
            </w:r>
          </w:p>
        </w:tc>
        <w:tc>
          <w:tcPr>
            <w:tcW w:type="dxa" w:w="7776"/>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Apakah Block Inheritance / Enforced mengubah urutan?</w:t>
            </w:r>
          </w:p>
        </w:tc>
      </w:tr>
      <w:tr>
        <w:tc>
          <w:tcPr>
            <w:tcW w:type="dxa" w:w="2376"/>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Delegation</w:t>
            </w:r>
          </w:p>
        </w:tc>
        <w:tc>
          <w:tcPr>
            <w:tcW w:type="dxa" w:w="7776"/>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Siapa boleh edit GPO atau link-nya?</w:t>
            </w:r>
          </w:p>
        </w:tc>
      </w:tr>
    </w:tbl>
    <w:p>
      <w:pPr>
        <w:spacing w:after="4"/>
      </w:pPr>
    </w:p>
    <w:p>
      <w:pPr>
        <w:pStyle w:val="Heading1"/>
        <w:keepNext/>
      </w:pPr>
      <w:r>
        <w:t>10. Trusts, Global Catalog, Replication, FSMO</w:t>
      </w:r>
    </w:p>
    <w:p>
      <w:pPr>
        <w:pStyle w:val="Heading2"/>
        <w:keepNext/>
      </w:pPr>
      <w:r>
        <w:t>Trust relationships</w:t>
      </w:r>
    </w:p>
    <w:p>
      <w:pPr/>
      <w:r>
        <w:rPr>
          <w:b w:val="0"/>
          <w:i w:val="0"/>
        </w:rPr>
        <w:t>Trust memungkinkan authentication dari satu domain/forest dipakai untuk mengakses resource di domain/forest lain sesuai authorization policy. Trust dapat memiliki arah (one-way/two-way), transitivity, dan scope. Jangan menyamakan “trusted” dengan “allowed access”: trust memungkinkan authentication path, tetapi ACL tetap menentukan access.</w:t>
      </w:r>
    </w:p>
    <w:tbl>
      <w:tblPr>
        <w:tblW w:type="auto" w:w="0"/>
        <w:jc w:val="center"/>
        <w:tblLayout w:type="autofit"/>
        <w:tblLook w:firstColumn="1" w:firstRow="1" w:lastColumn="0" w:lastRow="0" w:noHBand="0" w:noVBand="1" w:val="04A0"/>
      </w:tblPr>
      <w:tblGrid>
        <w:gridCol w:w="10656"/>
      </w:tblGrid>
      <w:tr>
        <w:trPr>
          <w:cantSplit/>
        </w:trPr>
        <w:tc>
          <w:tcPr>
            <w:tcW w:type="dxa" w:w="10656"/>
            <w:shd w:fill="F2F4F6"/>
            <w:tcBorders>
              <w:top w:val="single" w:sz="4" w:color="D8DEE3"/>
              <w:left w:val="single" w:sz="4" w:color="D8DEE3"/>
              <w:bottom w:val="single" w:sz="4" w:color="D8DEE3"/>
              <w:right w:val="single" w:sz="4" w:color="D8DEE3"/>
            </w:tcBorders>
            <w:tcMar>
              <w:top w:w="70" w:type="dxa"/>
              <w:start w:w="95" w:type="dxa"/>
              <w:bottom w:w="70" w:type="dxa"/>
              <w:end w:w="95" w:type="dxa"/>
            </w:tcMar>
          </w:tcPr>
          <w:p>
            <w:pPr>
              <w:pStyle w:val="CodeBlock"/>
              <w:keepLines/>
            </w:pPr>
            <w:r>
              <w:t>Domain A  ─── trust ───&gt;  Domain B</w:t>
              <w:br/>
              <w:t>identity proof                 resource authorization</w:t>
            </w:r>
          </w:p>
        </w:tc>
      </w:tr>
    </w:tbl>
    <w:p>
      <w:pPr>
        <w:spacing w:after="4"/>
      </w:pPr>
    </w:p>
    <w:p>
      <w:pPr>
        <w:pStyle w:val="Heading2"/>
        <w:keepNext/>
      </w:pPr>
      <w:r>
        <w:t>Global Catalog</w:t>
      </w:r>
    </w:p>
    <w:p>
      <w:pPr/>
      <w:r>
        <w:rPr>
          <w:b w:val="0"/>
          <w:i w:val="0"/>
        </w:rPr>
        <w:t>Global Catalog menyimpan partial replica dari object di forest untuk search dan beberapa authentication scenarios. GC membuat query lintas-domain lebih efisien tanpa menyimpan seluruh attribute setiap object dari semua domain.</w:t>
      </w:r>
    </w:p>
    <w:p>
      <w:pPr>
        <w:pStyle w:val="Heading2"/>
        <w:keepNext/>
      </w:pPr>
      <w:r>
        <w:t>Replication</w:t>
      </w:r>
    </w:p>
    <w:p>
      <w:pPr/>
      <w:r>
        <w:rPr>
          <w:b w:val="0"/>
          <w:i w:val="0"/>
        </w:rPr>
        <w:t>Multi-DC domain mengandalkan replication agar directory changes menyebar. AD juga memiliki Sites/Subnets untuk mencerminkan topology jaringan dan membantu client menemukan DC yang dekat serta mengoptimalkan replication.</w:t>
      </w:r>
    </w:p>
    <w:p>
      <w:pPr>
        <w:pStyle w:val="Heading2"/>
        <w:keepNext/>
      </w:pPr>
      <w:r>
        <w:t>FSMO roles</w:t>
      </w:r>
    </w:p>
    <w:tbl>
      <w:tblPr>
        <w:tblW w:type="auto" w:w="0"/>
        <w:jc w:val="center"/>
        <w:tblLayout w:type="fixed"/>
        <w:tblLook w:firstColumn="1" w:firstRow="1" w:lastColumn="0" w:lastRow="0" w:noHBand="0" w:noVBand="1" w:val="04A0"/>
      </w:tblPr>
      <w:tblGrid>
        <w:gridCol w:w="5328"/>
        <w:gridCol w:w="5328"/>
      </w:tblGrid>
      <w:tr>
        <w:trPr>
          <w:tblHeader w:val="true"/>
        </w:trPr>
        <w:tc>
          <w:tcPr>
            <w:tcW w:type="dxa" w:w="4968"/>
            <w:shd w:fill="18324A"/>
            <w:tcBorders>
              <w:top w:val="single" w:sz="4" w:color="18324A"/>
              <w:left w:val="single" w:sz="4" w:color="18324A"/>
              <w:bottom w:val="single" w:sz="4" w:color="18324A"/>
              <w:right w:val="single" w:sz="4" w:color="18324A"/>
            </w:tcBorders>
            <w:tcMar>
              <w:top w:w="55" w:type="dxa"/>
              <w:start w:w="70" w:type="dxa"/>
              <w:bottom w:w="55" w:type="dxa"/>
              <w:end w:w="70" w:type="dxa"/>
            </w:tcMar>
          </w:tcPr>
          <w:p>
            <w:pPr>
              <w:jc w:val="left"/>
            </w:pPr>
            <w:r>
              <w:rPr>
                <w:b/>
                <w:i w:val="0"/>
                <w:color w:val="FFFFFF"/>
                <w:sz w:val="16"/>
              </w:rPr>
              <w:t>Forest-wide</w:t>
            </w:r>
          </w:p>
        </w:tc>
        <w:tc>
          <w:tcPr>
            <w:tcW w:type="dxa" w:w="4968"/>
            <w:shd w:fill="18324A"/>
            <w:tcBorders>
              <w:top w:val="single" w:sz="4" w:color="18324A"/>
              <w:left w:val="single" w:sz="4" w:color="18324A"/>
              <w:bottom w:val="single" w:sz="4" w:color="18324A"/>
              <w:right w:val="single" w:sz="4" w:color="18324A"/>
            </w:tcBorders>
            <w:tcMar>
              <w:top w:w="55" w:type="dxa"/>
              <w:start w:w="70" w:type="dxa"/>
              <w:bottom w:w="55" w:type="dxa"/>
              <w:end w:w="70" w:type="dxa"/>
            </w:tcMar>
          </w:tcPr>
          <w:p>
            <w:pPr>
              <w:jc w:val="left"/>
            </w:pPr>
            <w:r>
              <w:rPr>
                <w:b/>
                <w:i w:val="0"/>
                <w:color w:val="FFFFFF"/>
                <w:sz w:val="16"/>
              </w:rPr>
              <w:t>Domain-wide</w:t>
            </w:r>
          </w:p>
        </w:tc>
      </w:tr>
      <w:tr>
        <w:tc>
          <w:tcPr>
            <w:tcW w:type="dxa" w:w="4968"/>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Schema Master</w:t>
            </w:r>
          </w:p>
        </w:tc>
        <w:tc>
          <w:tcPr>
            <w:tcW w:type="dxa" w:w="4968"/>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RID Master</w:t>
            </w:r>
          </w:p>
        </w:tc>
      </w:tr>
      <w:tr>
        <w:tc>
          <w:tcPr>
            <w:tcW w:type="dxa" w:w="4968"/>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Domain Naming Master</w:t>
            </w:r>
          </w:p>
        </w:tc>
        <w:tc>
          <w:tcPr>
            <w:tcW w:type="dxa" w:w="4968"/>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PDC Emulator</w:t>
            </w:r>
          </w:p>
        </w:tc>
      </w:tr>
      <w:tr>
        <w:tc>
          <w:tcPr>
            <w:tcW w:type="dxa" w:w="4968"/>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r>
          </w:p>
        </w:tc>
        <w:tc>
          <w:tcPr>
            <w:tcW w:type="dxa" w:w="4968"/>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Infrastructure Master</w:t>
            </w:r>
          </w:p>
        </w:tc>
      </w:tr>
    </w:tbl>
    <w:p>
      <w:pPr>
        <w:spacing w:after="4"/>
      </w:pPr>
    </w:p>
    <w:p>
      <w:pPr/>
      <w:r>
        <w:rPr>
          <w:b w:val="0"/>
          <w:i w:val="0"/>
        </w:rPr>
        <w:t>FSMO tidak berarti semua authentication berhenti jika satu role holder down. Role-role ini menangani operasi tertentu yang tidak cocok dilakukan secara multi-master bersamaan.</w:t>
      </w:r>
    </w:p>
    <w:p>
      <w:pPr>
        <w:pStyle w:val="Heading1"/>
        <w:keepNext/>
      </w:pPr>
      <w:r>
        <w:t>11. Security Model yang harus bisa lo baca</w:t>
      </w:r>
    </w:p>
    <w:tbl>
      <w:tblPr>
        <w:tblW w:type="auto" w:w="0"/>
        <w:jc w:val="center"/>
        <w:tblLayout w:type="fixed"/>
        <w:tblLook w:firstColumn="1" w:firstRow="1" w:lastColumn="0" w:lastRow="0" w:noHBand="0" w:noVBand="1" w:val="04A0"/>
      </w:tblPr>
      <w:tblGrid>
        <w:gridCol w:w="5328"/>
        <w:gridCol w:w="5328"/>
      </w:tblGrid>
      <w:tr>
        <w:trPr>
          <w:tblHeader w:val="true"/>
        </w:trPr>
        <w:tc>
          <w:tcPr>
            <w:tcW w:type="dxa" w:w="2232"/>
            <w:shd w:fill="18324A"/>
            <w:tcBorders>
              <w:top w:val="single" w:sz="4" w:color="18324A"/>
              <w:left w:val="single" w:sz="4" w:color="18324A"/>
              <w:bottom w:val="single" w:sz="4" w:color="18324A"/>
              <w:right w:val="single" w:sz="4" w:color="18324A"/>
            </w:tcBorders>
            <w:tcMar>
              <w:top w:w="55" w:type="dxa"/>
              <w:start w:w="70" w:type="dxa"/>
              <w:bottom w:w="55" w:type="dxa"/>
              <w:end w:w="70" w:type="dxa"/>
            </w:tcMar>
          </w:tcPr>
          <w:p>
            <w:pPr>
              <w:jc w:val="left"/>
            </w:pPr>
            <w:r>
              <w:rPr>
                <w:b/>
                <w:i w:val="0"/>
                <w:color w:val="FFFFFF"/>
                <w:sz w:val="16"/>
              </w:rPr>
              <w:t>Signal</w:t>
            </w:r>
          </w:p>
        </w:tc>
        <w:tc>
          <w:tcPr>
            <w:tcW w:type="dxa" w:w="7920"/>
            <w:shd w:fill="18324A"/>
            <w:tcBorders>
              <w:top w:val="single" w:sz="4" w:color="18324A"/>
              <w:left w:val="single" w:sz="4" w:color="18324A"/>
              <w:bottom w:val="single" w:sz="4" w:color="18324A"/>
              <w:right w:val="single" w:sz="4" w:color="18324A"/>
            </w:tcBorders>
            <w:tcMar>
              <w:top w:w="55" w:type="dxa"/>
              <w:start w:w="70" w:type="dxa"/>
              <w:bottom w:w="55" w:type="dxa"/>
              <w:end w:w="70" w:type="dxa"/>
            </w:tcMar>
          </w:tcPr>
          <w:p>
            <w:pPr>
              <w:jc w:val="left"/>
            </w:pPr>
            <w:r>
              <w:rPr>
                <w:b/>
                <w:i w:val="0"/>
                <w:color w:val="FFFFFF"/>
                <w:sz w:val="16"/>
              </w:rPr>
              <w:t>Pertanyaan</w:t>
            </w:r>
          </w:p>
        </w:tc>
      </w:tr>
      <w:tr>
        <w:tc>
          <w:tcPr>
            <w:tcW w:type="dxa" w:w="2232"/>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Group membership</w:t>
            </w:r>
          </w:p>
        </w:tc>
        <w:tc>
          <w:tcPr>
            <w:tcW w:type="dxa" w:w="7920"/>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Nested group apa yang menambah effective privilege?</w:t>
            </w:r>
          </w:p>
        </w:tc>
      </w:tr>
      <w:tr>
        <w:tc>
          <w:tcPr>
            <w:tcW w:type="dxa" w:w="2232"/>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ACL</w:t>
            </w:r>
          </w:p>
        </w:tc>
        <w:tc>
          <w:tcPr>
            <w:tcW w:type="dxa" w:w="7920"/>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Siapa punya Read/Write/GenericAll/WriteDACL-like rights pada object?</w:t>
            </w:r>
          </w:p>
        </w:tc>
      </w:tr>
      <w:tr>
        <w:tc>
          <w:tcPr>
            <w:tcW w:type="dxa" w:w="2232"/>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Delegation</w:t>
            </w:r>
          </w:p>
        </w:tc>
        <w:tc>
          <w:tcPr>
            <w:tcW w:type="dxa" w:w="7920"/>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Siapa diberi control atas OU, GPO, service, atau computer object?</w:t>
            </w:r>
          </w:p>
        </w:tc>
      </w:tr>
      <w:tr>
        <w:tc>
          <w:tcPr>
            <w:tcW w:type="dxa" w:w="2232"/>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Service identity</w:t>
            </w:r>
          </w:p>
        </w:tc>
        <w:tc>
          <w:tcPr>
            <w:tcW w:type="dxa" w:w="7920"/>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Service berjalan sebagai account apa? SPN terdaftar di mana?</w:t>
            </w:r>
          </w:p>
        </w:tc>
      </w:tr>
      <w:tr>
        <w:tc>
          <w:tcPr>
            <w:tcW w:type="dxa" w:w="2232"/>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Trust</w:t>
            </w:r>
          </w:p>
        </w:tc>
        <w:tc>
          <w:tcPr>
            <w:tcW w:type="dxa" w:w="7920"/>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Identity dari domain lain bisa diautentikasi ke mana?</w:t>
            </w:r>
          </w:p>
        </w:tc>
      </w:tr>
      <w:tr>
        <w:tc>
          <w:tcPr>
            <w:tcW w:type="dxa" w:w="2232"/>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GPO</w:t>
            </w:r>
          </w:p>
        </w:tc>
        <w:tc>
          <w:tcPr>
            <w:tcW w:type="dxa" w:w="7920"/>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Policy mana mengubah local rights, group membership, firewall, scripts, atau security options?</w:t>
            </w:r>
          </w:p>
        </w:tc>
      </w:tr>
      <w:tr>
        <w:tc>
          <w:tcPr>
            <w:tcW w:type="dxa" w:w="2232"/>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DNS</w:t>
            </w:r>
          </w:p>
        </w:tc>
        <w:tc>
          <w:tcPr>
            <w:tcW w:type="dxa" w:w="7920"/>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Client menemukan DC/service melalui record apa?</w:t>
            </w:r>
          </w:p>
        </w:tc>
      </w:tr>
    </w:tbl>
    <w:p>
      <w:pPr>
        <w:spacing w:after="4"/>
      </w:pPr>
    </w:p>
    <w:tbl>
      <w:tblPr>
        <w:tblW w:type="auto" w:w="0"/>
        <w:jc w:val="center"/>
        <w:tblLayout w:type="fixed"/>
        <w:tblLook w:firstColumn="1" w:firstRow="1" w:lastColumn="0" w:lastRow="0" w:noHBand="0" w:noVBand="1" w:val="04A0"/>
      </w:tblPr>
      <w:tblGrid>
        <w:gridCol w:w="173"/>
        <w:gridCol w:w="10008"/>
      </w:tblGrid>
      <w:tr>
        <w:trPr>
          <w:cantSplit/>
        </w:trPr>
        <w:tc>
          <w:tcPr>
            <w:tcW w:type="dxa" w:w="5328"/>
            <w:shd w:fill="18324A"/>
            <w:tcBorders>
              <w:top w:val="single" w:sz="4" w:color="18324A"/>
              <w:left w:val="single" w:sz="4" w:color="18324A"/>
              <w:bottom w:val="single" w:sz="4" w:color="18324A"/>
              <w:right w:val="single" w:sz="4" w:color="18324A"/>
            </w:tcBorders>
            <w:tcMar>
              <w:top w:w="45" w:type="dxa"/>
              <w:start w:w="30" w:type="dxa"/>
              <w:bottom w:w="45" w:type="dxa"/>
              <w:end w:w="30" w:type="dxa"/>
            </w:tcMar>
          </w:tcPr>
          <w:p/>
        </w:tc>
        <w:tc>
          <w:tcPr>
            <w:tcW w:type="dxa" w:w="5328"/>
            <w:shd w:fill="EDF2F7"/>
            <w:tcBorders>
              <w:top w:val="single" w:sz="4" w:color="18324A"/>
              <w:left w:val="single" w:sz="4" w:color="18324A"/>
              <w:bottom w:val="single" w:sz="4" w:color="18324A"/>
              <w:right w:val="single" w:sz="4" w:color="18324A"/>
            </w:tcBorders>
            <w:tcMar>
              <w:top w:w="70" w:type="dxa"/>
              <w:start w:w="100" w:type="dxa"/>
              <w:bottom w:w="70" w:type="dxa"/>
              <w:end w:w="100" w:type="dxa"/>
            </w:tcMar>
          </w:tcPr>
          <w:p>
            <w:pPr>
              <w:spacing w:after="20"/>
            </w:pPr>
            <w:r>
              <w:rPr>
                <w:b/>
                <w:i w:val="0"/>
                <w:color w:val="18324A"/>
                <w:sz w:val="18"/>
              </w:rPr>
              <w:t xml:space="preserve">Think like an attacker  </w:t>
            </w:r>
            <w:r>
              <w:rPr>
                <w:b w:val="0"/>
                <w:i w:val="0"/>
                <w:sz w:val="17"/>
              </w:rPr>
              <w:t>AD attack path jarang berdiri sendiri. Satu group membership kecil + ACL inheritance + service account + trust dapat membentuk jalur privilege. BloodHound nanti membantu visualisasi, tetapi kemampuan membaca hubungan manual tetap penting.</w:t>
            </w:r>
          </w:p>
        </w:tc>
      </w:tr>
    </w:tbl>
    <w:p>
      <w:pPr>
        <w:spacing w:after="10"/>
      </w:pPr>
    </w:p>
    <w:p>
      <w:pPr>
        <w:pStyle w:val="Heading1"/>
        <w:keepNext/>
      </w:pPr>
      <w:r>
        <w:t>12. Lab Architecture untuk Module 18</w:t>
      </w:r>
    </w:p>
    <w:p>
      <w:pPr/>
      <w:r>
        <w:rPr>
          <w:b w:val="0"/>
          <w:i w:val="0"/>
        </w:rPr>
        <w:t>Ada dua mode belajar. Pilih yang sesuai resource device lo. Jangan expose lab AD vulnerable ke internet.</w:t>
      </w:r>
    </w:p>
    <w:tbl>
      <w:tblPr>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76"/>
            <w:shd w:fill="18324A"/>
            <w:tcBorders>
              <w:top w:val="single" w:sz="4" w:color="18324A"/>
              <w:left w:val="single" w:sz="4" w:color="18324A"/>
              <w:bottom w:val="single" w:sz="4" w:color="18324A"/>
              <w:right w:val="single" w:sz="4" w:color="18324A"/>
            </w:tcBorders>
            <w:tcMar>
              <w:top w:w="55" w:type="dxa"/>
              <w:start w:w="70" w:type="dxa"/>
              <w:bottom w:w="55" w:type="dxa"/>
              <w:end w:w="70" w:type="dxa"/>
            </w:tcMar>
          </w:tcPr>
          <w:p>
            <w:pPr>
              <w:jc w:val="left"/>
            </w:pPr>
            <w:r>
              <w:rPr>
                <w:b/>
                <w:i w:val="0"/>
                <w:color w:val="FFFFFF"/>
                <w:sz w:val="16"/>
              </w:rPr>
              <w:t>Mode</w:t>
            </w:r>
          </w:p>
        </w:tc>
        <w:tc>
          <w:tcPr>
            <w:tcW w:type="dxa" w:w="3600"/>
            <w:shd w:fill="18324A"/>
            <w:tcBorders>
              <w:top w:val="single" w:sz="4" w:color="18324A"/>
              <w:left w:val="single" w:sz="4" w:color="18324A"/>
              <w:bottom w:val="single" w:sz="4" w:color="18324A"/>
              <w:right w:val="single" w:sz="4" w:color="18324A"/>
            </w:tcBorders>
            <w:tcMar>
              <w:top w:w="55" w:type="dxa"/>
              <w:start w:w="70" w:type="dxa"/>
              <w:bottom w:w="55" w:type="dxa"/>
              <w:end w:w="70" w:type="dxa"/>
            </w:tcMar>
          </w:tcPr>
          <w:p>
            <w:pPr>
              <w:jc w:val="left"/>
            </w:pPr>
            <w:r>
              <w:rPr>
                <w:b/>
                <w:i w:val="0"/>
                <w:color w:val="FFFFFF"/>
                <w:sz w:val="16"/>
              </w:rPr>
              <w:t>Cocok untuk</w:t>
            </w:r>
          </w:p>
        </w:tc>
        <w:tc>
          <w:tcPr>
            <w:tcW w:type="dxa" w:w="4176"/>
            <w:shd w:fill="18324A"/>
            <w:tcBorders>
              <w:top w:val="single" w:sz="4" w:color="18324A"/>
              <w:left w:val="single" w:sz="4" w:color="18324A"/>
              <w:bottom w:val="single" w:sz="4" w:color="18324A"/>
              <w:right w:val="single" w:sz="4" w:color="18324A"/>
            </w:tcBorders>
            <w:tcMar>
              <w:top w:w="55" w:type="dxa"/>
              <w:start w:w="70" w:type="dxa"/>
              <w:bottom w:w="55" w:type="dxa"/>
              <w:end w:w="70" w:type="dxa"/>
            </w:tcMar>
          </w:tcPr>
          <w:p>
            <w:pPr>
              <w:jc w:val="left"/>
            </w:pPr>
            <w:r>
              <w:rPr>
                <w:b/>
                <w:i w:val="0"/>
                <w:color w:val="FFFFFF"/>
                <w:sz w:val="16"/>
              </w:rPr>
              <w:t>Catatan</w:t>
            </w:r>
          </w:p>
        </w:tc>
      </w:tr>
      <w:tr>
        <w:tc>
          <w:tcPr>
            <w:tcW w:type="dxa" w:w="2376"/>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A. Windows VM standalone</w:t>
            </w:r>
          </w:p>
        </w:tc>
        <w:tc>
          <w:tcPr>
            <w:tcW w:type="dxa" w:w="3600"/>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Konsep token, DNS, klist, gpresult, PowerShell.</w:t>
            </w:r>
          </w:p>
        </w:tc>
        <w:tc>
          <w:tcPr>
            <w:tcW w:type="dxa" w:w="4176"/>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Tidak punya domain data nyata; bagus untuk fundamental command.</w:t>
            </w:r>
          </w:p>
        </w:tc>
      </w:tr>
      <w:tr>
        <w:tc>
          <w:tcPr>
            <w:tcW w:type="dxa" w:w="2376"/>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B. GOAD MINILAB / isolated AD</w:t>
            </w:r>
          </w:p>
        </w:tc>
        <w:tc>
          <w:tcPr>
            <w:tcW w:type="dxa" w:w="3600"/>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Domain, DNS SRV, LDAP, Kerberos, GPO, trust/object inventory.</w:t>
            </w:r>
          </w:p>
        </w:tc>
        <w:tc>
          <w:tcPr>
            <w:tcW w:type="dxa" w:w="4176"/>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MINILAB: 1 DC + 1 workstation. Full GOAD jauh lebih berat.</w:t>
            </w:r>
          </w:p>
        </w:tc>
      </w:tr>
    </w:tbl>
    <w:p>
      <w:pPr>
        <w:spacing w:after="4"/>
      </w:pPr>
    </w:p>
    <w:tbl>
      <w:tblPr>
        <w:tblW w:type="auto" w:w="0"/>
        <w:jc w:val="center"/>
        <w:tblLayout w:type="fixed"/>
        <w:tblLook w:firstColumn="1" w:firstRow="1" w:lastColumn="0" w:lastRow="0" w:noHBand="0" w:noVBand="1" w:val="04A0"/>
      </w:tblPr>
      <w:tblGrid>
        <w:gridCol w:w="173"/>
        <w:gridCol w:w="10008"/>
      </w:tblGrid>
      <w:tr>
        <w:trPr>
          <w:cantSplit/>
        </w:trPr>
        <w:tc>
          <w:tcPr>
            <w:tcW w:type="dxa" w:w="5328"/>
            <w:shd w:fill="A33A3A"/>
            <w:tcBorders>
              <w:top w:val="single" w:sz="4" w:color="A33A3A"/>
              <w:left w:val="single" w:sz="4" w:color="A33A3A"/>
              <w:bottom w:val="single" w:sz="4" w:color="A33A3A"/>
              <w:right w:val="single" w:sz="4" w:color="A33A3A"/>
            </w:tcBorders>
            <w:tcMar>
              <w:top w:w="45" w:type="dxa"/>
              <w:start w:w="30" w:type="dxa"/>
              <w:bottom w:w="45" w:type="dxa"/>
              <w:end w:w="30" w:type="dxa"/>
            </w:tcMar>
          </w:tcPr>
          <w:p/>
        </w:tc>
        <w:tc>
          <w:tcPr>
            <w:tcW w:type="dxa" w:w="5328"/>
            <w:shd w:fill="FDEDED"/>
            <w:tcBorders>
              <w:top w:val="single" w:sz="4" w:color="A33A3A"/>
              <w:left w:val="single" w:sz="4" w:color="A33A3A"/>
              <w:bottom w:val="single" w:sz="4" w:color="A33A3A"/>
              <w:right w:val="single" w:sz="4" w:color="A33A3A"/>
            </w:tcBorders>
            <w:tcMar>
              <w:top w:w="70" w:type="dxa"/>
              <w:start w:w="100" w:type="dxa"/>
              <w:bottom w:w="70" w:type="dxa"/>
              <w:end w:w="100" w:type="dxa"/>
            </w:tcMar>
          </w:tcPr>
          <w:p>
            <w:pPr>
              <w:spacing w:after="20"/>
            </w:pPr>
            <w:r>
              <w:rPr>
                <w:b/>
                <w:i w:val="0"/>
                <w:color w:val="A33A3A"/>
                <w:sz w:val="18"/>
              </w:rPr>
              <w:t xml:space="preserve">GOAD warning  </w:t>
            </w:r>
            <w:r>
              <w:rPr>
                <w:b w:val="0"/>
                <w:i w:val="0"/>
                <w:sz w:val="17"/>
              </w:rPr>
              <w:t>GOAD memang sengaja sangat vulnerable untuk pentest practice. Dokumentasi project memperingatkan agar environment tidak digunakan sebagai production recipe dan tidak diekspos ke internet. Gunakan host-only/internal network atau provider network yang benar-benar terisolasi.</w:t>
            </w:r>
          </w:p>
        </w:tc>
      </w:tr>
    </w:tbl>
    <w:p>
      <w:pPr>
        <w:spacing w:after="10"/>
      </w:pPr>
    </w:p>
    <w:p>
      <w:pPr>
        <w:pStyle w:val="Heading2"/>
        <w:keepNext/>
      </w:pPr>
      <w:r>
        <w:t>Omarchy workstation layout</w:t>
      </w:r>
    </w:p>
    <w:tbl>
      <w:tblPr>
        <w:tblW w:type="auto" w:w="0"/>
        <w:jc w:val="center"/>
        <w:tblLayout w:type="autofit"/>
        <w:tblLook w:firstColumn="1" w:firstRow="1" w:lastColumn="0" w:lastRow="0" w:noHBand="0" w:noVBand="1" w:val="04A0"/>
      </w:tblPr>
      <w:tblGrid>
        <w:gridCol w:w="10656"/>
      </w:tblGrid>
      <w:tr>
        <w:trPr>
          <w:cantSplit/>
        </w:trPr>
        <w:tc>
          <w:tcPr>
            <w:tcW w:type="dxa" w:w="10656"/>
            <w:shd w:fill="F2F4F6"/>
            <w:tcBorders>
              <w:top w:val="single" w:sz="4" w:color="D8DEE3"/>
              <w:left w:val="single" w:sz="4" w:color="D8DEE3"/>
              <w:bottom w:val="single" w:sz="4" w:color="D8DEE3"/>
              <w:right w:val="single" w:sz="4" w:color="D8DEE3"/>
            </w:tcBorders>
            <w:tcMar>
              <w:top w:w="70" w:type="dxa"/>
              <w:start w:w="95" w:type="dxa"/>
              <w:bottom w:w="70" w:type="dxa"/>
              <w:end w:w="95" w:type="dxa"/>
            </w:tcMar>
          </w:tcPr>
          <w:p>
            <w:pPr>
              <w:pStyle w:val="CodeBlock"/>
              <w:keepLines/>
            </w:pPr>
            <w:r>
              <w:t>Omarchy attacker workstation</w:t>
              <w:br/>
              <w:t xml:space="preserve">   │</w:t>
              <w:br/>
              <w:t xml:space="preserve">   ├── evidence / scripts / notes</w:t>
              <w:br/>
              <w:t xml:space="preserve">   │</w:t>
              <w:br/>
              <w:t xml:space="preserve">   └── isolated virtualization network</w:t>
              <w:br/>
              <w:t xml:space="preserve">          │</w:t>
              <w:br/>
              <w:t xml:space="preserve">          ├── Windows DC (lab)</w:t>
              <w:br/>
              <w:t xml:space="preserve">          └── Windows Workstation (lab)</w:t>
            </w:r>
          </w:p>
        </w:tc>
      </w:tr>
    </w:tbl>
    <w:p>
      <w:pPr>
        <w:spacing w:after="4"/>
      </w:pPr>
    </w:p>
    <w:p>
      <w:pPr/>
      <w:r>
        <w:rPr>
          <w:b w:val="0"/>
          <w:i w:val="0"/>
        </w:rPr>
        <w:t>Kalau resource terbatas, jangan memaksa full GOAD. Fokus dulu pada MINILAB atau platform hosted (HTB/THM) untuk latihan domain. Full GOAD dapat dipakai nanti ketika masuk attack paths multi-domain/forest.</w:t>
      </w:r>
    </w:p>
    <w:p>
      <w:pPr>
        <w:pStyle w:val="Heading1"/>
        <w:keepNext/>
      </w:pPr>
      <w:r>
        <w:t>13. Guided Hands-on Labs</w:t>
      </w:r>
    </w:p>
    <w:tbl>
      <w:tblPr>
        <w:tblW w:type="auto" w:w="0"/>
        <w:jc w:val="center"/>
        <w:tblLayout w:type="fixed"/>
        <w:tblLook w:firstColumn="1" w:firstRow="1" w:lastColumn="0" w:lastRow="0" w:noHBand="0" w:noVBand="1" w:val="04A0"/>
      </w:tblPr>
      <w:tblGrid>
        <w:gridCol w:w="173"/>
        <w:gridCol w:w="10008"/>
      </w:tblGrid>
      <w:tr>
        <w:trPr>
          <w:cantSplit/>
        </w:trPr>
        <w:tc>
          <w:tcPr>
            <w:tcW w:type="dxa" w:w="5328"/>
            <w:shd w:fill="2F6B4F"/>
            <w:tcBorders>
              <w:top w:val="single" w:sz="4" w:color="2F6B4F"/>
              <w:left w:val="single" w:sz="4" w:color="2F6B4F"/>
              <w:bottom w:val="single" w:sz="4" w:color="2F6B4F"/>
              <w:right w:val="single" w:sz="4" w:color="2F6B4F"/>
            </w:tcBorders>
            <w:tcMar>
              <w:top w:w="45" w:type="dxa"/>
              <w:start w:w="30" w:type="dxa"/>
              <w:bottom w:w="45" w:type="dxa"/>
              <w:end w:w="30" w:type="dxa"/>
            </w:tcMar>
          </w:tcPr>
          <w:p/>
        </w:tc>
        <w:tc>
          <w:tcPr>
            <w:tcW w:type="dxa" w:w="5328"/>
            <w:shd w:fill="EAF4EE"/>
            <w:tcBorders>
              <w:top w:val="single" w:sz="4" w:color="2F6B4F"/>
              <w:left w:val="single" w:sz="4" w:color="2F6B4F"/>
              <w:bottom w:val="single" w:sz="4" w:color="2F6B4F"/>
              <w:right w:val="single" w:sz="4" w:color="2F6B4F"/>
            </w:tcBorders>
            <w:tcMar>
              <w:top w:w="70" w:type="dxa"/>
              <w:start w:w="100" w:type="dxa"/>
              <w:bottom w:w="70" w:type="dxa"/>
              <w:end w:w="100" w:type="dxa"/>
            </w:tcMar>
          </w:tcPr>
          <w:p>
            <w:pPr>
              <w:spacing w:after="20"/>
            </w:pPr>
            <w:r>
              <w:rPr>
                <w:b/>
                <w:i w:val="0"/>
                <w:color w:val="2F6B4F"/>
                <w:sz w:val="18"/>
              </w:rPr>
              <w:t xml:space="preserve">Aturan lab  </w:t>
            </w:r>
            <w:r>
              <w:rPr>
                <w:b w:val="0"/>
                <w:i w:val="0"/>
                <w:sz w:val="17"/>
              </w:rPr>
              <w:t>Command di bawah read-only. Jalankan hanya pada Windows VM/domain lab sendiri atau platform training yang memberi authorization. Simpan evidence ke workspace, jangan commit credentials/tickets/private data ke repo publik.</w:t>
            </w:r>
          </w:p>
        </w:tc>
      </w:tr>
    </w:tbl>
    <w:p>
      <w:pPr>
        <w:spacing w:after="10"/>
      </w:pPr>
    </w:p>
    <w:tbl>
      <w:tblPr>
        <w:tblW w:type="auto" w:w="0"/>
        <w:jc w:val="center"/>
        <w:tblLayout w:type="fixed"/>
        <w:tblLook w:firstColumn="1" w:firstRow="1" w:lastColumn="0" w:lastRow="0" w:noHBand="0" w:noVBand="1" w:val="04A0"/>
      </w:tblPr>
      <w:tblGrid>
        <w:gridCol w:w="648"/>
        <w:gridCol w:w="9533"/>
      </w:tblGrid>
      <w:tr>
        <w:trPr>
          <w:cantSplit/>
        </w:trPr>
        <w:tc>
          <w:tcPr>
            <w:tcW w:type="dxa" w:w="5328"/>
            <w:shd w:fill="1E6E75"/>
            <w:tcBorders>
              <w:top w:val="single" w:sz="4" w:color="1E6E75"/>
              <w:left w:val="single" w:sz="4" w:color="1E6E75"/>
              <w:bottom w:val="single" w:sz="4" w:color="1E6E75"/>
              <w:right w:val="single" w:sz="4" w:color="1E6E75"/>
            </w:tcBorders>
            <w:tcMar>
              <w:top w:w="55" w:type="dxa"/>
              <w:start w:w="50" w:type="dxa"/>
              <w:bottom w:w="55" w:type="dxa"/>
              <w:end w:w="50" w:type="dxa"/>
            </w:tcMar>
          </w:tcPr>
          <w:p>
            <w:pPr>
              <w:jc w:val="center"/>
            </w:pPr>
            <w:r>
              <w:rPr>
                <w:b/>
                <w:i w:val="0"/>
                <w:color w:val="FFFFFF"/>
                <w:sz w:val="20"/>
              </w:rPr>
              <w:t>1</w:t>
            </w:r>
          </w:p>
        </w:tc>
        <w:tc>
          <w:tcPr>
            <w:tcW w:type="dxa" w:w="5328"/>
            <w:shd w:fill="F8FBFC"/>
            <w:tcBorders>
              <w:top w:val="single" w:sz="4" w:color="C9D3DA"/>
              <w:left w:val="single" w:sz="4" w:color="C9D3DA"/>
              <w:bottom w:val="single" w:sz="4" w:color="C9D3DA"/>
              <w:right w:val="single" w:sz="4" w:color="C9D3DA"/>
            </w:tcBorders>
            <w:tcMar>
              <w:top w:w="55" w:type="dxa"/>
              <w:start w:w="85" w:type="dxa"/>
              <w:bottom w:w="55" w:type="dxa"/>
              <w:end w:w="85" w:type="dxa"/>
            </w:tcMar>
          </w:tcPr>
          <w:p>
            <w:r>
              <w:rPr>
                <w:b/>
                <w:i w:val="0"/>
                <w:color w:val="18324A"/>
                <w:sz w:val="18"/>
              </w:rPr>
              <w:t xml:space="preserve">Buat workspace — </w:t>
            </w:r>
            <w:r>
              <w:rPr>
                <w:b w:val="0"/>
                <w:i w:val="0"/>
                <w:sz w:val="17"/>
              </w:rPr>
              <w:t>Dari Omarchy, jalankan `./labs/workspace-init.sh module18-ad` untuk membuat folder scope, raw evidence, normalized data, notes, dan reports dengan permission ketat.</w:t>
            </w:r>
          </w:p>
        </w:tc>
      </w:tr>
    </w:tbl>
    <w:p>
      <w:pPr>
        <w:spacing w:after="4"/>
      </w:pPr>
    </w:p>
    <w:tbl>
      <w:tblPr>
        <w:tblW w:type="auto" w:w="0"/>
        <w:jc w:val="center"/>
        <w:tblLayout w:type="autofit"/>
        <w:tblLook w:firstColumn="1" w:firstRow="1" w:lastColumn="0" w:lastRow="0" w:noHBand="0" w:noVBand="1" w:val="04A0"/>
      </w:tblPr>
      <w:tblGrid>
        <w:gridCol w:w="10656"/>
      </w:tblGrid>
      <w:tr>
        <w:trPr>
          <w:cantSplit/>
        </w:trPr>
        <w:tc>
          <w:tcPr>
            <w:tcW w:type="dxa" w:w="10656"/>
            <w:shd w:fill="F2F4F6"/>
            <w:tcBorders>
              <w:top w:val="single" w:sz="4" w:color="D8DEE3"/>
              <w:left w:val="single" w:sz="4" w:color="D8DEE3"/>
              <w:bottom w:val="single" w:sz="4" w:color="D8DEE3"/>
              <w:right w:val="single" w:sz="4" w:color="D8DEE3"/>
            </w:tcBorders>
            <w:tcMar>
              <w:top w:w="70" w:type="dxa"/>
              <w:start w:w="95" w:type="dxa"/>
              <w:bottom w:w="70" w:type="dxa"/>
              <w:end w:w="95" w:type="dxa"/>
            </w:tcMar>
          </w:tcPr>
          <w:p>
            <w:pPr>
              <w:pStyle w:val="CodeBlock"/>
              <w:keepLines/>
            </w:pPr>
            <w:r>
              <w:t>./labs/workspace-init.sh module18-ad</w:t>
              <w:br/>
              <w:t>find module18-ad -maxdepth 2 -type d -print</w:t>
            </w:r>
          </w:p>
        </w:tc>
      </w:tr>
    </w:tbl>
    <w:p>
      <w:pPr>
        <w:spacing w:after="4"/>
      </w:pPr>
    </w:p>
    <w:tbl>
      <w:tblPr>
        <w:tblW w:type="auto" w:w="0"/>
        <w:jc w:val="center"/>
        <w:tblLayout w:type="fixed"/>
        <w:tblLook w:firstColumn="1" w:firstRow="1" w:lastColumn="0" w:lastRow="0" w:noHBand="0" w:noVBand="1" w:val="04A0"/>
      </w:tblPr>
      <w:tblGrid>
        <w:gridCol w:w="648"/>
        <w:gridCol w:w="9533"/>
      </w:tblGrid>
      <w:tr>
        <w:trPr>
          <w:cantSplit/>
        </w:trPr>
        <w:tc>
          <w:tcPr>
            <w:tcW w:type="dxa" w:w="5328"/>
            <w:shd w:fill="1E6E75"/>
            <w:tcBorders>
              <w:top w:val="single" w:sz="4" w:color="1E6E75"/>
              <w:left w:val="single" w:sz="4" w:color="1E6E75"/>
              <w:bottom w:val="single" w:sz="4" w:color="1E6E75"/>
              <w:right w:val="single" w:sz="4" w:color="1E6E75"/>
            </w:tcBorders>
            <w:tcMar>
              <w:top w:w="55" w:type="dxa"/>
              <w:start w:w="50" w:type="dxa"/>
              <w:bottom w:w="55" w:type="dxa"/>
              <w:end w:w="50" w:type="dxa"/>
            </w:tcMar>
          </w:tcPr>
          <w:p>
            <w:pPr>
              <w:jc w:val="center"/>
            </w:pPr>
            <w:r>
              <w:rPr>
                <w:b/>
                <w:i w:val="0"/>
                <w:color w:val="FFFFFF"/>
                <w:sz w:val="20"/>
              </w:rPr>
              <w:t>2</w:t>
            </w:r>
          </w:p>
        </w:tc>
        <w:tc>
          <w:tcPr>
            <w:tcW w:type="dxa" w:w="5328"/>
            <w:shd w:fill="F8FBFC"/>
            <w:tcBorders>
              <w:top w:val="single" w:sz="4" w:color="C9D3DA"/>
              <w:left w:val="single" w:sz="4" w:color="C9D3DA"/>
              <w:bottom w:val="single" w:sz="4" w:color="C9D3DA"/>
              <w:right w:val="single" w:sz="4" w:color="C9D3DA"/>
            </w:tcBorders>
            <w:tcMar>
              <w:top w:w="55" w:type="dxa"/>
              <w:start w:w="85" w:type="dxa"/>
              <w:bottom w:w="55" w:type="dxa"/>
              <w:end w:w="85" w:type="dxa"/>
            </w:tcMar>
          </w:tcPr>
          <w:p>
            <w:r>
              <w:rPr>
                <w:b/>
                <w:i w:val="0"/>
                <w:color w:val="18324A"/>
                <w:sz w:val="18"/>
              </w:rPr>
              <w:t xml:space="preserve">Standalone Windows identity baseline — </w:t>
            </w:r>
            <w:r>
              <w:rPr>
                <w:b w:val="0"/>
                <w:i w:val="0"/>
                <w:sz w:val="17"/>
              </w:rPr>
              <w:t>Jalankan script read-only untuk merekam hostname, OS, local/domain identity, token groups, DNS config, routes, dan domain join status.</w:t>
            </w:r>
          </w:p>
        </w:tc>
      </w:tr>
    </w:tbl>
    <w:p>
      <w:pPr>
        <w:spacing w:after="4"/>
      </w:pPr>
    </w:p>
    <w:tbl>
      <w:tblPr>
        <w:tblW w:type="auto" w:w="0"/>
        <w:jc w:val="center"/>
        <w:tblLayout w:type="autofit"/>
        <w:tblLook w:firstColumn="1" w:firstRow="1" w:lastColumn="0" w:lastRow="0" w:noHBand="0" w:noVBand="1" w:val="04A0"/>
      </w:tblPr>
      <w:tblGrid>
        <w:gridCol w:w="10656"/>
      </w:tblGrid>
      <w:tr>
        <w:trPr>
          <w:cantSplit/>
        </w:trPr>
        <w:tc>
          <w:tcPr>
            <w:tcW w:type="dxa" w:w="10656"/>
            <w:shd w:fill="F2F4F6"/>
            <w:tcBorders>
              <w:top w:val="single" w:sz="4" w:color="D8DEE3"/>
              <w:left w:val="single" w:sz="4" w:color="D8DEE3"/>
              <w:bottom w:val="single" w:sz="4" w:color="D8DEE3"/>
              <w:right w:val="single" w:sz="4" w:color="D8DEE3"/>
            </w:tcBorders>
            <w:tcMar>
              <w:top w:w="70" w:type="dxa"/>
              <w:start w:w="95" w:type="dxa"/>
              <w:bottom w:w="70" w:type="dxa"/>
              <w:end w:w="95" w:type="dxa"/>
            </w:tcMar>
          </w:tcPr>
          <w:p>
            <w:pPr>
              <w:pStyle w:val="CodeBlock"/>
              <w:keepLines/>
            </w:pPr>
            <w:r>
              <w:t>PowerShell -ExecutionPolicy Bypass -File .\labs\windows-domain-inventory.ps1 `</w:t>
              <w:br/>
              <w:t xml:space="preserve">  -OutputPath .\module18-ad\01-raw\windows-inventory.txt</w:t>
            </w:r>
          </w:p>
        </w:tc>
      </w:tr>
    </w:tbl>
    <w:p>
      <w:pPr>
        <w:spacing w:after="4"/>
      </w:pPr>
    </w:p>
    <w:tbl>
      <w:tblPr>
        <w:tblW w:type="auto" w:w="0"/>
        <w:jc w:val="center"/>
        <w:tblLayout w:type="fixed"/>
        <w:tblLook w:firstColumn="1" w:firstRow="1" w:lastColumn="0" w:lastRow="0" w:noHBand="0" w:noVBand="1" w:val="04A0"/>
      </w:tblPr>
      <w:tblGrid>
        <w:gridCol w:w="648"/>
        <w:gridCol w:w="9533"/>
      </w:tblGrid>
      <w:tr>
        <w:trPr>
          <w:cantSplit/>
        </w:trPr>
        <w:tc>
          <w:tcPr>
            <w:tcW w:type="dxa" w:w="5328"/>
            <w:shd w:fill="1E6E75"/>
            <w:tcBorders>
              <w:top w:val="single" w:sz="4" w:color="1E6E75"/>
              <w:left w:val="single" w:sz="4" w:color="1E6E75"/>
              <w:bottom w:val="single" w:sz="4" w:color="1E6E75"/>
              <w:right w:val="single" w:sz="4" w:color="1E6E75"/>
            </w:tcBorders>
            <w:tcMar>
              <w:top w:w="55" w:type="dxa"/>
              <w:start w:w="50" w:type="dxa"/>
              <w:bottom w:w="55" w:type="dxa"/>
              <w:end w:w="50" w:type="dxa"/>
            </w:tcMar>
          </w:tcPr>
          <w:p>
            <w:pPr>
              <w:jc w:val="center"/>
            </w:pPr>
            <w:r>
              <w:rPr>
                <w:b/>
                <w:i w:val="0"/>
                <w:color w:val="FFFFFF"/>
                <w:sz w:val="20"/>
              </w:rPr>
              <w:t>3</w:t>
            </w:r>
          </w:p>
        </w:tc>
        <w:tc>
          <w:tcPr>
            <w:tcW w:type="dxa" w:w="5328"/>
            <w:shd w:fill="F8FBFC"/>
            <w:tcBorders>
              <w:top w:val="single" w:sz="4" w:color="C9D3DA"/>
              <w:left w:val="single" w:sz="4" w:color="C9D3DA"/>
              <w:bottom w:val="single" w:sz="4" w:color="C9D3DA"/>
              <w:right w:val="single" w:sz="4" w:color="C9D3DA"/>
            </w:tcBorders>
            <w:tcMar>
              <w:top w:w="55" w:type="dxa"/>
              <w:start w:w="85" w:type="dxa"/>
              <w:bottom w:w="55" w:type="dxa"/>
              <w:end w:w="85" w:type="dxa"/>
            </w:tcMar>
          </w:tcPr>
          <w:p>
            <w:r>
              <w:rPr>
                <w:b/>
                <w:i w:val="0"/>
                <w:color w:val="18324A"/>
                <w:sz w:val="18"/>
              </w:rPr>
              <w:t xml:space="preserve">Domain &amp; DC discovery — </w:t>
            </w:r>
            <w:r>
              <w:rPr>
                <w:b w:val="0"/>
                <w:i w:val="0"/>
                <w:sz w:val="17"/>
              </w:rPr>
              <w:t>Jika mesin domain-joined, lihat domain dan DC yang ditemukan Netlogon. Bandingkan dengan DNS server yang dikonfigurasi.</w:t>
            </w:r>
          </w:p>
        </w:tc>
      </w:tr>
    </w:tbl>
    <w:p>
      <w:pPr>
        <w:spacing w:after="4"/>
      </w:pPr>
    </w:p>
    <w:tbl>
      <w:tblPr>
        <w:tblW w:type="auto" w:w="0"/>
        <w:jc w:val="center"/>
        <w:tblLayout w:type="autofit"/>
        <w:tblLook w:firstColumn="1" w:firstRow="1" w:lastColumn="0" w:lastRow="0" w:noHBand="0" w:noVBand="1" w:val="04A0"/>
      </w:tblPr>
      <w:tblGrid>
        <w:gridCol w:w="10656"/>
      </w:tblGrid>
      <w:tr>
        <w:trPr>
          <w:cantSplit/>
        </w:trPr>
        <w:tc>
          <w:tcPr>
            <w:tcW w:type="dxa" w:w="10656"/>
            <w:shd w:fill="F2F4F6"/>
            <w:tcBorders>
              <w:top w:val="single" w:sz="4" w:color="D8DEE3"/>
              <w:left w:val="single" w:sz="4" w:color="D8DEE3"/>
              <w:bottom w:val="single" w:sz="4" w:color="D8DEE3"/>
              <w:right w:val="single" w:sz="4" w:color="D8DEE3"/>
            </w:tcBorders>
            <w:tcMar>
              <w:top w:w="70" w:type="dxa"/>
              <w:start w:w="95" w:type="dxa"/>
              <w:bottom w:w="70" w:type="dxa"/>
              <w:end w:w="95" w:type="dxa"/>
            </w:tcMar>
          </w:tcPr>
          <w:p>
            <w:pPr>
              <w:pStyle w:val="CodeBlock"/>
              <w:keepLines/>
            </w:pPr>
            <w:r>
              <w:t>whoami /upn</w:t>
              <w:br/>
              <w:t>nltest /dsgetdc:corp.example</w:t>
              <w:br/>
              <w:t>ipconfig /all</w:t>
            </w:r>
          </w:p>
        </w:tc>
      </w:tr>
    </w:tbl>
    <w:p>
      <w:pPr>
        <w:spacing w:after="4"/>
      </w:pPr>
    </w:p>
    <w:tbl>
      <w:tblPr>
        <w:tblW w:type="auto" w:w="0"/>
        <w:jc w:val="center"/>
        <w:tblLayout w:type="fixed"/>
        <w:tblLook w:firstColumn="1" w:firstRow="1" w:lastColumn="0" w:lastRow="0" w:noHBand="0" w:noVBand="1" w:val="04A0"/>
      </w:tblPr>
      <w:tblGrid>
        <w:gridCol w:w="648"/>
        <w:gridCol w:w="9533"/>
      </w:tblGrid>
      <w:tr>
        <w:trPr>
          <w:cantSplit/>
        </w:trPr>
        <w:tc>
          <w:tcPr>
            <w:tcW w:type="dxa" w:w="5328"/>
            <w:shd w:fill="1E6E75"/>
            <w:tcBorders>
              <w:top w:val="single" w:sz="4" w:color="1E6E75"/>
              <w:left w:val="single" w:sz="4" w:color="1E6E75"/>
              <w:bottom w:val="single" w:sz="4" w:color="1E6E75"/>
              <w:right w:val="single" w:sz="4" w:color="1E6E75"/>
            </w:tcBorders>
            <w:tcMar>
              <w:top w:w="55" w:type="dxa"/>
              <w:start w:w="50" w:type="dxa"/>
              <w:bottom w:w="55" w:type="dxa"/>
              <w:end w:w="50" w:type="dxa"/>
            </w:tcMar>
          </w:tcPr>
          <w:p>
            <w:pPr>
              <w:jc w:val="center"/>
            </w:pPr>
            <w:r>
              <w:rPr>
                <w:b/>
                <w:i w:val="0"/>
                <w:color w:val="FFFFFF"/>
                <w:sz w:val="20"/>
              </w:rPr>
              <w:t>4</w:t>
            </w:r>
          </w:p>
        </w:tc>
        <w:tc>
          <w:tcPr>
            <w:tcW w:type="dxa" w:w="5328"/>
            <w:shd w:fill="F8FBFC"/>
            <w:tcBorders>
              <w:top w:val="single" w:sz="4" w:color="C9D3DA"/>
              <w:left w:val="single" w:sz="4" w:color="C9D3DA"/>
              <w:bottom w:val="single" w:sz="4" w:color="C9D3DA"/>
              <w:right w:val="single" w:sz="4" w:color="C9D3DA"/>
            </w:tcBorders>
            <w:tcMar>
              <w:top w:w="55" w:type="dxa"/>
              <w:start w:w="85" w:type="dxa"/>
              <w:bottom w:w="55" w:type="dxa"/>
              <w:end w:w="85" w:type="dxa"/>
            </w:tcMar>
          </w:tcPr>
          <w:p>
            <w:r>
              <w:rPr>
                <w:b/>
                <w:i w:val="0"/>
                <w:color w:val="18324A"/>
                <w:sz w:val="18"/>
              </w:rPr>
              <w:t xml:space="preserve">DNS SRV records dari Omarchy — </w:t>
            </w:r>
            <w:r>
              <w:rPr>
                <w:b w:val="0"/>
                <w:i w:val="0"/>
                <w:sz w:val="17"/>
              </w:rPr>
              <w:t>Gunakan DNS server lab/private dan query locator records. Wrapper menolak DNS server public supaya tidak salah target.</w:t>
            </w:r>
          </w:p>
        </w:tc>
      </w:tr>
    </w:tbl>
    <w:p>
      <w:pPr>
        <w:spacing w:after="4"/>
      </w:pPr>
    </w:p>
    <w:tbl>
      <w:tblPr>
        <w:tblW w:type="auto" w:w="0"/>
        <w:jc w:val="center"/>
        <w:tblLayout w:type="autofit"/>
        <w:tblLook w:firstColumn="1" w:firstRow="1" w:lastColumn="0" w:lastRow="0" w:noHBand="0" w:noVBand="1" w:val="04A0"/>
      </w:tblPr>
      <w:tblGrid>
        <w:gridCol w:w="10656"/>
      </w:tblGrid>
      <w:tr>
        <w:trPr>
          <w:cantSplit/>
        </w:trPr>
        <w:tc>
          <w:tcPr>
            <w:tcW w:type="dxa" w:w="10656"/>
            <w:shd w:fill="F2F4F6"/>
            <w:tcBorders>
              <w:top w:val="single" w:sz="4" w:color="D8DEE3"/>
              <w:left w:val="single" w:sz="4" w:color="D8DEE3"/>
              <w:bottom w:val="single" w:sz="4" w:color="D8DEE3"/>
              <w:right w:val="single" w:sz="4" w:color="D8DEE3"/>
            </w:tcBorders>
            <w:tcMar>
              <w:top w:w="70" w:type="dxa"/>
              <w:start w:w="95" w:type="dxa"/>
              <w:bottom w:w="70" w:type="dxa"/>
              <w:end w:w="95" w:type="dxa"/>
            </w:tcMar>
          </w:tcPr>
          <w:p>
            <w:pPr>
              <w:pStyle w:val="CodeBlock"/>
              <w:keepLines/>
            </w:pPr>
            <w:r>
              <w:t>./labs/srv-query.sh 192.168.56.10 corp.example module18-ad/01-raw/dns-srv.txt</w:t>
            </w:r>
          </w:p>
        </w:tc>
      </w:tr>
    </w:tbl>
    <w:p>
      <w:pPr>
        <w:spacing w:after="4"/>
      </w:pPr>
    </w:p>
    <w:tbl>
      <w:tblPr>
        <w:tblW w:type="auto" w:w="0"/>
        <w:jc w:val="center"/>
        <w:tblLayout w:type="fixed"/>
        <w:tblLook w:firstColumn="1" w:firstRow="1" w:lastColumn="0" w:lastRow="0" w:noHBand="0" w:noVBand="1" w:val="04A0"/>
      </w:tblPr>
      <w:tblGrid>
        <w:gridCol w:w="648"/>
        <w:gridCol w:w="9533"/>
      </w:tblGrid>
      <w:tr>
        <w:trPr>
          <w:cantSplit/>
        </w:trPr>
        <w:tc>
          <w:tcPr>
            <w:tcW w:type="dxa" w:w="5328"/>
            <w:shd w:fill="1E6E75"/>
            <w:tcBorders>
              <w:top w:val="single" w:sz="4" w:color="1E6E75"/>
              <w:left w:val="single" w:sz="4" w:color="1E6E75"/>
              <w:bottom w:val="single" w:sz="4" w:color="1E6E75"/>
              <w:right w:val="single" w:sz="4" w:color="1E6E75"/>
            </w:tcBorders>
            <w:tcMar>
              <w:top w:w="55" w:type="dxa"/>
              <w:start w:w="50" w:type="dxa"/>
              <w:bottom w:w="55" w:type="dxa"/>
              <w:end w:w="50" w:type="dxa"/>
            </w:tcMar>
          </w:tcPr>
          <w:p>
            <w:pPr>
              <w:jc w:val="center"/>
            </w:pPr>
            <w:r>
              <w:rPr>
                <w:b/>
                <w:i w:val="0"/>
                <w:color w:val="FFFFFF"/>
                <w:sz w:val="20"/>
              </w:rPr>
              <w:t>5</w:t>
            </w:r>
          </w:p>
        </w:tc>
        <w:tc>
          <w:tcPr>
            <w:tcW w:type="dxa" w:w="5328"/>
            <w:shd w:fill="F8FBFC"/>
            <w:tcBorders>
              <w:top w:val="single" w:sz="4" w:color="C9D3DA"/>
              <w:left w:val="single" w:sz="4" w:color="C9D3DA"/>
              <w:bottom w:val="single" w:sz="4" w:color="C9D3DA"/>
              <w:right w:val="single" w:sz="4" w:color="C9D3DA"/>
            </w:tcBorders>
            <w:tcMar>
              <w:top w:w="55" w:type="dxa"/>
              <w:start w:w="85" w:type="dxa"/>
              <w:bottom w:w="55" w:type="dxa"/>
              <w:end w:w="85" w:type="dxa"/>
            </w:tcMar>
          </w:tcPr>
          <w:p>
            <w:r>
              <w:rPr>
                <w:b/>
                <w:i w:val="0"/>
                <w:color w:val="18324A"/>
                <w:sz w:val="18"/>
              </w:rPr>
              <w:t xml:space="preserve">Distinguished Name parser — </w:t>
            </w:r>
            <w:r>
              <w:rPr>
                <w:b w:val="0"/>
                <w:i w:val="0"/>
                <w:sz w:val="17"/>
              </w:rPr>
              <w:t>Latih membaca DN secara offline tanpa domain. Parser memecah CN/OU/DC sehingga lo terbiasa membaca object path.</w:t>
            </w:r>
          </w:p>
        </w:tc>
      </w:tr>
    </w:tbl>
    <w:p>
      <w:pPr>
        <w:spacing w:after="4"/>
      </w:pPr>
    </w:p>
    <w:tbl>
      <w:tblPr>
        <w:tblW w:type="auto" w:w="0"/>
        <w:jc w:val="center"/>
        <w:tblLayout w:type="autofit"/>
        <w:tblLook w:firstColumn="1" w:firstRow="1" w:lastColumn="0" w:lastRow="0" w:noHBand="0" w:noVBand="1" w:val="04A0"/>
      </w:tblPr>
      <w:tblGrid>
        <w:gridCol w:w="10656"/>
      </w:tblGrid>
      <w:tr>
        <w:trPr>
          <w:cantSplit/>
        </w:trPr>
        <w:tc>
          <w:tcPr>
            <w:tcW w:type="dxa" w:w="10656"/>
            <w:shd w:fill="F2F4F6"/>
            <w:tcBorders>
              <w:top w:val="single" w:sz="4" w:color="D8DEE3"/>
              <w:left w:val="single" w:sz="4" w:color="D8DEE3"/>
              <w:bottom w:val="single" w:sz="4" w:color="D8DEE3"/>
              <w:right w:val="single" w:sz="4" w:color="D8DEE3"/>
            </w:tcBorders>
            <w:tcMar>
              <w:top w:w="70" w:type="dxa"/>
              <w:start w:w="95" w:type="dxa"/>
              <w:bottom w:w="70" w:type="dxa"/>
              <w:end w:w="95" w:type="dxa"/>
            </w:tcMar>
          </w:tcPr>
          <w:p>
            <w:pPr>
              <w:pStyle w:val="CodeBlock"/>
              <w:keepLines/>
            </w:pPr>
            <w:r>
              <w:t>python labs/dn-parser.py 'CN=Alice,OU=Engineering,OU=Users,DC=corp,DC=example'</w:t>
            </w:r>
          </w:p>
        </w:tc>
      </w:tr>
    </w:tbl>
    <w:p>
      <w:pPr>
        <w:spacing w:after="4"/>
      </w:pPr>
    </w:p>
    <w:tbl>
      <w:tblPr>
        <w:tblW w:type="auto" w:w="0"/>
        <w:jc w:val="center"/>
        <w:tblLayout w:type="fixed"/>
        <w:tblLook w:firstColumn="1" w:firstRow="1" w:lastColumn="0" w:lastRow="0" w:noHBand="0" w:noVBand="1" w:val="04A0"/>
      </w:tblPr>
      <w:tblGrid>
        <w:gridCol w:w="648"/>
        <w:gridCol w:w="9533"/>
      </w:tblGrid>
      <w:tr>
        <w:trPr>
          <w:cantSplit/>
        </w:trPr>
        <w:tc>
          <w:tcPr>
            <w:tcW w:type="dxa" w:w="5328"/>
            <w:shd w:fill="1E6E75"/>
            <w:tcBorders>
              <w:top w:val="single" w:sz="4" w:color="1E6E75"/>
              <w:left w:val="single" w:sz="4" w:color="1E6E75"/>
              <w:bottom w:val="single" w:sz="4" w:color="1E6E75"/>
              <w:right w:val="single" w:sz="4" w:color="1E6E75"/>
            </w:tcBorders>
            <w:tcMar>
              <w:top w:w="55" w:type="dxa"/>
              <w:start w:w="50" w:type="dxa"/>
              <w:bottom w:w="55" w:type="dxa"/>
              <w:end w:w="50" w:type="dxa"/>
            </w:tcMar>
          </w:tcPr>
          <w:p>
            <w:pPr>
              <w:jc w:val="center"/>
            </w:pPr>
            <w:r>
              <w:rPr>
                <w:b/>
                <w:i w:val="0"/>
                <w:color w:val="FFFFFF"/>
                <w:sz w:val="20"/>
              </w:rPr>
              <w:t>6</w:t>
            </w:r>
          </w:p>
        </w:tc>
        <w:tc>
          <w:tcPr>
            <w:tcW w:type="dxa" w:w="5328"/>
            <w:shd w:fill="F8FBFC"/>
            <w:tcBorders>
              <w:top w:val="single" w:sz="4" w:color="C9D3DA"/>
              <w:left w:val="single" w:sz="4" w:color="C9D3DA"/>
              <w:bottom w:val="single" w:sz="4" w:color="C9D3DA"/>
              <w:right w:val="single" w:sz="4" w:color="C9D3DA"/>
            </w:tcBorders>
            <w:tcMar>
              <w:top w:w="55" w:type="dxa"/>
              <w:start w:w="85" w:type="dxa"/>
              <w:bottom w:w="55" w:type="dxa"/>
              <w:end w:w="85" w:type="dxa"/>
            </w:tcMar>
          </w:tcPr>
          <w:p>
            <w:r>
              <w:rPr>
                <w:b/>
                <w:i w:val="0"/>
                <w:color w:val="18324A"/>
                <w:sz w:val="18"/>
              </w:rPr>
              <w:t xml:space="preserve">Kerberos ticket inventory — </w:t>
            </w:r>
            <w:r>
              <w:rPr>
                <w:b w:val="0"/>
                <w:i w:val="0"/>
                <w:sz w:val="17"/>
              </w:rPr>
              <w:t>Pada domain-joined Windows, lihat ticket cache dan catat TGT vs service ticket tanpa mengekspor credential material.</w:t>
            </w:r>
          </w:p>
        </w:tc>
      </w:tr>
    </w:tbl>
    <w:p>
      <w:pPr>
        <w:spacing w:after="4"/>
      </w:pPr>
    </w:p>
    <w:tbl>
      <w:tblPr>
        <w:tblW w:type="auto" w:w="0"/>
        <w:jc w:val="center"/>
        <w:tblLayout w:type="autofit"/>
        <w:tblLook w:firstColumn="1" w:firstRow="1" w:lastColumn="0" w:lastRow="0" w:noHBand="0" w:noVBand="1" w:val="04A0"/>
      </w:tblPr>
      <w:tblGrid>
        <w:gridCol w:w="10656"/>
      </w:tblGrid>
      <w:tr>
        <w:trPr>
          <w:cantSplit/>
        </w:trPr>
        <w:tc>
          <w:tcPr>
            <w:tcW w:type="dxa" w:w="10656"/>
            <w:shd w:fill="F2F4F6"/>
            <w:tcBorders>
              <w:top w:val="single" w:sz="4" w:color="D8DEE3"/>
              <w:left w:val="single" w:sz="4" w:color="D8DEE3"/>
              <w:bottom w:val="single" w:sz="4" w:color="D8DEE3"/>
              <w:right w:val="single" w:sz="4" w:color="D8DEE3"/>
            </w:tcBorders>
            <w:tcMar>
              <w:top w:w="70" w:type="dxa"/>
              <w:start w:w="95" w:type="dxa"/>
              <w:bottom w:w="70" w:type="dxa"/>
              <w:end w:w="95" w:type="dxa"/>
            </w:tcMar>
          </w:tcPr>
          <w:p>
            <w:pPr>
              <w:pStyle w:val="CodeBlock"/>
              <w:keepLines/>
            </w:pPr>
            <w:r>
              <w:t>PowerShell -ExecutionPolicy Bypass -File .\labs\kerberos-report.ps1 `</w:t>
              <w:br/>
              <w:t xml:space="preserve">  -OutputPath .\module18-ad\01-raw\kerberos.txt</w:t>
            </w:r>
          </w:p>
        </w:tc>
      </w:tr>
    </w:tbl>
    <w:p>
      <w:pPr>
        <w:spacing w:after="4"/>
      </w:pPr>
    </w:p>
    <w:tbl>
      <w:tblPr>
        <w:tblW w:type="auto" w:w="0"/>
        <w:jc w:val="center"/>
        <w:tblLayout w:type="fixed"/>
        <w:tblLook w:firstColumn="1" w:firstRow="1" w:lastColumn="0" w:lastRow="0" w:noHBand="0" w:noVBand="1" w:val="04A0"/>
      </w:tblPr>
      <w:tblGrid>
        <w:gridCol w:w="648"/>
        <w:gridCol w:w="9533"/>
      </w:tblGrid>
      <w:tr>
        <w:trPr>
          <w:cantSplit/>
        </w:trPr>
        <w:tc>
          <w:tcPr>
            <w:tcW w:type="dxa" w:w="5328"/>
            <w:shd w:fill="1E6E75"/>
            <w:tcBorders>
              <w:top w:val="single" w:sz="4" w:color="1E6E75"/>
              <w:left w:val="single" w:sz="4" w:color="1E6E75"/>
              <w:bottom w:val="single" w:sz="4" w:color="1E6E75"/>
              <w:right w:val="single" w:sz="4" w:color="1E6E75"/>
            </w:tcBorders>
            <w:tcMar>
              <w:top w:w="55" w:type="dxa"/>
              <w:start w:w="50" w:type="dxa"/>
              <w:bottom w:w="55" w:type="dxa"/>
              <w:end w:w="50" w:type="dxa"/>
            </w:tcMar>
          </w:tcPr>
          <w:p>
            <w:pPr>
              <w:jc w:val="center"/>
            </w:pPr>
            <w:r>
              <w:rPr>
                <w:b/>
                <w:i w:val="0"/>
                <w:color w:val="FFFFFF"/>
                <w:sz w:val="20"/>
              </w:rPr>
              <w:t>7</w:t>
            </w:r>
          </w:p>
        </w:tc>
        <w:tc>
          <w:tcPr>
            <w:tcW w:type="dxa" w:w="5328"/>
            <w:shd w:fill="F8FBFC"/>
            <w:tcBorders>
              <w:top w:val="single" w:sz="4" w:color="C9D3DA"/>
              <w:left w:val="single" w:sz="4" w:color="C9D3DA"/>
              <w:bottom w:val="single" w:sz="4" w:color="C9D3DA"/>
              <w:right w:val="single" w:sz="4" w:color="C9D3DA"/>
            </w:tcBorders>
            <w:tcMar>
              <w:top w:w="55" w:type="dxa"/>
              <w:start w:w="85" w:type="dxa"/>
              <w:bottom w:w="55" w:type="dxa"/>
              <w:end w:w="85" w:type="dxa"/>
            </w:tcMar>
          </w:tcPr>
          <w:p>
            <w:r>
              <w:rPr>
                <w:b/>
                <w:i w:val="0"/>
                <w:color w:val="18324A"/>
                <w:sz w:val="18"/>
              </w:rPr>
              <w:t xml:space="preserve">Group Policy result — </w:t>
            </w:r>
            <w:r>
              <w:rPr>
                <w:b w:val="0"/>
                <w:i w:val="0"/>
                <w:sz w:val="17"/>
              </w:rPr>
              <w:t>Gunakan gpresult untuk melihat effective policy pada current user/computer. Fokus ke applied GPO names dan scope, bukan mengubah policy.</w:t>
            </w:r>
          </w:p>
        </w:tc>
      </w:tr>
    </w:tbl>
    <w:p>
      <w:pPr>
        <w:spacing w:after="4"/>
      </w:pPr>
    </w:p>
    <w:tbl>
      <w:tblPr>
        <w:tblW w:type="auto" w:w="0"/>
        <w:jc w:val="center"/>
        <w:tblLayout w:type="autofit"/>
        <w:tblLook w:firstColumn="1" w:firstRow="1" w:lastColumn="0" w:lastRow="0" w:noHBand="0" w:noVBand="1" w:val="04A0"/>
      </w:tblPr>
      <w:tblGrid>
        <w:gridCol w:w="10656"/>
      </w:tblGrid>
      <w:tr>
        <w:trPr>
          <w:cantSplit/>
        </w:trPr>
        <w:tc>
          <w:tcPr>
            <w:tcW w:type="dxa" w:w="10656"/>
            <w:shd w:fill="F2F4F6"/>
            <w:tcBorders>
              <w:top w:val="single" w:sz="4" w:color="D8DEE3"/>
              <w:left w:val="single" w:sz="4" w:color="D8DEE3"/>
              <w:bottom w:val="single" w:sz="4" w:color="D8DEE3"/>
              <w:right w:val="single" w:sz="4" w:color="D8DEE3"/>
            </w:tcBorders>
            <w:tcMar>
              <w:top w:w="70" w:type="dxa"/>
              <w:start w:w="95" w:type="dxa"/>
              <w:bottom w:w="70" w:type="dxa"/>
              <w:end w:w="95" w:type="dxa"/>
            </w:tcMar>
          </w:tcPr>
          <w:p>
            <w:pPr>
              <w:pStyle w:val="CodeBlock"/>
              <w:keepLines/>
            </w:pPr>
            <w:r>
              <w:t>PowerShell -ExecutionPolicy Bypass -File .\labs\gpo-report.ps1 `</w:t>
              <w:br/>
              <w:t xml:space="preserve">  -OutputPath .\module18-ad\01-raw\gpo.txt</w:t>
            </w:r>
          </w:p>
        </w:tc>
      </w:tr>
    </w:tbl>
    <w:p>
      <w:pPr>
        <w:spacing w:after="4"/>
      </w:pPr>
    </w:p>
    <w:tbl>
      <w:tblPr>
        <w:tblW w:type="auto" w:w="0"/>
        <w:jc w:val="center"/>
        <w:tblLayout w:type="fixed"/>
        <w:tblLook w:firstColumn="1" w:firstRow="1" w:lastColumn="0" w:lastRow="0" w:noHBand="0" w:noVBand="1" w:val="04A0"/>
      </w:tblPr>
      <w:tblGrid>
        <w:gridCol w:w="648"/>
        <w:gridCol w:w="9533"/>
      </w:tblGrid>
      <w:tr>
        <w:trPr>
          <w:cantSplit/>
        </w:trPr>
        <w:tc>
          <w:tcPr>
            <w:tcW w:type="dxa" w:w="5328"/>
            <w:shd w:fill="1E6E75"/>
            <w:tcBorders>
              <w:top w:val="single" w:sz="4" w:color="1E6E75"/>
              <w:left w:val="single" w:sz="4" w:color="1E6E75"/>
              <w:bottom w:val="single" w:sz="4" w:color="1E6E75"/>
              <w:right w:val="single" w:sz="4" w:color="1E6E75"/>
            </w:tcBorders>
            <w:tcMar>
              <w:top w:w="55" w:type="dxa"/>
              <w:start w:w="50" w:type="dxa"/>
              <w:bottom w:w="55" w:type="dxa"/>
              <w:end w:w="50" w:type="dxa"/>
            </w:tcMar>
          </w:tcPr>
          <w:p>
            <w:pPr>
              <w:jc w:val="center"/>
            </w:pPr>
            <w:r>
              <w:rPr>
                <w:b/>
                <w:i w:val="0"/>
                <w:color w:val="FFFFFF"/>
                <w:sz w:val="20"/>
              </w:rPr>
              <w:t>8</w:t>
            </w:r>
          </w:p>
        </w:tc>
        <w:tc>
          <w:tcPr>
            <w:tcW w:type="dxa" w:w="5328"/>
            <w:shd w:fill="F8FBFC"/>
            <w:tcBorders>
              <w:top w:val="single" w:sz="4" w:color="C9D3DA"/>
              <w:left w:val="single" w:sz="4" w:color="C9D3DA"/>
              <w:bottom w:val="single" w:sz="4" w:color="C9D3DA"/>
              <w:right w:val="single" w:sz="4" w:color="C9D3DA"/>
            </w:tcBorders>
            <w:tcMar>
              <w:top w:w="55" w:type="dxa"/>
              <w:start w:w="85" w:type="dxa"/>
              <w:bottom w:w="55" w:type="dxa"/>
              <w:end w:w="85" w:type="dxa"/>
            </w:tcMar>
          </w:tcPr>
          <w:p>
            <w:r>
              <w:rPr>
                <w:b/>
                <w:i w:val="0"/>
                <w:color w:val="18324A"/>
                <w:sz w:val="18"/>
              </w:rPr>
              <w:t xml:space="preserve">Trust inventory — </w:t>
            </w:r>
            <w:r>
              <w:rPr>
                <w:b w:val="0"/>
                <w:i w:val="0"/>
                <w:sz w:val="17"/>
              </w:rPr>
              <w:t>Jika lab punya trust, gunakan `nltest /domain_trusts` untuk membuat relationship list. Pada single-domain MINILAB hasilnya bisa sangat sederhana.</w:t>
            </w:r>
          </w:p>
        </w:tc>
      </w:tr>
    </w:tbl>
    <w:p>
      <w:pPr>
        <w:spacing w:after="4"/>
      </w:pPr>
    </w:p>
    <w:tbl>
      <w:tblPr>
        <w:tblW w:type="auto" w:w="0"/>
        <w:jc w:val="center"/>
        <w:tblLayout w:type="autofit"/>
        <w:tblLook w:firstColumn="1" w:firstRow="1" w:lastColumn="0" w:lastRow="0" w:noHBand="0" w:noVBand="1" w:val="04A0"/>
      </w:tblPr>
      <w:tblGrid>
        <w:gridCol w:w="10656"/>
      </w:tblGrid>
      <w:tr>
        <w:trPr>
          <w:cantSplit/>
        </w:trPr>
        <w:tc>
          <w:tcPr>
            <w:tcW w:type="dxa" w:w="10656"/>
            <w:shd w:fill="F2F4F6"/>
            <w:tcBorders>
              <w:top w:val="single" w:sz="4" w:color="D8DEE3"/>
              <w:left w:val="single" w:sz="4" w:color="D8DEE3"/>
              <w:bottom w:val="single" w:sz="4" w:color="D8DEE3"/>
              <w:right w:val="single" w:sz="4" w:color="D8DEE3"/>
            </w:tcBorders>
            <w:tcMar>
              <w:top w:w="70" w:type="dxa"/>
              <w:start w:w="95" w:type="dxa"/>
              <w:bottom w:w="70" w:type="dxa"/>
              <w:end w:w="95" w:type="dxa"/>
            </w:tcMar>
          </w:tcPr>
          <w:p>
            <w:pPr>
              <w:pStyle w:val="CodeBlock"/>
              <w:keepLines/>
            </w:pPr>
            <w:r>
              <w:t>PowerShell -ExecutionPolicy Bypass -File .\labs\trust-report.ps1 `</w:t>
              <w:br/>
              <w:t xml:space="preserve">  -OutputPath .\module18-ad\01-raw\trusts.txt</w:t>
            </w:r>
          </w:p>
        </w:tc>
      </w:tr>
    </w:tbl>
    <w:p>
      <w:pPr>
        <w:spacing w:after="4"/>
      </w:pPr>
    </w:p>
    <w:tbl>
      <w:tblPr>
        <w:tblW w:type="auto" w:w="0"/>
        <w:jc w:val="center"/>
        <w:tblLayout w:type="fixed"/>
        <w:tblLook w:firstColumn="1" w:firstRow="1" w:lastColumn="0" w:lastRow="0" w:noHBand="0" w:noVBand="1" w:val="04A0"/>
      </w:tblPr>
      <w:tblGrid>
        <w:gridCol w:w="648"/>
        <w:gridCol w:w="9533"/>
      </w:tblGrid>
      <w:tr>
        <w:trPr>
          <w:cantSplit/>
        </w:trPr>
        <w:tc>
          <w:tcPr>
            <w:tcW w:type="dxa" w:w="5328"/>
            <w:shd w:fill="1E6E75"/>
            <w:tcBorders>
              <w:top w:val="single" w:sz="4" w:color="1E6E75"/>
              <w:left w:val="single" w:sz="4" w:color="1E6E75"/>
              <w:bottom w:val="single" w:sz="4" w:color="1E6E75"/>
              <w:right w:val="single" w:sz="4" w:color="1E6E75"/>
            </w:tcBorders>
            <w:tcMar>
              <w:top w:w="55" w:type="dxa"/>
              <w:start w:w="50" w:type="dxa"/>
              <w:bottom w:w="55" w:type="dxa"/>
              <w:end w:w="50" w:type="dxa"/>
            </w:tcMar>
          </w:tcPr>
          <w:p>
            <w:pPr>
              <w:jc w:val="center"/>
            </w:pPr>
            <w:r>
              <w:rPr>
                <w:b/>
                <w:i w:val="0"/>
                <w:color w:val="FFFFFF"/>
                <w:sz w:val="20"/>
              </w:rPr>
              <w:t>9</w:t>
            </w:r>
          </w:p>
        </w:tc>
        <w:tc>
          <w:tcPr>
            <w:tcW w:type="dxa" w:w="5328"/>
            <w:shd w:fill="F8FBFC"/>
            <w:tcBorders>
              <w:top w:val="single" w:sz="4" w:color="C9D3DA"/>
              <w:left w:val="single" w:sz="4" w:color="C9D3DA"/>
              <w:bottom w:val="single" w:sz="4" w:color="C9D3DA"/>
              <w:right w:val="single" w:sz="4" w:color="C9D3DA"/>
            </w:tcBorders>
            <w:tcMar>
              <w:top w:w="55" w:type="dxa"/>
              <w:start w:w="85" w:type="dxa"/>
              <w:bottom w:w="55" w:type="dxa"/>
              <w:end w:w="85" w:type="dxa"/>
            </w:tcMar>
          </w:tcPr>
          <w:p>
            <w:r>
              <w:rPr>
                <w:b/>
                <w:i w:val="0"/>
                <w:color w:val="18324A"/>
                <w:sz w:val="18"/>
              </w:rPr>
              <w:t xml:space="preserve">AD object inventory dengan RSAT — </w:t>
            </w:r>
            <w:r>
              <w:rPr>
                <w:b w:val="0"/>
                <w:i w:val="0"/>
                <w:sz w:val="17"/>
              </w:rPr>
              <w:t>Jika ActiveDirectory PowerShell module tersedia, kumpulkan sample users/groups/computers dengan batas jumlah object. Script tidak memodifikasi directory.</w:t>
            </w:r>
          </w:p>
        </w:tc>
      </w:tr>
    </w:tbl>
    <w:p>
      <w:pPr>
        <w:spacing w:after="4"/>
      </w:pPr>
    </w:p>
    <w:tbl>
      <w:tblPr>
        <w:tblW w:type="auto" w:w="0"/>
        <w:jc w:val="center"/>
        <w:tblLayout w:type="autofit"/>
        <w:tblLook w:firstColumn="1" w:firstRow="1" w:lastColumn="0" w:lastRow="0" w:noHBand="0" w:noVBand="1" w:val="04A0"/>
      </w:tblPr>
      <w:tblGrid>
        <w:gridCol w:w="10656"/>
      </w:tblGrid>
      <w:tr>
        <w:trPr>
          <w:cantSplit/>
        </w:trPr>
        <w:tc>
          <w:tcPr>
            <w:tcW w:type="dxa" w:w="10656"/>
            <w:shd w:fill="F2F4F6"/>
            <w:tcBorders>
              <w:top w:val="single" w:sz="4" w:color="D8DEE3"/>
              <w:left w:val="single" w:sz="4" w:color="D8DEE3"/>
              <w:bottom w:val="single" w:sz="4" w:color="D8DEE3"/>
              <w:right w:val="single" w:sz="4" w:color="D8DEE3"/>
            </w:tcBorders>
            <w:tcMar>
              <w:top w:w="70" w:type="dxa"/>
              <w:start w:w="95" w:type="dxa"/>
              <w:bottom w:w="70" w:type="dxa"/>
              <w:end w:w="95" w:type="dxa"/>
            </w:tcMar>
          </w:tcPr>
          <w:p>
            <w:pPr>
              <w:pStyle w:val="CodeBlock"/>
              <w:keepLines/>
            </w:pPr>
            <w:r>
              <w:t>PowerShell -ExecutionPolicy Bypass -File .\labs\ad-object-inventory.ps1 `</w:t>
              <w:br/>
              <w:t xml:space="preserve">  -OutputDir .\module18-ad\02-normalized -Limit 100</w:t>
            </w:r>
          </w:p>
        </w:tc>
      </w:tr>
    </w:tbl>
    <w:p>
      <w:pPr>
        <w:spacing w:after="4"/>
      </w:pPr>
    </w:p>
    <w:tbl>
      <w:tblPr>
        <w:tblW w:type="auto" w:w="0"/>
        <w:jc w:val="center"/>
        <w:tblLayout w:type="fixed"/>
        <w:tblLook w:firstColumn="1" w:firstRow="1" w:lastColumn="0" w:lastRow="0" w:noHBand="0" w:noVBand="1" w:val="04A0"/>
      </w:tblPr>
      <w:tblGrid>
        <w:gridCol w:w="648"/>
        <w:gridCol w:w="9533"/>
      </w:tblGrid>
      <w:tr>
        <w:trPr>
          <w:cantSplit/>
        </w:trPr>
        <w:tc>
          <w:tcPr>
            <w:tcW w:type="dxa" w:w="5328"/>
            <w:shd w:fill="1E6E75"/>
            <w:tcBorders>
              <w:top w:val="single" w:sz="4" w:color="1E6E75"/>
              <w:left w:val="single" w:sz="4" w:color="1E6E75"/>
              <w:bottom w:val="single" w:sz="4" w:color="1E6E75"/>
              <w:right w:val="single" w:sz="4" w:color="1E6E75"/>
            </w:tcBorders>
            <w:tcMar>
              <w:top w:w="55" w:type="dxa"/>
              <w:start w:w="50" w:type="dxa"/>
              <w:bottom w:w="55" w:type="dxa"/>
              <w:end w:w="50" w:type="dxa"/>
            </w:tcMar>
          </w:tcPr>
          <w:p>
            <w:pPr>
              <w:jc w:val="center"/>
            </w:pPr>
            <w:r>
              <w:rPr>
                <w:b/>
                <w:i w:val="0"/>
                <w:color w:val="FFFFFF"/>
                <w:sz w:val="20"/>
              </w:rPr>
              <w:t>10</w:t>
            </w:r>
          </w:p>
        </w:tc>
        <w:tc>
          <w:tcPr>
            <w:tcW w:type="dxa" w:w="5328"/>
            <w:shd w:fill="F8FBFC"/>
            <w:tcBorders>
              <w:top w:val="single" w:sz="4" w:color="C9D3DA"/>
              <w:left w:val="single" w:sz="4" w:color="C9D3DA"/>
              <w:bottom w:val="single" w:sz="4" w:color="C9D3DA"/>
              <w:right w:val="single" w:sz="4" w:color="C9D3DA"/>
            </w:tcBorders>
            <w:tcMar>
              <w:top w:w="55" w:type="dxa"/>
              <w:start w:w="85" w:type="dxa"/>
              <w:bottom w:w="55" w:type="dxa"/>
              <w:end w:w="85" w:type="dxa"/>
            </w:tcMar>
          </w:tcPr>
          <w:p>
            <w:r>
              <w:rPr>
                <w:b/>
                <w:i w:val="0"/>
                <w:color w:val="18324A"/>
                <w:sz w:val="18"/>
              </w:rPr>
              <w:t xml:space="preserve">SPN inventory — </w:t>
            </w:r>
            <w:r>
              <w:rPr>
                <w:b w:val="0"/>
                <w:i w:val="0"/>
                <w:sz w:val="17"/>
              </w:rPr>
              <w:t>Gunakan query read-only untuk account yang punya SPN. Tujuannya memetakan service identity, bukan meminta/crack service tickets.</w:t>
            </w:r>
          </w:p>
        </w:tc>
      </w:tr>
    </w:tbl>
    <w:p>
      <w:pPr>
        <w:spacing w:after="4"/>
      </w:pPr>
    </w:p>
    <w:tbl>
      <w:tblPr>
        <w:tblW w:type="auto" w:w="0"/>
        <w:jc w:val="center"/>
        <w:tblLayout w:type="autofit"/>
        <w:tblLook w:firstColumn="1" w:firstRow="1" w:lastColumn="0" w:lastRow="0" w:noHBand="0" w:noVBand="1" w:val="04A0"/>
      </w:tblPr>
      <w:tblGrid>
        <w:gridCol w:w="10656"/>
      </w:tblGrid>
      <w:tr>
        <w:trPr>
          <w:cantSplit/>
        </w:trPr>
        <w:tc>
          <w:tcPr>
            <w:tcW w:type="dxa" w:w="10656"/>
            <w:shd w:fill="F2F4F6"/>
            <w:tcBorders>
              <w:top w:val="single" w:sz="4" w:color="D8DEE3"/>
              <w:left w:val="single" w:sz="4" w:color="D8DEE3"/>
              <w:bottom w:val="single" w:sz="4" w:color="D8DEE3"/>
              <w:right w:val="single" w:sz="4" w:color="D8DEE3"/>
            </w:tcBorders>
            <w:tcMar>
              <w:top w:w="70" w:type="dxa"/>
              <w:start w:w="95" w:type="dxa"/>
              <w:bottom w:w="70" w:type="dxa"/>
              <w:end w:w="95" w:type="dxa"/>
            </w:tcMar>
          </w:tcPr>
          <w:p>
            <w:pPr>
              <w:pStyle w:val="CodeBlock"/>
              <w:keepLines/>
            </w:pPr>
            <w:r>
              <w:t>Get-ADUser -LDAPFilter '(servicePrincipalName=*)' `</w:t>
              <w:br/>
              <w:t xml:space="preserve">  -Properties servicePrincipalName | `</w:t>
              <w:br/>
              <w:t xml:space="preserve">  Select-Object SamAccountName,servicePrincipalName</w:t>
            </w:r>
          </w:p>
        </w:tc>
      </w:tr>
    </w:tbl>
    <w:p>
      <w:pPr>
        <w:spacing w:after="4"/>
      </w:pPr>
    </w:p>
    <w:tbl>
      <w:tblPr>
        <w:tblW w:type="auto" w:w="0"/>
        <w:jc w:val="center"/>
        <w:tblLayout w:type="fixed"/>
        <w:tblLook w:firstColumn="1" w:firstRow="1" w:lastColumn="0" w:lastRow="0" w:noHBand="0" w:noVBand="1" w:val="04A0"/>
      </w:tblPr>
      <w:tblGrid>
        <w:gridCol w:w="648"/>
        <w:gridCol w:w="9533"/>
      </w:tblGrid>
      <w:tr>
        <w:trPr>
          <w:cantSplit/>
        </w:trPr>
        <w:tc>
          <w:tcPr>
            <w:tcW w:type="dxa" w:w="5328"/>
            <w:shd w:fill="1E6E75"/>
            <w:tcBorders>
              <w:top w:val="single" w:sz="4" w:color="1E6E75"/>
              <w:left w:val="single" w:sz="4" w:color="1E6E75"/>
              <w:bottom w:val="single" w:sz="4" w:color="1E6E75"/>
              <w:right w:val="single" w:sz="4" w:color="1E6E75"/>
            </w:tcBorders>
            <w:tcMar>
              <w:top w:w="55" w:type="dxa"/>
              <w:start w:w="50" w:type="dxa"/>
              <w:bottom w:w="55" w:type="dxa"/>
              <w:end w:w="50" w:type="dxa"/>
            </w:tcMar>
          </w:tcPr>
          <w:p>
            <w:pPr>
              <w:jc w:val="center"/>
            </w:pPr>
            <w:r>
              <w:rPr>
                <w:b/>
                <w:i w:val="0"/>
                <w:color w:val="FFFFFF"/>
                <w:sz w:val="20"/>
              </w:rPr>
              <w:t>11</w:t>
            </w:r>
          </w:p>
        </w:tc>
        <w:tc>
          <w:tcPr>
            <w:tcW w:type="dxa" w:w="5328"/>
            <w:shd w:fill="F8FBFC"/>
            <w:tcBorders>
              <w:top w:val="single" w:sz="4" w:color="C9D3DA"/>
              <w:left w:val="single" w:sz="4" w:color="C9D3DA"/>
              <w:bottom w:val="single" w:sz="4" w:color="C9D3DA"/>
              <w:right w:val="single" w:sz="4" w:color="C9D3DA"/>
            </w:tcBorders>
            <w:tcMar>
              <w:top w:w="55" w:type="dxa"/>
              <w:start w:w="85" w:type="dxa"/>
              <w:bottom w:w="55" w:type="dxa"/>
              <w:end w:w="85" w:type="dxa"/>
            </w:tcMar>
          </w:tcPr>
          <w:p>
            <w:r>
              <w:rPr>
                <w:b/>
                <w:i w:val="0"/>
                <w:color w:val="18324A"/>
                <w:sz w:val="18"/>
              </w:rPr>
              <w:t xml:space="preserve">Build topology map — </w:t>
            </w:r>
            <w:r>
              <w:rPr>
                <w:b w:val="0"/>
                <w:i w:val="0"/>
                <w:sz w:val="17"/>
              </w:rPr>
              <w:t>Gabungkan domain, DC, user/group/computer sample, DNS SRV, GPO, dan trust ke satu JSON sederhana lalu generate Markdown map.</w:t>
            </w:r>
          </w:p>
        </w:tc>
      </w:tr>
    </w:tbl>
    <w:p>
      <w:pPr>
        <w:spacing w:after="4"/>
      </w:pPr>
    </w:p>
    <w:tbl>
      <w:tblPr>
        <w:tblW w:type="auto" w:w="0"/>
        <w:jc w:val="center"/>
        <w:tblLayout w:type="autofit"/>
        <w:tblLook w:firstColumn="1" w:firstRow="1" w:lastColumn="0" w:lastRow="0" w:noHBand="0" w:noVBand="1" w:val="04A0"/>
      </w:tblPr>
      <w:tblGrid>
        <w:gridCol w:w="10656"/>
      </w:tblGrid>
      <w:tr>
        <w:trPr>
          <w:cantSplit/>
        </w:trPr>
        <w:tc>
          <w:tcPr>
            <w:tcW w:type="dxa" w:w="10656"/>
            <w:shd w:fill="F2F4F6"/>
            <w:tcBorders>
              <w:top w:val="single" w:sz="4" w:color="D8DEE3"/>
              <w:left w:val="single" w:sz="4" w:color="D8DEE3"/>
              <w:bottom w:val="single" w:sz="4" w:color="D8DEE3"/>
              <w:right w:val="single" w:sz="4" w:color="D8DEE3"/>
            </w:tcBorders>
            <w:tcMar>
              <w:top w:w="70" w:type="dxa"/>
              <w:start w:w="95" w:type="dxa"/>
              <w:bottom w:w="70" w:type="dxa"/>
              <w:end w:w="95" w:type="dxa"/>
            </w:tcMar>
          </w:tcPr>
          <w:p>
            <w:pPr>
              <w:pStyle w:val="CodeBlock"/>
              <w:keepLines/>
            </w:pPr>
            <w:r>
              <w:t>python labs/ad-topology.py `</w:t>
              <w:br/>
              <w:t xml:space="preserve">  --input labs/sample-topology.json `</w:t>
              <w:br/>
              <w:t xml:space="preserve">  --output module18-ad/04-report/ad-topology.md</w:t>
            </w:r>
          </w:p>
        </w:tc>
      </w:tr>
    </w:tbl>
    <w:p>
      <w:pPr>
        <w:spacing w:after="4"/>
      </w:pPr>
    </w:p>
    <w:tbl>
      <w:tblPr>
        <w:tblW w:type="auto" w:w="0"/>
        <w:jc w:val="center"/>
        <w:tblLayout w:type="fixed"/>
        <w:tblLook w:firstColumn="1" w:firstRow="1" w:lastColumn="0" w:lastRow="0" w:noHBand="0" w:noVBand="1" w:val="04A0"/>
      </w:tblPr>
      <w:tblGrid>
        <w:gridCol w:w="648"/>
        <w:gridCol w:w="9533"/>
      </w:tblGrid>
      <w:tr>
        <w:trPr>
          <w:cantSplit/>
        </w:trPr>
        <w:tc>
          <w:tcPr>
            <w:tcW w:type="dxa" w:w="5328"/>
            <w:shd w:fill="1E6E75"/>
            <w:tcBorders>
              <w:top w:val="single" w:sz="4" w:color="1E6E75"/>
              <w:left w:val="single" w:sz="4" w:color="1E6E75"/>
              <w:bottom w:val="single" w:sz="4" w:color="1E6E75"/>
              <w:right w:val="single" w:sz="4" w:color="1E6E75"/>
            </w:tcBorders>
            <w:tcMar>
              <w:top w:w="55" w:type="dxa"/>
              <w:start w:w="50" w:type="dxa"/>
              <w:bottom w:w="55" w:type="dxa"/>
              <w:end w:w="50" w:type="dxa"/>
            </w:tcMar>
          </w:tcPr>
          <w:p>
            <w:pPr>
              <w:jc w:val="center"/>
            </w:pPr>
            <w:r>
              <w:rPr>
                <w:b/>
                <w:i w:val="0"/>
                <w:color w:val="FFFFFF"/>
                <w:sz w:val="20"/>
              </w:rPr>
              <w:t>12</w:t>
            </w:r>
          </w:p>
        </w:tc>
        <w:tc>
          <w:tcPr>
            <w:tcW w:type="dxa" w:w="5328"/>
            <w:shd w:fill="F8FBFC"/>
            <w:tcBorders>
              <w:top w:val="single" w:sz="4" w:color="C9D3DA"/>
              <w:left w:val="single" w:sz="4" w:color="C9D3DA"/>
              <w:bottom w:val="single" w:sz="4" w:color="C9D3DA"/>
              <w:right w:val="single" w:sz="4" w:color="C9D3DA"/>
            </w:tcBorders>
            <w:tcMar>
              <w:top w:w="55" w:type="dxa"/>
              <w:start w:w="85" w:type="dxa"/>
              <w:bottom w:w="55" w:type="dxa"/>
              <w:end w:w="85" w:type="dxa"/>
            </w:tcMar>
          </w:tcPr>
          <w:p>
            <w:r>
              <w:rPr>
                <w:b/>
                <w:i w:val="0"/>
                <w:color w:val="18324A"/>
                <w:sz w:val="18"/>
              </w:rPr>
              <w:t xml:space="preserve">Evidence manifest — </w:t>
            </w:r>
            <w:r>
              <w:rPr>
                <w:b w:val="0"/>
                <w:i w:val="0"/>
                <w:sz w:val="17"/>
              </w:rPr>
              <w:t>Hash seluruh raw/normalized evidence sehingga perubahan file bisa terdeteksi selama pembelajaran.</w:t>
            </w:r>
          </w:p>
        </w:tc>
      </w:tr>
    </w:tbl>
    <w:p>
      <w:pPr>
        <w:spacing w:after="4"/>
      </w:pPr>
    </w:p>
    <w:tbl>
      <w:tblPr>
        <w:tblW w:type="auto" w:w="0"/>
        <w:jc w:val="center"/>
        <w:tblLayout w:type="autofit"/>
        <w:tblLook w:firstColumn="1" w:firstRow="1" w:lastColumn="0" w:lastRow="0" w:noHBand="0" w:noVBand="1" w:val="04A0"/>
      </w:tblPr>
      <w:tblGrid>
        <w:gridCol w:w="10656"/>
      </w:tblGrid>
      <w:tr>
        <w:trPr>
          <w:cantSplit/>
        </w:trPr>
        <w:tc>
          <w:tcPr>
            <w:tcW w:type="dxa" w:w="10656"/>
            <w:shd w:fill="F2F4F6"/>
            <w:tcBorders>
              <w:top w:val="single" w:sz="4" w:color="D8DEE3"/>
              <w:left w:val="single" w:sz="4" w:color="D8DEE3"/>
              <w:bottom w:val="single" w:sz="4" w:color="D8DEE3"/>
              <w:right w:val="single" w:sz="4" w:color="D8DEE3"/>
            </w:tcBorders>
            <w:tcMar>
              <w:top w:w="70" w:type="dxa"/>
              <w:start w:w="95" w:type="dxa"/>
              <w:bottom w:w="70" w:type="dxa"/>
              <w:end w:w="95" w:type="dxa"/>
            </w:tcMar>
          </w:tcPr>
          <w:p>
            <w:pPr>
              <w:pStyle w:val="CodeBlock"/>
              <w:keepLines/>
            </w:pPr>
            <w:r>
              <w:t>./labs/evidence-manifest.sh module18-ad</w:t>
            </w:r>
          </w:p>
        </w:tc>
      </w:tr>
    </w:tbl>
    <w:p>
      <w:pPr>
        <w:spacing w:after="4"/>
      </w:pPr>
    </w:p>
    <w:p>
      <w:pPr>
        <w:pStyle w:val="Heading1"/>
        <w:keepNext/>
      </w:pPr>
      <w:r>
        <w:t>14. Capstone — Explain the Domain Before You Enumerate It</w:t>
      </w:r>
    </w:p>
    <w:p>
      <w:pPr/>
      <w:r>
        <w:rPr>
          <w:b w:val="0"/>
          <w:i w:val="0"/>
        </w:rPr>
        <w:t>Scenario: lo mendapatkan akses ke authorized AD training workstation, tetapi belum boleh menjalankan offensive enumeration. Deliverable lo adalah menjelaskan environment hanya dari read-only signals.</w:t>
      </w:r>
    </w:p>
    <w:tbl>
      <w:tblPr>
        <w:tblW w:type="auto" w:w="0"/>
        <w:jc w:val="center"/>
        <w:tblLayout w:type="fixed"/>
        <w:tblLook w:firstColumn="1" w:firstRow="1" w:lastColumn="0" w:lastRow="0" w:noHBand="0" w:noVBand="1" w:val="04A0"/>
      </w:tblPr>
      <w:tblGrid>
        <w:gridCol w:w="5328"/>
        <w:gridCol w:w="5328"/>
      </w:tblGrid>
      <w:tr>
        <w:trPr>
          <w:tblHeader w:val="true"/>
        </w:trPr>
        <w:tc>
          <w:tcPr>
            <w:tcW w:type="dxa" w:w="2304"/>
            <w:shd w:fill="18324A"/>
            <w:tcBorders>
              <w:top w:val="single" w:sz="4" w:color="18324A"/>
              <w:left w:val="single" w:sz="4" w:color="18324A"/>
              <w:bottom w:val="single" w:sz="4" w:color="18324A"/>
              <w:right w:val="single" w:sz="4" w:color="18324A"/>
            </w:tcBorders>
            <w:tcMar>
              <w:top w:w="55" w:type="dxa"/>
              <w:start w:w="70" w:type="dxa"/>
              <w:bottom w:w="55" w:type="dxa"/>
              <w:end w:w="70" w:type="dxa"/>
            </w:tcMar>
          </w:tcPr>
          <w:p>
            <w:pPr>
              <w:jc w:val="left"/>
            </w:pPr>
            <w:r>
              <w:rPr>
                <w:b/>
                <w:i w:val="0"/>
                <w:color w:val="FFFFFF"/>
                <w:sz w:val="16"/>
              </w:rPr>
              <w:t>Deliverable</w:t>
            </w:r>
          </w:p>
        </w:tc>
        <w:tc>
          <w:tcPr>
            <w:tcW w:type="dxa" w:w="7848"/>
            <w:shd w:fill="18324A"/>
            <w:tcBorders>
              <w:top w:val="single" w:sz="4" w:color="18324A"/>
              <w:left w:val="single" w:sz="4" w:color="18324A"/>
              <w:bottom w:val="single" w:sz="4" w:color="18324A"/>
              <w:right w:val="single" w:sz="4" w:color="18324A"/>
            </w:tcBorders>
            <w:tcMar>
              <w:top w:w="55" w:type="dxa"/>
              <w:start w:w="70" w:type="dxa"/>
              <w:bottom w:w="55" w:type="dxa"/>
              <w:end w:w="70" w:type="dxa"/>
            </w:tcMar>
          </w:tcPr>
          <w:p>
            <w:pPr>
              <w:jc w:val="left"/>
            </w:pPr>
            <w:r>
              <w:rPr>
                <w:b/>
                <w:i w:val="0"/>
                <w:color w:val="FFFFFF"/>
                <w:sz w:val="16"/>
              </w:rPr>
              <w:t>Minimal isi</w:t>
            </w:r>
          </w:p>
        </w:tc>
      </w:tr>
      <w:tr>
        <w:tc>
          <w:tcPr>
            <w:tcW w:type="dxa" w:w="2304"/>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Domain map</w:t>
            </w:r>
          </w:p>
        </w:tc>
        <w:tc>
          <w:tcPr>
            <w:tcW w:type="dxa" w:w="7848"/>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Forest/domain name, DC, DNS server, domain-joined status.</w:t>
            </w:r>
          </w:p>
        </w:tc>
      </w:tr>
      <w:tr>
        <w:tc>
          <w:tcPr>
            <w:tcW w:type="dxa" w:w="2304"/>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Identity map</w:t>
            </w:r>
          </w:p>
        </w:tc>
        <w:tc>
          <w:tcPr>
            <w:tcW w:type="dxa" w:w="7848"/>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Current user, SID/groups, sample user/group/computer objects.</w:t>
            </w:r>
          </w:p>
        </w:tc>
      </w:tr>
      <w:tr>
        <w:tc>
          <w:tcPr>
            <w:tcW w:type="dxa" w:w="2304"/>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Auth map</w:t>
            </w:r>
          </w:p>
        </w:tc>
        <w:tc>
          <w:tcPr>
            <w:tcW w:type="dxa" w:w="7848"/>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Kerberos ticket types yang terlihat; apakah NTLM fallback terlihat dari context/log bila tersedia.</w:t>
            </w:r>
          </w:p>
        </w:tc>
      </w:tr>
      <w:tr>
        <w:tc>
          <w:tcPr>
            <w:tcW w:type="dxa" w:w="2304"/>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Policy map</w:t>
            </w:r>
          </w:p>
        </w:tc>
        <w:tc>
          <w:tcPr>
            <w:tcW w:type="dxa" w:w="7848"/>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Applied GPO names + OU/domain scope yang bisa disimpulkan.</w:t>
            </w:r>
          </w:p>
        </w:tc>
      </w:tr>
      <w:tr>
        <w:tc>
          <w:tcPr>
            <w:tcW w:type="dxa" w:w="2304"/>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Trust map</w:t>
            </w:r>
          </w:p>
        </w:tc>
        <w:tc>
          <w:tcPr>
            <w:tcW w:type="dxa" w:w="7848"/>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Trust relationship yang terlihat; jangan asumsi access.</w:t>
            </w:r>
          </w:p>
        </w:tc>
      </w:tr>
      <w:tr>
        <w:tc>
          <w:tcPr>
            <w:tcW w:type="dxa" w:w="2304"/>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Service map</w:t>
            </w:r>
          </w:p>
        </w:tc>
        <w:tc>
          <w:tcPr>
            <w:tcW w:type="dxa" w:w="7848"/>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Sample SPN → account/service relationship.</w:t>
            </w:r>
          </w:p>
        </w:tc>
      </w:tr>
      <w:tr>
        <w:tc>
          <w:tcPr>
            <w:tcW w:type="dxa" w:w="2304"/>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Evidence</w:t>
            </w:r>
          </w:p>
        </w:tc>
        <w:tc>
          <w:tcPr>
            <w:tcW w:type="dxa" w:w="7848"/>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Raw output + normalized notes + SHA-256 manifest.</w:t>
            </w:r>
          </w:p>
        </w:tc>
      </w:tr>
    </w:tbl>
    <w:p>
      <w:pPr>
        <w:spacing w:after="4"/>
      </w:pPr>
    </w:p>
    <w:tbl>
      <w:tblPr>
        <w:tblW w:type="auto" w:w="0"/>
        <w:jc w:val="center"/>
        <w:tblLayout w:type="fixed"/>
        <w:tblLook w:firstColumn="1" w:firstRow="1" w:lastColumn="0" w:lastRow="0" w:noHBand="0" w:noVBand="1" w:val="04A0"/>
      </w:tblPr>
      <w:tblGrid>
        <w:gridCol w:w="173"/>
        <w:gridCol w:w="10008"/>
      </w:tblGrid>
      <w:tr>
        <w:trPr>
          <w:cantSplit/>
        </w:trPr>
        <w:tc>
          <w:tcPr>
            <w:tcW w:type="dxa" w:w="5328"/>
            <w:shd w:fill="2F6B4F"/>
            <w:tcBorders>
              <w:top w:val="single" w:sz="4" w:color="2F6B4F"/>
              <w:left w:val="single" w:sz="4" w:color="2F6B4F"/>
              <w:bottom w:val="single" w:sz="4" w:color="2F6B4F"/>
              <w:right w:val="single" w:sz="4" w:color="2F6B4F"/>
            </w:tcBorders>
            <w:tcMar>
              <w:top w:w="45" w:type="dxa"/>
              <w:start w:w="30" w:type="dxa"/>
              <w:bottom w:w="45" w:type="dxa"/>
              <w:end w:w="30" w:type="dxa"/>
            </w:tcMar>
          </w:tcPr>
          <w:p/>
        </w:tc>
        <w:tc>
          <w:tcPr>
            <w:tcW w:type="dxa" w:w="5328"/>
            <w:shd w:fill="EAF4EE"/>
            <w:tcBorders>
              <w:top w:val="single" w:sz="4" w:color="2F6B4F"/>
              <w:left w:val="single" w:sz="4" w:color="2F6B4F"/>
              <w:bottom w:val="single" w:sz="4" w:color="2F6B4F"/>
              <w:right w:val="single" w:sz="4" w:color="2F6B4F"/>
            </w:tcBorders>
            <w:tcMar>
              <w:top w:w="70" w:type="dxa"/>
              <w:start w:w="100" w:type="dxa"/>
              <w:bottom w:w="70" w:type="dxa"/>
              <w:end w:w="100" w:type="dxa"/>
            </w:tcMar>
          </w:tcPr>
          <w:p>
            <w:pPr>
              <w:spacing w:after="20"/>
            </w:pPr>
            <w:r>
              <w:rPr>
                <w:b/>
                <w:i w:val="0"/>
                <w:color w:val="2F6B4F"/>
                <w:sz w:val="18"/>
              </w:rPr>
              <w:t xml:space="preserve">Exit criteria  </w:t>
            </w:r>
            <w:r>
              <w:rPr>
                <w:b w:val="0"/>
                <w:i w:val="0"/>
                <w:sz w:val="17"/>
              </w:rPr>
              <w:t>Lo lulus Module 18 kalau bisa menjelaskan: forest vs domain vs OU, SID vs DN vs UPN, bagaimana DNS menemukan DC, alur TGT/TGS, perbedaan Kerberos/NTLM, fungsi SPN, GPO processing, group scopes, trust, Global Catalog, dan mengapa semua itu membentuk attack graph.</w:t>
            </w:r>
          </w:p>
        </w:tc>
      </w:tr>
    </w:tbl>
    <w:p>
      <w:pPr>
        <w:spacing w:after="10"/>
      </w:pPr>
    </w:p>
    <w:p>
      <w:pPr>
        <w:pStyle w:val="Heading1"/>
        <w:keepNext/>
      </w:pPr>
      <w:r>
        <w:t>15. Cheat Sheet</w:t>
      </w:r>
    </w:p>
    <w:tbl>
      <w:tblPr>
        <w:tblW w:type="auto" w:w="0"/>
        <w:jc w:val="center"/>
        <w:tblLayout w:type="fixed"/>
        <w:tblLook w:firstColumn="1" w:firstRow="1" w:lastColumn="0" w:lastRow="0" w:noHBand="0" w:noVBand="1" w:val="04A0"/>
      </w:tblPr>
      <w:tblGrid>
        <w:gridCol w:w="2664"/>
        <w:gridCol w:w="2664"/>
        <w:gridCol w:w="2664"/>
        <w:gridCol w:w="2664"/>
      </w:tblGrid>
      <w:tr>
        <w:trPr>
          <w:tblHeader w:val="true"/>
        </w:trPr>
        <w:tc>
          <w:tcPr>
            <w:tcW w:type="dxa" w:w="1440"/>
            <w:shd w:fill="18324A"/>
            <w:tcBorders>
              <w:top w:val="single" w:sz="4" w:color="18324A"/>
              <w:left w:val="single" w:sz="4" w:color="18324A"/>
              <w:bottom w:val="single" w:sz="4" w:color="18324A"/>
              <w:right w:val="single" w:sz="4" w:color="18324A"/>
            </w:tcBorders>
            <w:tcMar>
              <w:top w:w="55" w:type="dxa"/>
              <w:start w:w="70" w:type="dxa"/>
              <w:bottom w:w="55" w:type="dxa"/>
              <w:end w:w="70" w:type="dxa"/>
            </w:tcMar>
          </w:tcPr>
          <w:p>
            <w:pPr>
              <w:jc w:val="left"/>
            </w:pPr>
            <w:r>
              <w:rPr>
                <w:b/>
                <w:i w:val="0"/>
                <w:color w:val="FFFFFF"/>
                <w:sz w:val="16"/>
              </w:rPr>
              <w:t>Tujuan</w:t>
            </w:r>
          </w:p>
        </w:tc>
        <w:tc>
          <w:tcPr>
            <w:tcW w:type="dxa" w:w="3528"/>
            <w:shd w:fill="18324A"/>
            <w:tcBorders>
              <w:top w:val="single" w:sz="4" w:color="18324A"/>
              <w:left w:val="single" w:sz="4" w:color="18324A"/>
              <w:bottom w:val="single" w:sz="4" w:color="18324A"/>
              <w:right w:val="single" w:sz="4" w:color="18324A"/>
            </w:tcBorders>
            <w:tcMar>
              <w:top w:w="55" w:type="dxa"/>
              <w:start w:w="70" w:type="dxa"/>
              <w:bottom w:w="55" w:type="dxa"/>
              <w:end w:w="70" w:type="dxa"/>
            </w:tcMar>
          </w:tcPr>
          <w:p>
            <w:pPr>
              <w:jc w:val="left"/>
            </w:pPr>
            <w:r>
              <w:rPr>
                <w:b/>
                <w:i w:val="0"/>
                <w:color w:val="FFFFFF"/>
                <w:sz w:val="16"/>
              </w:rPr>
              <w:t>Command</w:t>
            </w:r>
          </w:p>
        </w:tc>
        <w:tc>
          <w:tcPr>
            <w:tcW w:type="dxa" w:w="1440"/>
            <w:shd w:fill="18324A"/>
            <w:tcBorders>
              <w:top w:val="single" w:sz="4" w:color="18324A"/>
              <w:left w:val="single" w:sz="4" w:color="18324A"/>
              <w:bottom w:val="single" w:sz="4" w:color="18324A"/>
              <w:right w:val="single" w:sz="4" w:color="18324A"/>
            </w:tcBorders>
            <w:tcMar>
              <w:top w:w="55" w:type="dxa"/>
              <w:start w:w="70" w:type="dxa"/>
              <w:bottom w:w="55" w:type="dxa"/>
              <w:end w:w="70" w:type="dxa"/>
            </w:tcMar>
          </w:tcPr>
          <w:p>
            <w:pPr>
              <w:jc w:val="left"/>
            </w:pPr>
            <w:r>
              <w:rPr>
                <w:b/>
                <w:i w:val="0"/>
                <w:color w:val="FFFFFF"/>
                <w:sz w:val="16"/>
              </w:rPr>
              <w:t>Tujuan</w:t>
            </w:r>
          </w:p>
        </w:tc>
        <w:tc>
          <w:tcPr>
            <w:tcW w:type="dxa" w:w="3672"/>
            <w:shd w:fill="18324A"/>
            <w:tcBorders>
              <w:top w:val="single" w:sz="4" w:color="18324A"/>
              <w:left w:val="single" w:sz="4" w:color="18324A"/>
              <w:bottom w:val="single" w:sz="4" w:color="18324A"/>
              <w:right w:val="single" w:sz="4" w:color="18324A"/>
            </w:tcBorders>
            <w:tcMar>
              <w:top w:w="55" w:type="dxa"/>
              <w:start w:w="70" w:type="dxa"/>
              <w:bottom w:w="55" w:type="dxa"/>
              <w:end w:w="70" w:type="dxa"/>
            </w:tcMar>
          </w:tcPr>
          <w:p>
            <w:pPr>
              <w:jc w:val="left"/>
            </w:pPr>
            <w:r>
              <w:rPr>
                <w:b/>
                <w:i w:val="0"/>
                <w:color w:val="FFFFFF"/>
                <w:sz w:val="16"/>
              </w:rPr>
              <w:t>Command</w:t>
            </w:r>
          </w:p>
        </w:tc>
      </w:tr>
      <w:tr>
        <w:tc>
          <w:tcPr>
            <w:tcW w:type="dxa" w:w="1440"/>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5"/>
              </w:rPr>
              <w:t>Identity</w:t>
            </w:r>
          </w:p>
        </w:tc>
        <w:tc>
          <w:tcPr>
            <w:tcW w:type="dxa" w:w="3528"/>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5"/>
              </w:rPr>
              <w:t>whoami /all</w:t>
            </w:r>
          </w:p>
        </w:tc>
        <w:tc>
          <w:tcPr>
            <w:tcW w:type="dxa" w:w="1440"/>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5"/>
              </w:rPr>
              <w:t>Domain/DC</w:t>
            </w:r>
          </w:p>
        </w:tc>
        <w:tc>
          <w:tcPr>
            <w:tcW w:type="dxa" w:w="3672"/>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5"/>
              </w:rPr>
              <w:t>nltest /dsgetdc:&lt;domain&gt;</w:t>
            </w:r>
          </w:p>
        </w:tc>
      </w:tr>
      <w:tr>
        <w:tc>
          <w:tcPr>
            <w:tcW w:type="dxa" w:w="1440"/>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5"/>
              </w:rPr>
              <w:t>Trusts</w:t>
            </w:r>
          </w:p>
        </w:tc>
        <w:tc>
          <w:tcPr>
            <w:tcW w:type="dxa" w:w="3528"/>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5"/>
              </w:rPr>
              <w:t>nltest /domain_trusts</w:t>
            </w:r>
          </w:p>
        </w:tc>
        <w:tc>
          <w:tcPr>
            <w:tcW w:type="dxa" w:w="1440"/>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5"/>
              </w:rPr>
              <w:t>Kerberos</w:t>
            </w:r>
          </w:p>
        </w:tc>
        <w:tc>
          <w:tcPr>
            <w:tcW w:type="dxa" w:w="3672"/>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5"/>
              </w:rPr>
              <w:t>klist</w:t>
            </w:r>
          </w:p>
        </w:tc>
      </w:tr>
      <w:tr>
        <w:tc>
          <w:tcPr>
            <w:tcW w:type="dxa" w:w="1440"/>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5"/>
              </w:rPr>
              <w:t>Effective GPO</w:t>
            </w:r>
          </w:p>
        </w:tc>
        <w:tc>
          <w:tcPr>
            <w:tcW w:type="dxa" w:w="3528"/>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5"/>
              </w:rPr>
              <w:t>gpresult /r</w:t>
            </w:r>
          </w:p>
        </w:tc>
        <w:tc>
          <w:tcPr>
            <w:tcW w:type="dxa" w:w="1440"/>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5"/>
              </w:rPr>
              <w:t>DNS config</w:t>
            </w:r>
          </w:p>
        </w:tc>
        <w:tc>
          <w:tcPr>
            <w:tcW w:type="dxa" w:w="3672"/>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5"/>
              </w:rPr>
              <w:t>ipconfig /all</w:t>
            </w:r>
          </w:p>
        </w:tc>
      </w:tr>
      <w:tr>
        <w:tc>
          <w:tcPr>
            <w:tcW w:type="dxa" w:w="1440"/>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5"/>
              </w:rPr>
              <w:t>SRV lookup</w:t>
            </w:r>
          </w:p>
        </w:tc>
        <w:tc>
          <w:tcPr>
            <w:tcW w:type="dxa" w:w="3528"/>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5"/>
              </w:rPr>
              <w:t>nslookup -type=SRV ...</w:t>
            </w:r>
          </w:p>
        </w:tc>
        <w:tc>
          <w:tcPr>
            <w:tcW w:type="dxa" w:w="1440"/>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5"/>
              </w:rPr>
              <w:t>AD domain</w:t>
            </w:r>
          </w:p>
        </w:tc>
        <w:tc>
          <w:tcPr>
            <w:tcW w:type="dxa" w:w="3672"/>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5"/>
              </w:rPr>
              <w:t>Get-ADDomain / Get-ADForest</w:t>
            </w:r>
          </w:p>
        </w:tc>
      </w:tr>
      <w:tr>
        <w:tc>
          <w:tcPr>
            <w:tcW w:type="dxa" w:w="1440"/>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5"/>
              </w:rPr>
              <w:t>Objects</w:t>
            </w:r>
          </w:p>
        </w:tc>
        <w:tc>
          <w:tcPr>
            <w:tcW w:type="dxa" w:w="3528"/>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5"/>
              </w:rPr>
              <w:t>Get-ADUser / Group / Computer</w:t>
            </w:r>
          </w:p>
        </w:tc>
        <w:tc>
          <w:tcPr>
            <w:tcW w:type="dxa" w:w="1440"/>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5"/>
              </w:rPr>
              <w:t>SPN</w:t>
            </w:r>
          </w:p>
        </w:tc>
        <w:tc>
          <w:tcPr>
            <w:tcW w:type="dxa" w:w="3672"/>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5"/>
              </w:rPr>
              <w:t>Get-ADUser -LDAPFilter ...</w:t>
            </w:r>
          </w:p>
        </w:tc>
      </w:tr>
    </w:tbl>
    <w:p>
      <w:pPr>
        <w:spacing w:after="4"/>
      </w:pPr>
    </w:p>
    <w:p>
      <w:pPr>
        <w:pStyle w:val="Heading2"/>
        <w:keepNext/>
      </w:pPr>
      <w:r>
        <w:t>Knowledge check</w:t>
      </w:r>
    </w:p>
    <w:tbl>
      <w:tblPr>
        <w:tblW w:type="auto" w:w="0"/>
        <w:jc w:val="center"/>
        <w:tblLayout w:type="fixed"/>
        <w:tblLook w:firstColumn="1" w:firstRow="1" w:lastColumn="0" w:lastRow="0" w:noHBand="0" w:noVBand="1" w:val="04A0"/>
      </w:tblPr>
      <w:tblGrid>
        <w:gridCol w:w="5328"/>
        <w:gridCol w:w="5328"/>
      </w:tblGrid>
      <w:tr>
        <w:trPr>
          <w:tblHeader w:val="true"/>
        </w:trPr>
        <w:tc>
          <w:tcPr>
            <w:tcW w:type="dxa" w:w="4968"/>
            <w:shd w:fill="18324A"/>
            <w:tcBorders>
              <w:top w:val="single" w:sz="4" w:color="18324A"/>
              <w:left w:val="single" w:sz="4" w:color="18324A"/>
              <w:bottom w:val="single" w:sz="4" w:color="18324A"/>
              <w:right w:val="single" w:sz="4" w:color="18324A"/>
            </w:tcBorders>
            <w:tcMar>
              <w:top w:w="55" w:type="dxa"/>
              <w:start w:w="70" w:type="dxa"/>
              <w:bottom w:w="55" w:type="dxa"/>
              <w:end w:w="70" w:type="dxa"/>
            </w:tcMar>
          </w:tcPr>
          <w:p>
            <w:pPr>
              <w:jc w:val="left"/>
            </w:pPr>
            <w:r>
              <w:rPr>
                <w:b/>
                <w:i w:val="0"/>
                <w:color w:val="FFFFFF"/>
                <w:sz w:val="16"/>
              </w:rPr>
              <w:t>Pertanyaan 1-5</w:t>
            </w:r>
          </w:p>
        </w:tc>
        <w:tc>
          <w:tcPr>
            <w:tcW w:type="dxa" w:w="4968"/>
            <w:shd w:fill="18324A"/>
            <w:tcBorders>
              <w:top w:val="single" w:sz="4" w:color="18324A"/>
              <w:left w:val="single" w:sz="4" w:color="18324A"/>
              <w:bottom w:val="single" w:sz="4" w:color="18324A"/>
              <w:right w:val="single" w:sz="4" w:color="18324A"/>
            </w:tcBorders>
            <w:tcMar>
              <w:top w:w="55" w:type="dxa"/>
              <w:start w:w="70" w:type="dxa"/>
              <w:bottom w:w="55" w:type="dxa"/>
              <w:end w:w="70" w:type="dxa"/>
            </w:tcMar>
          </w:tcPr>
          <w:p>
            <w:pPr>
              <w:jc w:val="left"/>
            </w:pPr>
            <w:r>
              <w:rPr>
                <w:b/>
                <w:i w:val="0"/>
                <w:color w:val="FFFFFF"/>
                <w:sz w:val="16"/>
              </w:rPr>
              <w:t>Pertanyaan 6-10</w:t>
            </w:r>
          </w:p>
        </w:tc>
      </w:tr>
      <w:tr>
        <w:tc>
          <w:tcPr>
            <w:tcW w:type="dxa" w:w="4968"/>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5"/>
              </w:rPr>
              <w:t>1. Kenapa OU bukan security group?</w:t>
            </w:r>
          </w:p>
        </w:tc>
        <w:tc>
          <w:tcPr>
            <w:tcW w:type="dxa" w:w="4968"/>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5"/>
              </w:rPr>
              <w:t>6. Apa fungsi SPN dan kenapa harus unik?</w:t>
            </w:r>
          </w:p>
        </w:tc>
      </w:tr>
      <w:tr>
        <w:tc>
          <w:tcPr>
            <w:tcW w:type="dxa" w:w="4968"/>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5"/>
              </w:rPr>
              <w:t>2. Apa perbedaan forest, domain, dan OU?</w:t>
            </w:r>
          </w:p>
        </w:tc>
        <w:tc>
          <w:tcPr>
            <w:tcW w:type="dxa" w:w="4968"/>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5"/>
              </w:rPr>
              <w:t>7. Kenapa trust tidak otomatis berarti access?</w:t>
            </w:r>
          </w:p>
        </w:tc>
      </w:tr>
      <w:tr>
        <w:tc>
          <w:tcPr>
            <w:tcW w:type="dxa" w:w="4968"/>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5"/>
              </w:rPr>
              <w:t>3. Kenapa DNS penting untuk Kerberos/domain join?</w:t>
            </w:r>
          </w:p>
        </w:tc>
        <w:tc>
          <w:tcPr>
            <w:tcW w:type="dxa" w:w="4968"/>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5"/>
              </w:rPr>
              <w:t>8. Urutan LSDOU digunakan untuk apa?</w:t>
            </w:r>
          </w:p>
        </w:tc>
      </w:tr>
      <w:tr>
        <w:tc>
          <w:tcPr>
            <w:tcW w:type="dxa" w:w="4968"/>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5"/>
              </w:rPr>
              <w:t>4. Bedakan SID, objectGUID, UPN, sAMAccountName, DN.</w:t>
            </w:r>
          </w:p>
        </w:tc>
        <w:tc>
          <w:tcPr>
            <w:tcW w:type="dxa" w:w="4968"/>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5"/>
              </w:rPr>
              <w:t>9. Bedakan Global, Domain Local, Universal.</w:t>
            </w:r>
          </w:p>
        </w:tc>
      </w:tr>
      <w:tr>
        <w:tc>
          <w:tcPr>
            <w:tcW w:type="dxa" w:w="4968"/>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5"/>
              </w:rPr>
              <w:t>5. Jelaskan TGT vs service ticket.</w:t>
            </w:r>
          </w:p>
        </w:tc>
        <w:tc>
          <w:tcPr>
            <w:tcW w:type="dxa" w:w="4968"/>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5"/>
              </w:rPr>
              <w:t>10. Kenapa full GOAD harus diisolasi dari internet?</w:t>
            </w:r>
          </w:p>
        </w:tc>
      </w:tr>
    </w:tbl>
    <w:p>
      <w:pPr>
        <w:spacing w:after="4"/>
      </w:pPr>
    </w:p>
    <w:p>
      <w:pPr>
        <w:pStyle w:val="Heading2"/>
        <w:keepNext/>
      </w:pPr>
      <w:r>
        <w:t>Troubleshooting lab yang paling sering</w:t>
      </w:r>
    </w:p>
    <w:tbl>
      <w:tblPr>
        <w:tblW w:type="auto" w:w="0"/>
        <w:jc w:val="center"/>
        <w:tblLayout w:type="fixed"/>
        <w:tblLook w:firstColumn="1" w:firstRow="1" w:lastColumn="0" w:lastRow="0" w:noHBand="0" w:noVBand="1" w:val="04A0"/>
      </w:tblPr>
      <w:tblGrid>
        <w:gridCol w:w="5328"/>
        <w:gridCol w:w="5328"/>
      </w:tblGrid>
      <w:tr>
        <w:trPr>
          <w:tblHeader w:val="true"/>
        </w:trPr>
        <w:tc>
          <w:tcPr>
            <w:tcW w:type="dxa" w:w="2880"/>
            <w:shd w:fill="18324A"/>
            <w:tcBorders>
              <w:top w:val="single" w:sz="4" w:color="18324A"/>
              <w:left w:val="single" w:sz="4" w:color="18324A"/>
              <w:bottom w:val="single" w:sz="4" w:color="18324A"/>
              <w:right w:val="single" w:sz="4" w:color="18324A"/>
            </w:tcBorders>
            <w:tcMar>
              <w:top w:w="55" w:type="dxa"/>
              <w:start w:w="70" w:type="dxa"/>
              <w:bottom w:w="55" w:type="dxa"/>
              <w:end w:w="70" w:type="dxa"/>
            </w:tcMar>
          </w:tcPr>
          <w:p>
            <w:pPr>
              <w:jc w:val="left"/>
            </w:pPr>
            <w:r>
              <w:rPr>
                <w:b/>
                <w:i w:val="0"/>
                <w:color w:val="FFFFFF"/>
                <w:sz w:val="16"/>
              </w:rPr>
              <w:t>Gejala</w:t>
            </w:r>
          </w:p>
        </w:tc>
        <w:tc>
          <w:tcPr>
            <w:tcW w:type="dxa" w:w="7272"/>
            <w:shd w:fill="18324A"/>
            <w:tcBorders>
              <w:top w:val="single" w:sz="4" w:color="18324A"/>
              <w:left w:val="single" w:sz="4" w:color="18324A"/>
              <w:bottom w:val="single" w:sz="4" w:color="18324A"/>
              <w:right w:val="single" w:sz="4" w:color="18324A"/>
            </w:tcBorders>
            <w:tcMar>
              <w:top w:w="55" w:type="dxa"/>
              <w:start w:w="70" w:type="dxa"/>
              <w:bottom w:w="55" w:type="dxa"/>
              <w:end w:w="70" w:type="dxa"/>
            </w:tcMar>
          </w:tcPr>
          <w:p>
            <w:pPr>
              <w:jc w:val="left"/>
            </w:pPr>
            <w:r>
              <w:rPr>
                <w:b/>
                <w:i w:val="0"/>
                <w:color w:val="FFFFFF"/>
                <w:sz w:val="16"/>
              </w:rPr>
              <w:t>Cek dulu</w:t>
            </w:r>
          </w:p>
        </w:tc>
      </w:tr>
      <w:tr>
        <w:tc>
          <w:tcPr>
            <w:tcW w:type="dxa" w:w="2880"/>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Domain join / Kerberos gagal</w:t>
            </w:r>
          </w:p>
        </w:tc>
        <w:tc>
          <w:tcPr>
            <w:tcW w:type="dxa" w:w="7272"/>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DNS client menunjuk ke DNS/DC lab? Waktu host sinkron? Nama domain benar?</w:t>
            </w:r>
          </w:p>
        </w:tc>
      </w:tr>
      <w:tr>
        <w:tc>
          <w:tcPr>
            <w:tcW w:type="dxa" w:w="2880"/>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nltest tidak menemukan DC</w:t>
            </w:r>
          </w:p>
        </w:tc>
        <w:tc>
          <w:tcPr>
            <w:tcW w:type="dxa" w:w="7272"/>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SRV record tersedia? Route ke subnet lab? Firewall lab?</w:t>
            </w:r>
          </w:p>
        </w:tc>
      </w:tr>
      <w:tr>
        <w:tc>
          <w:tcPr>
            <w:tcW w:type="dxa" w:w="2880"/>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klist kosong</w:t>
            </w:r>
          </w:p>
        </w:tc>
        <w:tc>
          <w:tcPr>
            <w:tcW w:type="dxa" w:w="7272"/>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Current session benar-benar domain authenticated? Coba access resource domain lalu cek lagi.</w:t>
            </w:r>
          </w:p>
        </w:tc>
      </w:tr>
      <w:tr>
        <w:tc>
          <w:tcPr>
            <w:tcW w:type="dxa" w:w="2880"/>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Get-AD* tidak dikenal</w:t>
            </w:r>
          </w:p>
        </w:tc>
        <w:tc>
          <w:tcPr>
            <w:tcW w:type="dxa" w:w="7272"/>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RSAT / ActiveDirectory PowerShell module belum tersedia pada VM.</w:t>
            </w:r>
          </w:p>
        </w:tc>
      </w:tr>
      <w:tr>
        <w:tc>
          <w:tcPr>
            <w:tcW w:type="dxa" w:w="2880"/>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gpresult minim</w:t>
            </w:r>
          </w:p>
        </w:tc>
        <w:tc>
          <w:tcPr>
            <w:tcW w:type="dxa" w:w="7272"/>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Mesin/user belum domain-joined atau belum menerima domain GPO.</w:t>
            </w:r>
          </w:p>
        </w:tc>
      </w:tr>
      <w:tr>
        <w:tc>
          <w:tcPr>
            <w:tcW w:type="dxa" w:w="2880"/>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GOAD tidak reachable</w:t>
            </w:r>
          </w:p>
        </w:tc>
        <w:tc>
          <w:tcPr>
            <w:tcW w:type="dxa" w:w="7272"/>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Pastikan provider network host-only/internal dan attacker berada di subnet yang diizinkan.</w:t>
            </w:r>
          </w:p>
        </w:tc>
      </w:tr>
    </w:tbl>
    <w:p>
      <w:pPr>
        <w:spacing w:after="4"/>
      </w:pPr>
    </w:p>
    <w:p>
      <w:pPr>
        <w:pStyle w:val="Heading2"/>
        <w:keepNext/>
      </w:pPr>
      <w:r>
        <w:t>Checklist sebelum Module 19</w:t>
      </w:r>
    </w:p>
    <w:tbl>
      <w:tblPr>
        <w:tblW w:type="auto" w:w="0"/>
        <w:jc w:val="center"/>
        <w:tblLayout w:type="fixed"/>
        <w:tblLook w:firstColumn="1" w:firstRow="1" w:lastColumn="0" w:lastRow="0" w:noHBand="0" w:noVBand="1" w:val="04A0"/>
      </w:tblPr>
      <w:tblGrid>
        <w:gridCol w:w="5328"/>
        <w:gridCol w:w="5328"/>
      </w:tblGrid>
      <w:tr>
        <w:trPr>
          <w:tblHeader w:val="true"/>
        </w:trPr>
        <w:tc>
          <w:tcPr>
            <w:tcW w:type="dxa" w:w="9144"/>
            <w:shd w:fill="18324A"/>
            <w:tcBorders>
              <w:top w:val="single" w:sz="4" w:color="18324A"/>
              <w:left w:val="single" w:sz="4" w:color="18324A"/>
              <w:bottom w:val="single" w:sz="4" w:color="18324A"/>
              <w:right w:val="single" w:sz="4" w:color="18324A"/>
            </w:tcBorders>
            <w:tcMar>
              <w:top w:w="55" w:type="dxa"/>
              <w:start w:w="70" w:type="dxa"/>
              <w:bottom w:w="55" w:type="dxa"/>
              <w:end w:w="70" w:type="dxa"/>
            </w:tcMar>
          </w:tcPr>
          <w:p>
            <w:pPr>
              <w:jc w:val="left"/>
            </w:pPr>
            <w:r>
              <w:rPr>
                <w:b/>
                <w:i w:val="0"/>
                <w:color w:val="FFFFFF"/>
                <w:sz w:val="16"/>
              </w:rPr>
              <w:t>Harus bisa</w:t>
            </w:r>
          </w:p>
        </w:tc>
        <w:tc>
          <w:tcPr>
            <w:tcW w:type="dxa" w:w="1008"/>
            <w:shd w:fill="18324A"/>
            <w:tcBorders>
              <w:top w:val="single" w:sz="4" w:color="18324A"/>
              <w:left w:val="single" w:sz="4" w:color="18324A"/>
              <w:bottom w:val="single" w:sz="4" w:color="18324A"/>
              <w:right w:val="single" w:sz="4" w:color="18324A"/>
            </w:tcBorders>
            <w:tcMar>
              <w:top w:w="55" w:type="dxa"/>
              <w:start w:w="70" w:type="dxa"/>
              <w:bottom w:w="55" w:type="dxa"/>
              <w:end w:w="70" w:type="dxa"/>
            </w:tcMar>
          </w:tcPr>
          <w:p>
            <w:pPr>
              <w:jc w:val="left"/>
            </w:pPr>
            <w:r>
              <w:rPr>
                <w:b/>
                <w:i w:val="0"/>
                <w:color w:val="FFFFFF"/>
                <w:sz w:val="16"/>
              </w:rPr>
              <w:t>Status</w:t>
            </w:r>
          </w:p>
        </w:tc>
      </w:tr>
      <w:tr>
        <w:tc>
          <w:tcPr>
            <w:tcW w:type="dxa" w:w="9144"/>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Baca DN dan turunkan domain/OU path</w:t>
            </w:r>
          </w:p>
        </w:tc>
        <w:tc>
          <w:tcPr>
            <w:tcW w:type="dxa" w:w="1008"/>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w:t>
            </w:r>
          </w:p>
        </w:tc>
      </w:tr>
      <w:tr>
        <w:tc>
          <w:tcPr>
            <w:tcW w:type="dxa" w:w="9144"/>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Jelaskan alur DNS → DC Locator → Kerberos</w:t>
            </w:r>
          </w:p>
        </w:tc>
        <w:tc>
          <w:tcPr>
            <w:tcW w:type="dxa" w:w="1008"/>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w:t>
            </w:r>
          </w:p>
        </w:tc>
      </w:tr>
      <w:tr>
        <w:tc>
          <w:tcPr>
            <w:tcW w:type="dxa" w:w="9144"/>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Bedakan TGT, service ticket, NTLM fallback, SPN</w:t>
            </w:r>
          </w:p>
        </w:tc>
        <w:tc>
          <w:tcPr>
            <w:tcW w:type="dxa" w:w="1008"/>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w:t>
            </w:r>
          </w:p>
        </w:tc>
      </w:tr>
      <w:tr>
        <w:tc>
          <w:tcPr>
            <w:tcW w:type="dxa" w:w="9144"/>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Jelaskan GPO scope/inheritance dan group scopes</w:t>
            </w:r>
          </w:p>
        </w:tc>
        <w:tc>
          <w:tcPr>
            <w:tcW w:type="dxa" w:w="1008"/>
            <w:shd w:fill="F8FAFB"/>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w:t>
            </w:r>
          </w:p>
        </w:tc>
      </w:tr>
      <w:tr>
        <w:tc>
          <w:tcPr>
            <w:tcW w:type="dxa" w:w="9144"/>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Buat topology map + evidence manifest dari lab</w:t>
            </w:r>
          </w:p>
        </w:tc>
        <w:tc>
          <w:tcPr>
            <w:tcW w:type="dxa" w:w="1008"/>
            <w:shd w:fill="FFFFFF"/>
            <w:tcBorders>
              <w:top w:val="single" w:sz="4" w:color="C9D3DA"/>
              <w:left w:val="single" w:sz="4" w:color="C9D3DA"/>
              <w:bottom w:val="single" w:sz="4" w:color="C9D3DA"/>
              <w:right w:val="single" w:sz="4" w:color="C9D3DA"/>
            </w:tcBorders>
            <w:tcMar>
              <w:top w:w="45" w:type="dxa"/>
              <w:start w:w="65" w:type="dxa"/>
              <w:bottom w:w="45" w:type="dxa"/>
              <w:end w:w="65" w:type="dxa"/>
            </w:tcMar>
          </w:tcPr>
          <w:p>
            <w:pPr>
              <w:spacing w:after="0"/>
            </w:pPr>
            <w:r>
              <w:rPr>
                <w:b w:val="0"/>
                <w:i w:val="0"/>
                <w:sz w:val="16"/>
              </w:rPr>
              <w:t>□</w:t>
            </w:r>
          </w:p>
        </w:tc>
      </w:tr>
    </w:tbl>
    <w:p>
      <w:pPr>
        <w:spacing w:after="4"/>
      </w:pPr>
    </w:p>
    <w:p>
      <w:pPr>
        <w:pStyle w:val="Heading1"/>
        <w:keepNext/>
      </w:pPr>
      <w:r>
        <w:t>16. Referensi Utama</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5328"/>
            <w:shd w:fill="18324A"/>
            <w:tcBorders>
              <w:top w:val="single" w:sz="4" w:color="18324A"/>
              <w:left w:val="single" w:sz="4" w:color="18324A"/>
              <w:bottom w:val="single" w:sz="4" w:color="18324A"/>
              <w:right w:val="single" w:sz="4" w:color="18324A"/>
            </w:tcBorders>
            <w:tcMar>
              <w:top w:w="45" w:type="dxa"/>
              <w:start w:w="65" w:type="dxa"/>
              <w:bottom w:w="45" w:type="dxa"/>
              <w:end w:w="65" w:type="dxa"/>
            </w:tcMar>
          </w:tcPr>
          <w:p>
            <w:r>
              <w:rPr>
                <w:b/>
                <w:i w:val="0"/>
                <w:color w:val="FFFFFF"/>
                <w:sz w:val="15"/>
              </w:rPr>
              <w:t>Microsoft / primary docs</w:t>
            </w:r>
          </w:p>
        </w:tc>
        <w:tc>
          <w:tcPr>
            <w:tcW w:type="dxa" w:w="5328"/>
            <w:shd w:fill="18324A"/>
            <w:tcBorders>
              <w:top w:val="single" w:sz="4" w:color="18324A"/>
              <w:left w:val="single" w:sz="4" w:color="18324A"/>
              <w:bottom w:val="single" w:sz="4" w:color="18324A"/>
              <w:right w:val="single" w:sz="4" w:color="18324A"/>
            </w:tcBorders>
            <w:tcMar>
              <w:top w:w="45" w:type="dxa"/>
              <w:start w:w="65" w:type="dxa"/>
              <w:bottom w:w="45" w:type="dxa"/>
              <w:end w:w="65" w:type="dxa"/>
            </w:tcMar>
          </w:tcPr>
          <w:p>
            <w:r>
              <w:rPr>
                <w:b/>
                <w:i w:val="0"/>
                <w:color w:val="FFFFFF"/>
                <w:sz w:val="15"/>
              </w:rPr>
              <w:t>Microsoft / lab references</w:t>
            </w:r>
          </w:p>
        </w:tc>
      </w:tr>
      <w:tr>
        <w:trPr>
          <w:cantSplit/>
        </w:trPr>
        <w:tc>
          <w:tcPr>
            <w:tcW w:type="dxa" w:w="4968"/>
            <w:shd w:fill="FFFFFF"/>
            <w:tcBorders>
              <w:top w:val="single" w:sz="4" w:color="C9D3DA"/>
              <w:left w:val="single" w:sz="4" w:color="C9D3DA"/>
              <w:bottom w:val="single" w:sz="4" w:color="C9D3DA"/>
              <w:right w:val="single" w:sz="4" w:color="C9D3DA"/>
            </w:tcBorders>
            <w:tcMar>
              <w:top w:w="38" w:type="dxa"/>
              <w:start w:w="60" w:type="dxa"/>
              <w:bottom w:w="38" w:type="dxa"/>
              <w:end w:w="60" w:type="dxa"/>
            </w:tcMar>
          </w:tcPr>
          <w:p>
            <w:pPr>
              <w:spacing w:after="0"/>
            </w:pPr>
            <w:r>
              <w:rPr>
                <w:b/>
                <w:i w:val="0"/>
                <w:color w:val="18324A"/>
                <w:sz w:val="14"/>
              </w:rPr>
              <w:t>AD DS overview</w:t>
            </w:r>
            <w:r>
              <w:rPr>
                <w:b w:val="0"/>
                <w:i w:val="0"/>
              </w:rPr>
              <w:t xml:space="preserve">  </w:t>
            </w:r>
            <w:hyperlink r:id="rId11">
              <w:r>
                <w:rPr>
                  <w:color w:val="1E6E75"/>
                  <w:u w:val="single"/>
                  <w:sz w:val="13"/>
                </w:rPr>
                <w:t>Open reference</w:t>
              </w:r>
            </w:hyperlink>
          </w:p>
        </w:tc>
        <w:tc>
          <w:tcPr>
            <w:tcW w:type="dxa" w:w="4968"/>
            <w:shd w:fill="FFFFFF"/>
            <w:tcBorders>
              <w:top w:val="single" w:sz="4" w:color="C9D3DA"/>
              <w:left w:val="single" w:sz="4" w:color="C9D3DA"/>
              <w:bottom w:val="single" w:sz="4" w:color="C9D3DA"/>
              <w:right w:val="single" w:sz="4" w:color="C9D3DA"/>
            </w:tcBorders>
            <w:tcMar>
              <w:top w:w="38" w:type="dxa"/>
              <w:start w:w="60" w:type="dxa"/>
              <w:bottom w:w="38" w:type="dxa"/>
              <w:end w:w="60" w:type="dxa"/>
            </w:tcMar>
          </w:tcPr>
          <w:p>
            <w:pPr>
              <w:spacing w:after="0"/>
            </w:pPr>
            <w:r>
              <w:rPr>
                <w:b/>
                <w:i w:val="0"/>
                <w:color w:val="18324A"/>
                <w:sz w:val="14"/>
              </w:rPr>
              <w:t>Logical model</w:t>
            </w:r>
            <w:r>
              <w:rPr>
                <w:b w:val="0"/>
                <w:i w:val="0"/>
              </w:rPr>
              <w:t xml:space="preserve">  </w:t>
            </w:r>
            <w:hyperlink r:id="rId12">
              <w:r>
                <w:rPr>
                  <w:color w:val="1E6E75"/>
                  <w:u w:val="single"/>
                  <w:sz w:val="13"/>
                </w:rPr>
                <w:t>Open reference</w:t>
              </w:r>
            </w:hyperlink>
          </w:p>
        </w:tc>
      </w:tr>
      <w:tr>
        <w:trPr>
          <w:cantSplit/>
        </w:trPr>
        <w:tc>
          <w:tcPr>
            <w:tcW w:type="dxa" w:w="4968"/>
            <w:shd w:fill="FFFFFF"/>
            <w:tcBorders>
              <w:top w:val="single" w:sz="4" w:color="C9D3DA"/>
              <w:left w:val="single" w:sz="4" w:color="C9D3DA"/>
              <w:bottom w:val="single" w:sz="4" w:color="C9D3DA"/>
              <w:right w:val="single" w:sz="4" w:color="C9D3DA"/>
            </w:tcBorders>
            <w:tcMar>
              <w:top w:w="38" w:type="dxa"/>
              <w:start w:w="60" w:type="dxa"/>
              <w:bottom w:w="38" w:type="dxa"/>
              <w:end w:w="60" w:type="dxa"/>
            </w:tcMar>
          </w:tcPr>
          <w:p>
            <w:pPr>
              <w:spacing w:after="0"/>
            </w:pPr>
            <w:r>
              <w:rPr>
                <w:b/>
                <w:i w:val="0"/>
                <w:color w:val="18324A"/>
                <w:sz w:val="14"/>
              </w:rPr>
              <w:t>DC Locator</w:t>
            </w:r>
            <w:r>
              <w:rPr>
                <w:b w:val="0"/>
                <w:i w:val="0"/>
              </w:rPr>
              <w:t xml:space="preserve">  </w:t>
            </w:r>
            <w:hyperlink r:id="rId13">
              <w:r>
                <w:rPr>
                  <w:color w:val="1E6E75"/>
                  <w:u w:val="single"/>
                  <w:sz w:val="13"/>
                </w:rPr>
                <w:t>Open reference</w:t>
              </w:r>
            </w:hyperlink>
          </w:p>
        </w:tc>
        <w:tc>
          <w:tcPr>
            <w:tcW w:type="dxa" w:w="4968"/>
            <w:shd w:fill="FFFFFF"/>
            <w:tcBorders>
              <w:top w:val="single" w:sz="4" w:color="C9D3DA"/>
              <w:left w:val="single" w:sz="4" w:color="C9D3DA"/>
              <w:bottom w:val="single" w:sz="4" w:color="C9D3DA"/>
              <w:right w:val="single" w:sz="4" w:color="C9D3DA"/>
            </w:tcBorders>
            <w:tcMar>
              <w:top w:w="38" w:type="dxa"/>
              <w:start w:w="60" w:type="dxa"/>
              <w:bottom w:w="38" w:type="dxa"/>
              <w:end w:w="60" w:type="dxa"/>
            </w:tcMar>
          </w:tcPr>
          <w:p>
            <w:pPr>
              <w:spacing w:after="0"/>
            </w:pPr>
            <w:r>
              <w:rPr>
                <w:b/>
                <w:i w:val="0"/>
                <w:color w:val="18324A"/>
                <w:sz w:val="14"/>
              </w:rPr>
              <w:t>Kerberos overview</w:t>
            </w:r>
            <w:r>
              <w:rPr>
                <w:b w:val="0"/>
                <w:i w:val="0"/>
              </w:rPr>
              <w:t xml:space="preserve">  </w:t>
            </w:r>
            <w:hyperlink r:id="rId14">
              <w:r>
                <w:rPr>
                  <w:color w:val="1E6E75"/>
                  <w:u w:val="single"/>
                  <w:sz w:val="13"/>
                </w:rPr>
                <w:t>Open reference</w:t>
              </w:r>
            </w:hyperlink>
          </w:p>
        </w:tc>
      </w:tr>
      <w:tr>
        <w:trPr>
          <w:cantSplit/>
        </w:trPr>
        <w:tc>
          <w:tcPr>
            <w:tcW w:type="dxa" w:w="4968"/>
            <w:shd w:fill="FFFFFF"/>
            <w:tcBorders>
              <w:top w:val="single" w:sz="4" w:color="C9D3DA"/>
              <w:left w:val="single" w:sz="4" w:color="C9D3DA"/>
              <w:bottom w:val="single" w:sz="4" w:color="C9D3DA"/>
              <w:right w:val="single" w:sz="4" w:color="C9D3DA"/>
            </w:tcBorders>
            <w:tcMar>
              <w:top w:w="38" w:type="dxa"/>
              <w:start w:w="60" w:type="dxa"/>
              <w:bottom w:w="38" w:type="dxa"/>
              <w:end w:w="60" w:type="dxa"/>
            </w:tcMar>
          </w:tcPr>
          <w:p>
            <w:pPr>
              <w:spacing w:after="0"/>
            </w:pPr>
            <w:r>
              <w:rPr>
                <w:b/>
                <w:i w:val="0"/>
                <w:color w:val="18324A"/>
                <w:sz w:val="14"/>
              </w:rPr>
              <w:t>Service Principal Names</w:t>
            </w:r>
            <w:r>
              <w:rPr>
                <w:b w:val="0"/>
                <w:i w:val="0"/>
              </w:rPr>
              <w:t xml:space="preserve">  </w:t>
            </w:r>
            <w:hyperlink r:id="rId15">
              <w:r>
                <w:rPr>
                  <w:color w:val="1E6E75"/>
                  <w:u w:val="single"/>
                  <w:sz w:val="13"/>
                </w:rPr>
                <w:t>Open reference</w:t>
              </w:r>
            </w:hyperlink>
          </w:p>
        </w:tc>
        <w:tc>
          <w:tcPr>
            <w:tcW w:type="dxa" w:w="4968"/>
            <w:shd w:fill="FFFFFF"/>
            <w:tcBorders>
              <w:top w:val="single" w:sz="4" w:color="C9D3DA"/>
              <w:left w:val="single" w:sz="4" w:color="C9D3DA"/>
              <w:bottom w:val="single" w:sz="4" w:color="C9D3DA"/>
              <w:right w:val="single" w:sz="4" w:color="C9D3DA"/>
            </w:tcBorders>
            <w:tcMar>
              <w:top w:w="38" w:type="dxa"/>
              <w:start w:w="60" w:type="dxa"/>
              <w:bottom w:w="38" w:type="dxa"/>
              <w:end w:w="60" w:type="dxa"/>
            </w:tcMar>
          </w:tcPr>
          <w:p>
            <w:pPr>
              <w:spacing w:after="0"/>
            </w:pPr>
            <w:r>
              <w:rPr>
                <w:b/>
                <w:i w:val="0"/>
                <w:color w:val="18324A"/>
                <w:sz w:val="14"/>
              </w:rPr>
              <w:t>AD Security Groups</w:t>
            </w:r>
            <w:r>
              <w:rPr>
                <w:b w:val="0"/>
                <w:i w:val="0"/>
              </w:rPr>
              <w:t xml:space="preserve">  </w:t>
            </w:r>
            <w:hyperlink r:id="rId16">
              <w:r>
                <w:rPr>
                  <w:color w:val="1E6E75"/>
                  <w:u w:val="single"/>
                  <w:sz w:val="13"/>
                </w:rPr>
                <w:t>Open reference</w:t>
              </w:r>
            </w:hyperlink>
          </w:p>
        </w:tc>
      </w:tr>
      <w:tr>
        <w:trPr>
          <w:cantSplit/>
        </w:trPr>
        <w:tc>
          <w:tcPr>
            <w:tcW w:type="dxa" w:w="4968"/>
            <w:shd w:fill="FFFFFF"/>
            <w:tcBorders>
              <w:top w:val="single" w:sz="4" w:color="C9D3DA"/>
              <w:left w:val="single" w:sz="4" w:color="C9D3DA"/>
              <w:bottom w:val="single" w:sz="4" w:color="C9D3DA"/>
              <w:right w:val="single" w:sz="4" w:color="C9D3DA"/>
            </w:tcBorders>
            <w:tcMar>
              <w:top w:w="38" w:type="dxa"/>
              <w:start w:w="60" w:type="dxa"/>
              <w:bottom w:w="38" w:type="dxa"/>
              <w:end w:w="60" w:type="dxa"/>
            </w:tcMar>
          </w:tcPr>
          <w:p>
            <w:pPr>
              <w:spacing w:after="0"/>
            </w:pPr>
            <w:r>
              <w:rPr>
                <w:b/>
                <w:i w:val="0"/>
                <w:color w:val="18324A"/>
                <w:sz w:val="14"/>
              </w:rPr>
              <w:t>Group Policy scope</w:t>
            </w:r>
            <w:r>
              <w:rPr>
                <w:b w:val="0"/>
                <w:i w:val="0"/>
              </w:rPr>
              <w:t xml:space="preserve">  </w:t>
            </w:r>
            <w:hyperlink r:id="rId17">
              <w:r>
                <w:rPr>
                  <w:color w:val="1E6E75"/>
                  <w:u w:val="single"/>
                  <w:sz w:val="13"/>
                </w:rPr>
                <w:t>Open reference</w:t>
              </w:r>
            </w:hyperlink>
          </w:p>
        </w:tc>
        <w:tc>
          <w:tcPr>
            <w:tcW w:type="dxa" w:w="4968"/>
            <w:shd w:fill="FFFFFF"/>
            <w:tcBorders>
              <w:top w:val="single" w:sz="4" w:color="C9D3DA"/>
              <w:left w:val="single" w:sz="4" w:color="C9D3DA"/>
              <w:bottom w:val="single" w:sz="4" w:color="C9D3DA"/>
              <w:right w:val="single" w:sz="4" w:color="C9D3DA"/>
            </w:tcBorders>
            <w:tcMar>
              <w:top w:w="38" w:type="dxa"/>
              <w:start w:w="60" w:type="dxa"/>
              <w:bottom w:w="38" w:type="dxa"/>
              <w:end w:w="60" w:type="dxa"/>
            </w:tcMar>
          </w:tcPr>
          <w:p>
            <w:pPr>
              <w:spacing w:after="0"/>
            </w:pPr>
            <w:r>
              <w:rPr>
                <w:b/>
                <w:i w:val="0"/>
                <w:color w:val="18324A"/>
                <w:sz w:val="14"/>
              </w:rPr>
              <w:t>Group Policy Objects</w:t>
            </w:r>
            <w:r>
              <w:rPr>
                <w:b w:val="0"/>
                <w:i w:val="0"/>
              </w:rPr>
              <w:t xml:space="preserve">  </w:t>
            </w:r>
            <w:hyperlink r:id="rId18">
              <w:r>
                <w:rPr>
                  <w:color w:val="1E6E75"/>
                  <w:u w:val="single"/>
                  <w:sz w:val="13"/>
                </w:rPr>
                <w:t>Open reference</w:t>
              </w:r>
            </w:hyperlink>
          </w:p>
        </w:tc>
      </w:tr>
      <w:tr>
        <w:trPr>
          <w:cantSplit/>
        </w:trPr>
        <w:tc>
          <w:tcPr>
            <w:tcW w:type="dxa" w:w="4968"/>
            <w:shd w:fill="FFFFFF"/>
            <w:tcBorders>
              <w:top w:val="single" w:sz="4" w:color="C9D3DA"/>
              <w:left w:val="single" w:sz="4" w:color="C9D3DA"/>
              <w:bottom w:val="single" w:sz="4" w:color="C9D3DA"/>
              <w:right w:val="single" w:sz="4" w:color="C9D3DA"/>
            </w:tcBorders>
            <w:tcMar>
              <w:top w:w="38" w:type="dxa"/>
              <w:start w:w="60" w:type="dxa"/>
              <w:bottom w:w="38" w:type="dxa"/>
              <w:end w:w="60" w:type="dxa"/>
            </w:tcMar>
          </w:tcPr>
          <w:p>
            <w:pPr>
              <w:spacing w:after="0"/>
            </w:pPr>
            <w:r>
              <w:rPr>
                <w:b/>
                <w:i w:val="0"/>
                <w:color w:val="18324A"/>
                <w:sz w:val="14"/>
              </w:rPr>
              <w:t>Orange Cyberdefense GOAD</w:t>
            </w:r>
            <w:r>
              <w:rPr>
                <w:b w:val="0"/>
                <w:i w:val="0"/>
              </w:rPr>
              <w:t xml:space="preserve">  </w:t>
            </w:r>
            <w:hyperlink r:id="rId19">
              <w:r>
                <w:rPr>
                  <w:color w:val="1E6E75"/>
                  <w:u w:val="single"/>
                  <w:sz w:val="13"/>
                </w:rPr>
                <w:t>Open reference</w:t>
              </w:r>
            </w:hyperlink>
          </w:p>
        </w:tc>
        <w:tc>
          <w:tcPr>
            <w:tcW w:type="dxa" w:w="4968"/>
            <w:shd w:fill="FFFFFF"/>
            <w:tcBorders>
              <w:top w:val="single" w:sz="4" w:color="C9D3DA"/>
              <w:left w:val="single" w:sz="4" w:color="C9D3DA"/>
              <w:bottom w:val="single" w:sz="4" w:color="C9D3DA"/>
              <w:right w:val="single" w:sz="4" w:color="C9D3DA"/>
            </w:tcBorders>
            <w:tcMar>
              <w:top w:w="38" w:type="dxa"/>
              <w:start w:w="60" w:type="dxa"/>
              <w:bottom w:w="38" w:type="dxa"/>
              <w:end w:w="60" w:type="dxa"/>
            </w:tcMar>
          </w:tcPr>
          <w:p>
            <w:pPr>
              <w:spacing w:after="0"/>
            </w:pPr>
            <w:r>
              <w:rPr>
                <w:b/>
                <w:i w:val="0"/>
                <w:color w:val="18324A"/>
                <w:sz w:val="14"/>
              </w:rPr>
              <w:t>GOAD MINILAB</w:t>
            </w:r>
            <w:r>
              <w:rPr>
                <w:b w:val="0"/>
                <w:i w:val="0"/>
              </w:rPr>
              <w:t xml:space="preserve">  </w:t>
            </w:r>
            <w:hyperlink r:id="rId20">
              <w:r>
                <w:rPr>
                  <w:color w:val="1E6E75"/>
                  <w:u w:val="single"/>
                  <w:sz w:val="13"/>
                </w:rPr>
                <w:t>Open reference</w:t>
              </w:r>
            </w:hyperlink>
          </w:p>
        </w:tc>
      </w:tr>
    </w:tbl>
    <w:sectPr w:rsidR="00FC693F" w:rsidRPr="0006063C" w:rsidSect="00034616">
      <w:headerReference w:type="default" r:id="rId9"/>
      <w:footerReference w:type="default" r:id="rId10"/>
      <w:pgSz w:w="12240" w:h="15840"/>
      <w:pgMar w:top="691" w:right="792" w:bottom="691" w:left="79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B6770"/>
        <w:sz w:val="14"/>
      </w:rPr>
      <w:t>Active Directory Fundamentals  •  Omarchy / Arch Linux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i w:val="0"/>
        <w:color w:val="5B6770"/>
        <w:sz w:val="15"/>
      </w:rPr>
      <w:t>RED TEAM LEARNING PATH  /  MODULE 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45" w:lineRule="auto"/>
    </w:pPr>
    <w:rPr>
      <w:rFonts w:ascii="Aptos" w:hAnsi="Aptos"/>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8324A"/>
      <w:sz w:val="30"/>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ptos Display" w:hAnsi="Aptos Display"/>
      <w:b/>
      <w:bCs/>
      <w:color w:val="1E6E75"/>
      <w:sz w:val="23"/>
      <w:szCs w:val="26"/>
    </w:rPr>
  </w:style>
  <w:style w:type="paragraph" w:styleId="Heading3">
    <w:name w:val="heading 3"/>
    <w:basedOn w:val="Normal"/>
    <w:next w:val="Normal"/>
    <w:link w:val="Heading3Char"/>
    <w:uiPriority w:val="9"/>
    <w:unhideWhenUsed/>
    <w:qFormat/>
    <w:rsid w:val="00FC693F"/>
    <w:pPr>
      <w:keepNext/>
      <w:keepLines/>
      <w:spacing w:before="80" w:after="30"/>
      <w:outlineLvl w:val="2"/>
    </w:pPr>
    <w:rPr>
      <w:rFonts w:asciiTheme="majorHAnsi" w:eastAsiaTheme="majorEastAsia" w:hAnsiTheme="majorHAnsi" w:cstheme="majorBidi" w:ascii="Aptos Display" w:hAnsi="Aptos Display"/>
      <w:b/>
      <w:bCs/>
      <w:color w:val="D9770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8324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60" w:line="240" w:lineRule="auto"/>
    </w:pPr>
    <w:rPr>
      <w:rFonts w:ascii="Cascadia Mono" w:hAnsi="Cascadia Mono"/>
      <w:color w:val="263238"/>
      <w:sz w:val="16"/>
    </w:rPr>
  </w:style>
  <w:style w:type="paragraph" w:customStyle="1" w:styleId="Small">
    <w:name w:val="Small"/>
    <w:pPr>
      <w:spacing w:after="40"/>
    </w:pPr>
    <w:rPr>
      <w:rFonts w:ascii="Aptos" w:hAnsi="Aptos"/>
      <w:color w:val="5B677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microsoft.com/en-us/windows-server/identity/ad-ds/get-started/virtual-dc/active-directory-domain-services-overview" TargetMode="External"/><Relationship Id="rId12" Type="http://schemas.openxmlformats.org/officeDocument/2006/relationships/hyperlink" Target="https://learn.microsoft.com/en-us/windows-server/identity/ad-ds/plan/understanding-the-active-directory-logical-model" TargetMode="External"/><Relationship Id="rId13" Type="http://schemas.openxmlformats.org/officeDocument/2006/relationships/hyperlink" Target="https://learn.microsoft.com/en-us/windows-server/identity/ad-ds/manage/dc-locator" TargetMode="External"/><Relationship Id="rId14" Type="http://schemas.openxmlformats.org/officeDocument/2006/relationships/hyperlink" Target="https://learn.microsoft.com/windows-server/security/kerberos/kerberos-authentication-overview" TargetMode="External"/><Relationship Id="rId15" Type="http://schemas.openxmlformats.org/officeDocument/2006/relationships/hyperlink" Target="https://learn.microsoft.com/en-us/windows/win32/ad/service-principal-names" TargetMode="External"/><Relationship Id="rId16" Type="http://schemas.openxmlformats.org/officeDocument/2006/relationships/hyperlink" Target="https://learn.microsoft.com/en-us/windows-server/identity/ad-ds/manage/understand-security-groups" TargetMode="External"/><Relationship Id="rId17" Type="http://schemas.openxmlformats.org/officeDocument/2006/relationships/hyperlink" Target="https://learn.microsoft.com/en-us/windows-server/identity/ad-ds/manage/group-policy/group-policy-scope" TargetMode="External"/><Relationship Id="rId18" Type="http://schemas.openxmlformats.org/officeDocument/2006/relationships/hyperlink" Target="https://learn.microsoft.com/en-us/openspecs/windows_protocols/ms-gpod/b724bd91-e224-4524-b752-5f810a0cc071" TargetMode="External"/><Relationship Id="rId19" Type="http://schemas.openxmlformats.org/officeDocument/2006/relationships/hyperlink" Target="https://github.com/Orange-Cyberdefense/GOAD" TargetMode="External"/><Relationship Id="rId20" Type="http://schemas.openxmlformats.org/officeDocument/2006/relationships/hyperlink" Target="https://github.com/Orange-Cyberdefense/GOAD/tree/main/ad/MINIL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 Team Module 18 - Active Directory Fundamentals</dc:title>
  <dc:subject>Active Directory fundamentals for authorized Red Team training on Omarchy / Arch Linux</dc:subject>
  <dc:creator>OpenAI - generated learning module</dc:creator>
  <cp:keywords>red team, active directory, kerberos, ldap, dns, group policy, omarchy</cp:keywords>
  <dc:description>generated by python-docx</dc:description>
  <cp:lastModifiedBy/>
  <cp:revision>1</cp:revision>
  <dcterms:created xsi:type="dcterms:W3CDTF">2013-12-23T23:15:00Z</dcterms:created>
  <dcterms:modified xsi:type="dcterms:W3CDTF">2013-12-23T23:15:00Z</dcterms:modified>
  <cp:category/>
</cp:coreProperties>
</file>