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991B1B"/>
          <w:sz w:val="22"/>
        </w:rPr>
        <w:t>RED TEAM LEARNING PATH</w:t>
      </w:r>
    </w:p>
    <w:p>
      <w:pPr>
        <w:jc w:val="center"/>
      </w:pPr>
      <w:r>
        <w:rPr>
          <w:rFonts w:ascii="Liberation Sans" w:hAnsi="Liberation Sans"/>
          <w:b/>
          <w:color w:val="111827"/>
          <w:sz w:val="56"/>
        </w:rPr>
        <w:t>MODULE 09</w:t>
      </w:r>
    </w:p>
    <w:p>
      <w:pPr>
        <w:jc w:val="center"/>
      </w:pPr>
      <w:r>
        <w:rPr>
          <w:rFonts w:ascii="Liberation Sans" w:hAnsi="Liberation Sans"/>
          <w:b/>
          <w:color w:val="111827"/>
          <w:sz w:val="46"/>
        </w:rPr>
        <w:t>Vulnerability Assessment</w:t>
      </w:r>
    </w:p>
    <w:p>
      <w:pPr>
        <w:jc w:val="center"/>
      </w:pPr>
      <w:r>
        <w:rPr>
          <w:rFonts w:ascii="Liberation Sans" w:hAnsi="Liberation Sans"/>
          <w:b/>
          <w:color w:val="475569"/>
          <w:sz w:val="24"/>
        </w:rPr>
        <w:t>Omarchy / Arch Linux Edition</w:t>
      </w:r>
    </w:p>
    <w:p>
      <w:r>
        <w:rPr>
          <w:rFonts w:ascii="Liberation Sans" w:hAnsi="Liberation Sans"/>
          <w:b w:val="0"/>
          <w:sz w:val="8"/>
        </w:rPr>
      </w:r>
    </w:p>
    <w:p>
      <w:pPr>
        <w:keepNext/>
        <w:jc w:val="center"/>
      </w:pPr>
      <w:r>
        <w:drawing>
          <wp:inline xmlns:a="http://schemas.openxmlformats.org/drawingml/2006/main" xmlns:pic="http://schemas.openxmlformats.org/drawingml/2006/picture">
            <wp:extent cx="5715000" cy="620913"/>
            <wp:docPr id="1" name="Picture 1"/>
            <wp:cNvGraphicFramePr>
              <a:graphicFrameLocks noChangeAspect="1"/>
            </wp:cNvGraphicFramePr>
            <a:graphic>
              <a:graphicData uri="http://schemas.openxmlformats.org/drawingml/2006/picture">
                <pic:pic>
                  <pic:nvPicPr>
                    <pic:cNvPr id="0" name="vulnerability-lifecycle.png"/>
                    <pic:cNvPicPr/>
                  </pic:nvPicPr>
                  <pic:blipFill>
                    <a:blip r:embed="rId107"/>
                    <a:stretch>
                      <a:fillRect/>
                    </a:stretch>
                  </pic:blipFill>
                  <pic:spPr>
                    <a:xfrm>
                      <a:off x="0" y="0"/>
                      <a:ext cx="5715000" cy="620913"/>
                    </a:xfrm>
                    <a:prstGeom prst="rect"/>
                  </pic:spPr>
                </pic:pic>
              </a:graphicData>
            </a:graphic>
          </wp:inline>
        </w:drawing>
      </w:r>
    </w:p>
    <w:p>
      <w:pPr>
        <w:spacing w:after="160"/>
        <w:jc w:val="center"/>
      </w:pPr>
      <w:r>
        <w:rPr>
          <w:i/>
          <w:color w:val="64748B"/>
          <w:sz w:val="16"/>
        </w:rPr>
        <w:t>From component evidence to validated remediation and rescan.</w:t>
      </w:r>
    </w:p>
    <w:tbl>
      <w:tblPr>
        <w:tblW w:type="auto" w:w="0"/>
        <w:jc w:val="center"/>
        <w:tblLook w:firstColumn="1" w:firstRow="1" w:lastColumn="0" w:lastRow="0" w:noHBand="0" w:noVBand="1" w:val="04A0"/>
      </w:tblPr>
      <w:tblGrid>
        <w:gridCol w:w="9968"/>
      </w:tblGrid>
      <w:tr>
        <w:trPr>
          <w:cantSplit/>
        </w:trPr>
        <w:tc>
          <w:tcPr>
            <w:tcW w:type="dxa" w:w="9968"/>
            <w:shd w:fill="FEF2F2"/>
            <w:tcMar>
              <w:top w:w="135" w:type="dxa"/>
              <w:start w:w="165" w:type="dxa"/>
              <w:bottom w:w="135" w:type="dxa"/>
              <w:end w:w="165" w:type="dxa"/>
            </w:tcMar>
          </w:tcPr>
          <w:p>
            <w:pPr>
              <w:spacing w:after="60"/>
            </w:pPr>
            <w:r>
              <w:rPr>
                <w:b/>
                <w:color w:val="991B1B"/>
                <w:sz w:val="18"/>
              </w:rPr>
              <w:t>CORE RULE</w:t>
            </w:r>
          </w:p>
          <w:p>
            <w:pPr>
              <w:spacing w:after="0" w:line="252" w:lineRule="auto"/>
            </w:pPr>
            <w:r>
              <w:t>Scanner output adalah candidate evidence, bukan otomatis finding final. Presence, applicability, exploitability, exposure, dan business context harus dipisahkan supaya report tidak overclaim.</w:t>
            </w:r>
          </w:p>
        </w:tc>
      </w:tr>
    </w:tbl>
    <w:p>
      <w:pPr>
        <w:spacing w:after="20"/>
      </w:pPr>
    </w:p>
    <w:p>
      <w:pPr>
        <w:jc w:val="center"/>
      </w:pPr>
      <w:r>
        <w:rPr>
          <w:rFonts w:ascii="Liberation Sans" w:hAnsi="Liberation Sans"/>
          <w:b w:val="0"/>
          <w:color w:val="64748B"/>
          <w:sz w:val="17"/>
        </w:rPr>
        <w:t>Version 1.0  |  04 Oktober 2026</w:t>
      </w:r>
    </w:p>
    <w:p>
      <w:r>
        <w:br w:type="page"/>
      </w:r>
    </w:p>
    <w:p>
      <w:pPr>
        <w:pStyle w:val="Heading1"/>
      </w:pPr>
      <w:r>
        <w:t>1. Tujuan Pembelajaran</w:t>
      </w:r>
    </w:p>
    <w:p>
      <w:r>
        <w:rPr>
          <w:rFonts w:ascii="Liberation Sans" w:hAnsi="Liberation Sans"/>
          <w:b w:val="0"/>
        </w:rPr>
        <w:t>[ ] Membedakan weakness, vulnerability, CVE, CWE, CPE/package identity, severity, dan risk.</w:t>
      </w:r>
    </w:p>
    <w:p>
      <w:r>
        <w:rPr>
          <w:rFonts w:ascii="Liberation Sans" w:hAnsi="Liberation Sans"/>
          <w:b w:val="0"/>
        </w:rPr>
        <w:t>[ ] Membaca hasil vulnerability scanner tanpa langsung percaya severity label.</w:t>
      </w:r>
    </w:p>
    <w:p>
      <w:r>
        <w:rPr>
          <w:rFonts w:ascii="Liberation Sans" w:hAnsi="Liberation Sans"/>
          <w:b w:val="0"/>
        </w:rPr>
        <w:t>[ ] Menggunakan CVSS v4.0 sebagai severity framework, bukan sebagai risk score tunggal.</w:t>
      </w:r>
    </w:p>
    <w:p>
      <w:r>
        <w:rPr>
          <w:rFonts w:ascii="Liberation Sans" w:hAnsi="Liberation Sans"/>
          <w:b w:val="0"/>
        </w:rPr>
        <w:t>[ ] Menilai product/version match, fixed version, reachability, configuration, dan evidence.</w:t>
      </w:r>
    </w:p>
    <w:p>
      <w:r>
        <w:rPr>
          <w:rFonts w:ascii="Liberation Sans" w:hAnsi="Liberation Sans"/>
          <w:b w:val="0"/>
        </w:rPr>
        <w:t>[ ] Memahami false positive, false negative, duplicate, accepted risk, dan not-applicable.</w:t>
      </w:r>
    </w:p>
    <w:p>
      <w:r>
        <w:rPr>
          <w:rFonts w:ascii="Liberation Sans" w:hAnsi="Liberation Sans"/>
          <w:b w:val="0"/>
        </w:rPr>
        <w:t>[ ] Memprioritaskan remediation menggunakan technical severity, exploitation evidence, exposure, dan business criticality.</w:t>
      </w:r>
    </w:p>
    <w:p>
      <w:r>
        <w:rPr>
          <w:rFonts w:ascii="Liberation Sans" w:hAnsi="Liberation Sans"/>
          <w:b w:val="0"/>
        </w:rPr>
        <w:t>[ ] Melakukan rescan untuk membuktikan remediation, bukan hanya menutup ticket.</w:t>
      </w:r>
    </w:p>
    <w:p>
      <w:pPr>
        <w:pStyle w:val="Heading1"/>
      </w:pPr>
      <w:r>
        <w:t>2. Prerequisite &amp; Tools</w:t>
      </w:r>
    </w:p>
    <w:p>
      <w:pPr>
        <w:pStyle w:val="ListBullet"/>
        <w:spacing w:after="40"/>
      </w:pPr>
      <w:r>
        <w:t>Module 00-08 sudah dipahami, khususnya scope/RoE, recon, networking, service enumeration, evidence handling, dan scripting dasar.</w:t>
      </w:r>
    </w:p>
    <w:p>
      <w:pPr>
        <w:pStyle w:val="ListBullet"/>
        <w:spacing w:after="40"/>
      </w:pPr>
      <w:r>
        <w:t>Tools utama module: Trivy, jq, Python, optional Syft untuk SBOM, browser untuk CVE/NVD/FIRST/CISA references.</w:t>
      </w:r>
    </w:p>
    <w:p>
      <w:pPr>
        <w:pStyle w:val="ListBullet"/>
        <w:spacing w:after="40"/>
      </w:pPr>
      <w:r>
        <w:t>Lab menggunakan manifest dependency lokal yang sengaja outdated. Tidak ada package vulnerable yang di-install atau dieksekusi.</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omarchy pkg add trivy syft jq python curl</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Tool placement</w:t>
            </w:r>
          </w:p>
          <w:p>
            <w:pPr>
              <w:spacing w:after="0" w:line="252" w:lineRule="auto"/>
            </w:pPr>
            <w:r>
              <w:t>Trivy tersedia di repository resmi Arch dan dapat mendeteksi known vulnerabilities pada OS packages, language packages, container images, dan beberapa software components. Greenbone/OpenVAS dibahas sebagai infrastructure vulnerability management platform, tetapi bukan dependency wajib untuk lab ini.</w:t>
            </w:r>
          </w:p>
        </w:tc>
      </w:tr>
    </w:tbl>
    <w:p>
      <w:pPr>
        <w:spacing w:after="20"/>
      </w:pPr>
    </w:p>
    <w:p>
      <w:pPr>
        <w:pStyle w:val="Heading1"/>
      </w:pPr>
      <w:r>
        <w:t>3. Mental Model: Detection -&gt; Validation -&gt; Decision</w:t>
      </w:r>
    </w:p>
    <w:p>
      <w:pPr>
        <w:keepNext/>
        <w:jc w:val="center"/>
      </w:pPr>
      <w:r>
        <w:drawing>
          <wp:inline xmlns:a="http://schemas.openxmlformats.org/drawingml/2006/main" xmlns:pic="http://schemas.openxmlformats.org/drawingml/2006/picture">
            <wp:extent cx="4297680" cy="8254950"/>
            <wp:docPr id="2" name="Picture 2"/>
            <wp:cNvGraphicFramePr>
              <a:graphicFrameLocks noChangeAspect="1"/>
            </wp:cNvGraphicFramePr>
            <a:graphic>
              <a:graphicData uri="http://schemas.openxmlformats.org/drawingml/2006/picture">
                <pic:pic>
                  <pic:nvPicPr>
                    <pic:cNvPr id="0" name="triage-funnel.png"/>
                    <pic:cNvPicPr/>
                  </pic:nvPicPr>
                  <pic:blipFill>
                    <a:blip r:embed="rId108"/>
                    <a:stretch>
                      <a:fillRect/>
                    </a:stretch>
                  </pic:blipFill>
                  <pic:spPr>
                    <a:xfrm>
                      <a:off x="0" y="0"/>
                      <a:ext cx="4297680" cy="8254950"/>
                    </a:xfrm>
                    <a:prstGeom prst="rect"/>
                  </pic:spPr>
                </pic:pic>
              </a:graphicData>
            </a:graphic>
          </wp:inline>
        </w:drawing>
      </w:r>
    </w:p>
    <w:p>
      <w:pPr>
        <w:spacing w:after="160"/>
        <w:jc w:val="center"/>
      </w:pPr>
      <w:r>
        <w:rPr>
          <w:i/>
          <w:color w:val="64748B"/>
          <w:sz w:val="16"/>
        </w:rPr>
        <w:t>A large candidate set should shrink as evidence quality increases.</w:t>
      </w:r>
    </w:p>
    <w:p>
      <w:r>
        <w:rPr>
          <w:rFonts w:ascii="Liberation Sans" w:hAnsi="Liberation Sans"/>
          <w:b w:val="0"/>
        </w:rPr>
        <w:t>Vulnerability assessment bukan lomba menghasilkan angka findings sebanyak mungkin. Goal-nya adalah membuat daftar keputusan yang bisa dipertanggungjawabkan: apa yang benar-benar affected, seberapa serius, kenapa prioritasnya demikian, dan apa bukti remediation-nya.</w:t>
      </w:r>
    </w:p>
    <w:p>
      <w:r>
        <w:br w:type="page"/>
      </w:r>
    </w:p>
    <w:p>
      <w:pPr>
        <w:pStyle w:val="Heading1"/>
      </w:pPr>
      <w:r>
        <w:t>4. Terminologi: CWE, CVE, Product Mapping, NVD</w:t>
      </w:r>
    </w:p>
    <w:p>
      <w:pPr>
        <w:keepNext/>
        <w:jc w:val="center"/>
      </w:pPr>
      <w:r>
        <w:drawing>
          <wp:inline xmlns:a="http://schemas.openxmlformats.org/drawingml/2006/main" xmlns:pic="http://schemas.openxmlformats.org/drawingml/2006/picture">
            <wp:extent cx="5532120" cy="1193714"/>
            <wp:docPr id="3" name="Picture 3"/>
            <wp:cNvGraphicFramePr>
              <a:graphicFrameLocks noChangeAspect="1"/>
            </wp:cNvGraphicFramePr>
            <a:graphic>
              <a:graphicData uri="http://schemas.openxmlformats.org/drawingml/2006/picture">
                <pic:pic>
                  <pic:nvPicPr>
                    <pic:cNvPr id="0" name="terms-map.png"/>
                    <pic:cNvPicPr/>
                  </pic:nvPicPr>
                  <pic:blipFill>
                    <a:blip r:embed="rId109"/>
                    <a:stretch>
                      <a:fillRect/>
                    </a:stretch>
                  </pic:blipFill>
                  <pic:spPr>
                    <a:xfrm>
                      <a:off x="0" y="0"/>
                      <a:ext cx="5532120" cy="1193714"/>
                    </a:xfrm>
                    <a:prstGeom prst="rect"/>
                  </pic:spPr>
                </pic:pic>
              </a:graphicData>
            </a:graphic>
          </wp:inline>
        </w:drawing>
      </w:r>
    </w:p>
    <w:p>
      <w:pPr>
        <w:spacing w:after="160"/>
        <w:jc w:val="center"/>
      </w:pPr>
      <w:r>
        <w:rPr>
          <w:i/>
          <w:color w:val="64748B"/>
          <w:sz w:val="16"/>
        </w:rPr>
        <w:t>How common vulnerability identifiers and enrichment relate conceptually.</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85" w:type="dxa"/>
              <w:start w:w="90" w:type="dxa"/>
              <w:bottom w:w="85" w:type="dxa"/>
              <w:end w:w="90" w:type="dxa"/>
            </w:tcMar>
            <w:vAlign w:val="center"/>
          </w:tcPr>
          <w:p>
            <w:pPr>
              <w:spacing w:after="0"/>
            </w:pPr>
            <w:r>
              <w:rPr>
                <w:b/>
                <w:color w:val="FFFFFF"/>
                <w:sz w:val="15"/>
              </w:rPr>
              <w:t>Istilah</w:t>
            </w:r>
          </w:p>
        </w:tc>
        <w:tc>
          <w:tcPr>
            <w:tcW w:type="dxa" w:w="4984"/>
            <w:shd w:fill="111827"/>
            <w:tcMar>
              <w:top w:w="85" w:type="dxa"/>
              <w:start w:w="90" w:type="dxa"/>
              <w:bottom w:w="85" w:type="dxa"/>
              <w:end w:w="90" w:type="dxa"/>
            </w:tcMar>
            <w:vAlign w:val="center"/>
          </w:tcPr>
          <w:p>
            <w:pPr>
              <w:spacing w:after="0"/>
            </w:pPr>
            <w:r>
              <w:rPr>
                <w:b/>
                <w:color w:val="FFFFFF"/>
                <w:sz w:val="15"/>
              </w:rPr>
              <w:t>Makna praktis</w:t>
            </w:r>
          </w:p>
        </w:tc>
      </w:tr>
      <w:tr>
        <w:tc>
          <w:tcPr>
            <w:tcW w:type="dxa" w:w="4984"/>
            <w:tcMar>
              <w:top w:w="70" w:type="dxa"/>
              <w:start w:w="80" w:type="dxa"/>
              <w:bottom w:w="70" w:type="dxa"/>
              <w:end w:w="80" w:type="dxa"/>
            </w:tcMar>
          </w:tcPr>
          <w:p>
            <w:pPr>
              <w:spacing w:after="0"/>
            </w:pPr>
            <w:r>
              <w:rPr>
                <w:sz w:val="15"/>
              </w:rPr>
              <w:t>CWE</w:t>
            </w:r>
          </w:p>
        </w:tc>
        <w:tc>
          <w:tcPr>
            <w:tcW w:type="dxa" w:w="4984"/>
            <w:tcMar>
              <w:top w:w="70" w:type="dxa"/>
              <w:start w:w="80" w:type="dxa"/>
              <w:bottom w:w="70" w:type="dxa"/>
              <w:end w:w="80" w:type="dxa"/>
            </w:tcMar>
          </w:tcPr>
          <w:p>
            <w:pPr>
              <w:spacing w:after="0"/>
            </w:pPr>
            <w:r>
              <w:rPr>
                <w:sz w:val="15"/>
              </w:rPr>
              <w:t>Kelas weakness/root cause, misalnya improper input validation. Bukan instance product tertentu.</w:t>
            </w:r>
          </w:p>
        </w:tc>
      </w:tr>
      <w:tr>
        <w:tc>
          <w:tcPr>
            <w:tcW w:type="dxa" w:w="4984"/>
            <w:tcMar>
              <w:top w:w="70" w:type="dxa"/>
              <w:start w:w="80" w:type="dxa"/>
              <w:bottom w:w="70" w:type="dxa"/>
              <w:end w:w="80" w:type="dxa"/>
            </w:tcMar>
          </w:tcPr>
          <w:p>
            <w:pPr>
              <w:spacing w:after="0"/>
            </w:pPr>
            <w:r>
              <w:rPr>
                <w:sz w:val="15"/>
              </w:rPr>
              <w:t>CVE</w:t>
            </w:r>
          </w:p>
        </w:tc>
        <w:tc>
          <w:tcPr>
            <w:tcW w:type="dxa" w:w="4984"/>
            <w:tcMar>
              <w:top w:w="70" w:type="dxa"/>
              <w:start w:w="80" w:type="dxa"/>
              <w:bottom w:w="70" w:type="dxa"/>
              <w:end w:w="80" w:type="dxa"/>
            </w:tcMar>
          </w:tcPr>
          <w:p>
            <w:pPr>
              <w:spacing w:after="0"/>
            </w:pPr>
            <w:r>
              <w:rPr>
                <w:sz w:val="15"/>
              </w:rPr>
              <w:t>Identifier untuk vulnerability yang publicly disclosed pada product/version tertentu.</w:t>
            </w:r>
          </w:p>
        </w:tc>
      </w:tr>
      <w:tr>
        <w:tc>
          <w:tcPr>
            <w:tcW w:type="dxa" w:w="4984"/>
            <w:tcMar>
              <w:top w:w="70" w:type="dxa"/>
              <w:start w:w="80" w:type="dxa"/>
              <w:bottom w:w="70" w:type="dxa"/>
              <w:end w:w="80" w:type="dxa"/>
            </w:tcMar>
          </w:tcPr>
          <w:p>
            <w:pPr>
              <w:spacing w:after="0"/>
            </w:pPr>
            <w:r>
              <w:rPr>
                <w:sz w:val="15"/>
              </w:rPr>
              <w:t>CPE / package identity</w:t>
            </w:r>
          </w:p>
        </w:tc>
        <w:tc>
          <w:tcPr>
            <w:tcW w:type="dxa" w:w="4984"/>
            <w:tcMar>
              <w:top w:w="70" w:type="dxa"/>
              <w:start w:w="80" w:type="dxa"/>
              <w:bottom w:w="70" w:type="dxa"/>
              <w:end w:w="80" w:type="dxa"/>
            </w:tcMar>
          </w:tcPr>
          <w:p>
            <w:pPr>
              <w:spacing w:after="0"/>
            </w:pPr>
            <w:r>
              <w:rPr>
                <w:sz w:val="15"/>
              </w:rPr>
              <w:t>Cara mengaitkan finding ke product/platform/package yang affected; mapping bisa imperfect.</w:t>
            </w:r>
          </w:p>
        </w:tc>
      </w:tr>
      <w:tr>
        <w:tc>
          <w:tcPr>
            <w:tcW w:type="dxa" w:w="4984"/>
            <w:tcMar>
              <w:top w:w="70" w:type="dxa"/>
              <w:start w:w="80" w:type="dxa"/>
              <w:bottom w:w="70" w:type="dxa"/>
              <w:end w:w="80" w:type="dxa"/>
            </w:tcMar>
          </w:tcPr>
          <w:p>
            <w:pPr>
              <w:spacing w:after="0"/>
            </w:pPr>
            <w:r>
              <w:rPr>
                <w:sz w:val="15"/>
              </w:rPr>
              <w:t>NVD</w:t>
            </w:r>
          </w:p>
        </w:tc>
        <w:tc>
          <w:tcPr>
            <w:tcW w:type="dxa" w:w="4984"/>
            <w:tcMar>
              <w:top w:w="70" w:type="dxa"/>
              <w:start w:w="80" w:type="dxa"/>
              <w:bottom w:w="70" w:type="dxa"/>
              <w:end w:w="80" w:type="dxa"/>
            </w:tcMar>
          </w:tcPr>
          <w:p>
            <w:pPr>
              <w:spacing w:after="0"/>
            </w:pPr>
            <w:r>
              <w:rPr>
                <w:sz w:val="15"/>
              </w:rPr>
              <w:t>NIST database yang meng-enrich CVE dengan metadata seperti CVSS, CWE, references, dan applicability.</w:t>
            </w:r>
          </w:p>
        </w:tc>
      </w:tr>
      <w:tr>
        <w:tc>
          <w:tcPr>
            <w:tcW w:type="dxa" w:w="4984"/>
            <w:tcMar>
              <w:top w:w="70" w:type="dxa"/>
              <w:start w:w="80" w:type="dxa"/>
              <w:bottom w:w="70" w:type="dxa"/>
              <w:end w:w="80" w:type="dxa"/>
            </w:tcMar>
          </w:tcPr>
          <w:p>
            <w:pPr>
              <w:spacing w:after="0"/>
            </w:pPr>
            <w:r>
              <w:rPr>
                <w:sz w:val="15"/>
              </w:rPr>
              <w:t>Vendor advisory</w:t>
            </w:r>
          </w:p>
        </w:tc>
        <w:tc>
          <w:tcPr>
            <w:tcW w:type="dxa" w:w="4984"/>
            <w:tcMar>
              <w:top w:w="70" w:type="dxa"/>
              <w:start w:w="80" w:type="dxa"/>
              <w:bottom w:w="70" w:type="dxa"/>
              <w:end w:w="80" w:type="dxa"/>
            </w:tcMar>
          </w:tcPr>
          <w:p>
            <w:pPr>
              <w:spacing w:after="0"/>
            </w:pPr>
            <w:r>
              <w:rPr>
                <w:sz w:val="15"/>
              </w:rPr>
              <w:t>Sumber penting untuk affected/fixed versions, configuration prerequisites, workaround, dan patch.</w:t>
            </w:r>
          </w:p>
        </w:tc>
      </w:tr>
      <w:tr>
        <w:tc>
          <w:tcPr>
            <w:tcW w:type="dxa" w:w="4984"/>
            <w:tcMar>
              <w:top w:w="70" w:type="dxa"/>
              <w:start w:w="80" w:type="dxa"/>
              <w:bottom w:w="70" w:type="dxa"/>
              <w:end w:w="80" w:type="dxa"/>
            </w:tcMar>
          </w:tcPr>
          <w:p>
            <w:pPr>
              <w:spacing w:after="0"/>
            </w:pPr>
            <w:r>
              <w:rPr>
                <w:sz w:val="15"/>
              </w:rPr>
              <w:t>KEV</w:t>
            </w:r>
          </w:p>
        </w:tc>
        <w:tc>
          <w:tcPr>
            <w:tcW w:type="dxa" w:w="4984"/>
            <w:tcMar>
              <w:top w:w="70" w:type="dxa"/>
              <w:start w:w="80" w:type="dxa"/>
              <w:bottom w:w="70" w:type="dxa"/>
              <w:end w:w="80" w:type="dxa"/>
            </w:tcMar>
          </w:tcPr>
          <w:p>
            <w:pPr>
              <w:spacing w:after="0"/>
            </w:pPr>
            <w:r>
              <w:rPr>
                <w:sz w:val="15"/>
              </w:rPr>
              <w:t>CISA catalog untuk vulnerabilities yang diketahui telah dieksploitasi di dunia nyata.</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Weakness != vulnerability</w:t>
            </w:r>
          </w:p>
          <w:p>
            <w:pPr>
              <w:spacing w:after="0" w:line="252" w:lineRule="auto"/>
            </w:pPr>
            <w:r>
              <w:t>MITRE CWE menjelaskan weakness sebagai kondisi yang dapat berkontribusi pada vulnerability. CVE adalah instance vulnerability pada product tertentu. Jangan menulis report seolah CWE-79 dan CVE adalah jenis identifier yang sama.</w:t>
            </w:r>
          </w:p>
        </w:tc>
      </w:tr>
    </w:tbl>
    <w:p>
      <w:pPr>
        <w:spacing w:after="20"/>
      </w:pPr>
    </w:p>
    <w:p>
      <w:pPr>
        <w:pStyle w:val="Heading1"/>
      </w:pPr>
      <w:r>
        <w:t>5. Candidate Finding vs Validated Finding</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85" w:type="dxa"/>
              <w:start w:w="90" w:type="dxa"/>
              <w:bottom w:w="85" w:type="dxa"/>
              <w:end w:w="90" w:type="dxa"/>
            </w:tcMar>
            <w:vAlign w:val="center"/>
          </w:tcPr>
          <w:p>
            <w:pPr>
              <w:spacing w:after="0"/>
            </w:pPr>
            <w:r>
              <w:rPr>
                <w:b/>
                <w:color w:val="FFFFFF"/>
                <w:sz w:val="15"/>
              </w:rPr>
              <w:t>Pertanyaan</w:t>
            </w:r>
          </w:p>
        </w:tc>
        <w:tc>
          <w:tcPr>
            <w:tcW w:type="dxa" w:w="4984"/>
            <w:shd w:fill="111827"/>
            <w:tcMar>
              <w:top w:w="85" w:type="dxa"/>
              <w:start w:w="90" w:type="dxa"/>
              <w:bottom w:w="85" w:type="dxa"/>
              <w:end w:w="90" w:type="dxa"/>
            </w:tcMar>
            <w:vAlign w:val="center"/>
          </w:tcPr>
          <w:p>
            <w:pPr>
              <w:spacing w:after="0"/>
            </w:pPr>
            <w:r>
              <w:rPr>
                <w:b/>
                <w:color w:val="FFFFFF"/>
                <w:sz w:val="15"/>
              </w:rPr>
              <w:t>Evidence yang dicari</w:t>
            </w:r>
          </w:p>
        </w:tc>
      </w:tr>
      <w:tr>
        <w:tc>
          <w:tcPr>
            <w:tcW w:type="dxa" w:w="4984"/>
            <w:tcMar>
              <w:top w:w="70" w:type="dxa"/>
              <w:start w:w="80" w:type="dxa"/>
              <w:bottom w:w="70" w:type="dxa"/>
              <w:end w:w="80" w:type="dxa"/>
            </w:tcMar>
          </w:tcPr>
          <w:p>
            <w:pPr>
              <w:spacing w:after="0"/>
            </w:pPr>
            <w:r>
              <w:rPr>
                <w:sz w:val="15"/>
              </w:rPr>
              <w:t>Product benar?</w:t>
            </w:r>
          </w:p>
        </w:tc>
        <w:tc>
          <w:tcPr>
            <w:tcW w:type="dxa" w:w="4984"/>
            <w:tcMar>
              <w:top w:w="70" w:type="dxa"/>
              <w:start w:w="80" w:type="dxa"/>
              <w:bottom w:w="70" w:type="dxa"/>
              <w:end w:w="80" w:type="dxa"/>
            </w:tcMar>
          </w:tcPr>
          <w:p>
            <w:pPr>
              <w:spacing w:after="0"/>
            </w:pPr>
            <w:r>
              <w:rPr>
                <w:sz w:val="15"/>
              </w:rPr>
              <w:t>Package manager, SBOM, banner + manual verification, vendor inventory.</w:t>
            </w:r>
          </w:p>
        </w:tc>
      </w:tr>
      <w:tr>
        <w:tc>
          <w:tcPr>
            <w:tcW w:type="dxa" w:w="4984"/>
            <w:tcMar>
              <w:top w:w="70" w:type="dxa"/>
              <w:start w:w="80" w:type="dxa"/>
              <w:bottom w:w="70" w:type="dxa"/>
              <w:end w:w="80" w:type="dxa"/>
            </w:tcMar>
          </w:tcPr>
          <w:p>
            <w:pPr>
              <w:spacing w:after="0"/>
            </w:pPr>
            <w:r>
              <w:rPr>
                <w:sz w:val="15"/>
              </w:rPr>
              <w:t>Version affected?</w:t>
            </w:r>
          </w:p>
        </w:tc>
        <w:tc>
          <w:tcPr>
            <w:tcW w:type="dxa" w:w="4984"/>
            <w:tcMar>
              <w:top w:w="70" w:type="dxa"/>
              <w:start w:w="80" w:type="dxa"/>
              <w:bottom w:w="70" w:type="dxa"/>
              <w:end w:w="80" w:type="dxa"/>
            </w:tcMar>
          </w:tcPr>
          <w:p>
            <w:pPr>
              <w:spacing w:after="0"/>
            </w:pPr>
            <w:r>
              <w:rPr>
                <w:sz w:val="15"/>
              </w:rPr>
              <w:t>Vendor advisory / CVE record / distro advisory; perhatikan backport patch.</w:t>
            </w:r>
          </w:p>
        </w:tc>
      </w:tr>
      <w:tr>
        <w:tc>
          <w:tcPr>
            <w:tcW w:type="dxa" w:w="4984"/>
            <w:tcMar>
              <w:top w:w="70" w:type="dxa"/>
              <w:start w:w="80" w:type="dxa"/>
              <w:bottom w:w="70" w:type="dxa"/>
              <w:end w:w="80" w:type="dxa"/>
            </w:tcMar>
          </w:tcPr>
          <w:p>
            <w:pPr>
              <w:spacing w:after="0"/>
            </w:pPr>
            <w:r>
              <w:rPr>
                <w:sz w:val="15"/>
              </w:rPr>
              <w:t>Component reachable?</w:t>
            </w:r>
          </w:p>
        </w:tc>
        <w:tc>
          <w:tcPr>
            <w:tcW w:type="dxa" w:w="4984"/>
            <w:tcMar>
              <w:top w:w="70" w:type="dxa"/>
              <w:start w:w="80" w:type="dxa"/>
              <w:bottom w:w="70" w:type="dxa"/>
              <w:end w:w="80" w:type="dxa"/>
            </w:tcMar>
          </w:tcPr>
          <w:p>
            <w:pPr>
              <w:spacing w:after="0"/>
            </w:pPr>
            <w:r>
              <w:rPr>
                <w:sz w:val="15"/>
              </w:rPr>
              <w:t>Network path, API/function exposure, feature enabled, access control.</w:t>
            </w:r>
          </w:p>
        </w:tc>
      </w:tr>
      <w:tr>
        <w:tc>
          <w:tcPr>
            <w:tcW w:type="dxa" w:w="4984"/>
            <w:tcMar>
              <w:top w:w="70" w:type="dxa"/>
              <w:start w:w="80" w:type="dxa"/>
              <w:bottom w:w="70" w:type="dxa"/>
              <w:end w:w="80" w:type="dxa"/>
            </w:tcMar>
          </w:tcPr>
          <w:p>
            <w:pPr>
              <w:spacing w:after="0"/>
            </w:pPr>
            <w:r>
              <w:rPr>
                <w:sz w:val="15"/>
              </w:rPr>
              <w:t>Config prerequisite terpenuhi?</w:t>
            </w:r>
          </w:p>
        </w:tc>
        <w:tc>
          <w:tcPr>
            <w:tcW w:type="dxa" w:w="4984"/>
            <w:tcMar>
              <w:top w:w="70" w:type="dxa"/>
              <w:start w:w="80" w:type="dxa"/>
              <w:bottom w:w="70" w:type="dxa"/>
              <w:end w:w="80" w:type="dxa"/>
            </w:tcMar>
          </w:tcPr>
          <w:p>
            <w:pPr>
              <w:spacing w:after="0"/>
            </w:pPr>
            <w:r>
              <w:rPr>
                <w:sz w:val="15"/>
              </w:rPr>
              <w:t>Feature flag, plugin/module, auth requirement, deployment mode.</w:t>
            </w:r>
          </w:p>
        </w:tc>
      </w:tr>
      <w:tr>
        <w:tc>
          <w:tcPr>
            <w:tcW w:type="dxa" w:w="4984"/>
            <w:tcMar>
              <w:top w:w="70" w:type="dxa"/>
              <w:start w:w="80" w:type="dxa"/>
              <w:bottom w:w="70" w:type="dxa"/>
              <w:end w:w="80" w:type="dxa"/>
            </w:tcMar>
          </w:tcPr>
          <w:p>
            <w:pPr>
              <w:spacing w:after="0"/>
            </w:pPr>
            <w:r>
              <w:rPr>
                <w:sz w:val="15"/>
              </w:rPr>
              <w:t>Fix tersedia?</w:t>
            </w:r>
          </w:p>
        </w:tc>
        <w:tc>
          <w:tcPr>
            <w:tcW w:type="dxa" w:w="4984"/>
            <w:tcMar>
              <w:top w:w="70" w:type="dxa"/>
              <w:start w:w="80" w:type="dxa"/>
              <w:bottom w:w="70" w:type="dxa"/>
              <w:end w:w="80" w:type="dxa"/>
            </w:tcMar>
          </w:tcPr>
          <w:p>
            <w:pPr>
              <w:spacing w:after="0"/>
            </w:pPr>
            <w:r>
              <w:rPr>
                <w:sz w:val="15"/>
              </w:rPr>
              <w:t>Fixed version, patch, workaround, compensating control.</w:t>
            </w:r>
          </w:p>
        </w:tc>
      </w:tr>
      <w:tr>
        <w:tc>
          <w:tcPr>
            <w:tcW w:type="dxa" w:w="4984"/>
            <w:tcMar>
              <w:top w:w="70" w:type="dxa"/>
              <w:start w:w="80" w:type="dxa"/>
              <w:bottom w:w="70" w:type="dxa"/>
              <w:end w:w="80" w:type="dxa"/>
            </w:tcMar>
          </w:tcPr>
          <w:p>
            <w:pPr>
              <w:spacing w:after="0"/>
            </w:pPr>
            <w:r>
              <w:rPr>
                <w:sz w:val="15"/>
              </w:rPr>
              <w:t>Eksploitasi aktif?</w:t>
            </w:r>
          </w:p>
        </w:tc>
        <w:tc>
          <w:tcPr>
            <w:tcW w:type="dxa" w:w="4984"/>
            <w:tcMar>
              <w:top w:w="70" w:type="dxa"/>
              <w:start w:w="80" w:type="dxa"/>
              <w:bottom w:w="70" w:type="dxa"/>
              <w:end w:w="80" w:type="dxa"/>
            </w:tcMar>
          </w:tcPr>
          <w:p>
            <w:pPr>
              <w:spacing w:after="0"/>
            </w:pPr>
            <w:r>
              <w:rPr>
                <w:sz w:val="15"/>
              </w:rPr>
              <w:t>CISA KEV/vendor threat intel/public exploitation evidence.</w:t>
            </w:r>
          </w:p>
        </w:tc>
      </w:tr>
      <w:tr>
        <w:tc>
          <w:tcPr>
            <w:tcW w:type="dxa" w:w="4984"/>
            <w:tcMar>
              <w:top w:w="70" w:type="dxa"/>
              <w:start w:w="80" w:type="dxa"/>
              <w:bottom w:w="70" w:type="dxa"/>
              <w:end w:w="80" w:type="dxa"/>
            </w:tcMar>
          </w:tcPr>
          <w:p>
            <w:pPr>
              <w:spacing w:after="0"/>
            </w:pPr>
            <w:r>
              <w:rPr>
                <w:sz w:val="15"/>
              </w:rPr>
              <w:t>Business impact?</w:t>
            </w:r>
          </w:p>
        </w:tc>
        <w:tc>
          <w:tcPr>
            <w:tcW w:type="dxa" w:w="4984"/>
            <w:tcMar>
              <w:top w:w="70" w:type="dxa"/>
              <w:start w:w="80" w:type="dxa"/>
              <w:bottom w:w="70" w:type="dxa"/>
              <w:end w:w="80" w:type="dxa"/>
            </w:tcMar>
          </w:tcPr>
          <w:p>
            <w:pPr>
              <w:spacing w:after="0"/>
            </w:pPr>
            <w:r>
              <w:rPr>
                <w:sz w:val="15"/>
              </w:rPr>
              <w:t>Asset criticality, data sensitivity, privilege, blast radius, availability requirements.</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FFBEB"/>
            <w:tcMar>
              <w:top w:w="135" w:type="dxa"/>
              <w:start w:w="165" w:type="dxa"/>
              <w:bottom w:w="135" w:type="dxa"/>
              <w:end w:w="165" w:type="dxa"/>
            </w:tcMar>
          </w:tcPr>
          <w:p>
            <w:pPr>
              <w:spacing w:after="60"/>
            </w:pPr>
            <w:r>
              <w:rPr>
                <w:b/>
                <w:color w:val="92400E"/>
                <w:sz w:val="18"/>
              </w:rPr>
              <w:t>Backport trap</w:t>
            </w:r>
          </w:p>
          <w:p>
            <w:pPr>
              <w:spacing w:after="0" w:line="252" w:lineRule="auto"/>
            </w:pPr>
            <w:r>
              <w:t>Linux distro/vendor dapat backport security patch tanpa mengubah upstream version string seperti yang lo harapkan. Version string saja tidak selalu cukup untuk menyatakan vulnerable. Cek advisory vendor/distro.</w:t>
            </w:r>
          </w:p>
        </w:tc>
      </w:tr>
    </w:tbl>
    <w:p>
      <w:pPr>
        <w:spacing w:after="20"/>
      </w:pPr>
    </w:p>
    <w:p>
      <w:r>
        <w:br w:type="page"/>
      </w:r>
    </w:p>
    <w:p>
      <w:pPr>
        <w:pStyle w:val="Heading1"/>
      </w:pPr>
      <w:r>
        <w:t>6. CVSS v4.0: Severity, Bukan Risk Tunggal</w:t>
      </w:r>
    </w:p>
    <w:p>
      <w:r>
        <w:rPr>
          <w:rFonts w:ascii="Liberation Sans" w:hAnsi="Liberation Sans"/>
          <w:b w:val="0"/>
        </w:rPr>
        <w:t>CVSS v4.0 adalah framework FIRST untuk mengkomunikasikan technical characteristics dan severity. Metric groups utama: Base, Threat, Environmental, dan Supplemental. Base score 0-10 berguna sebagai baseline, tetapi prioritas remediation seharusnya mempertimbangkan Threat dan Environmental context bila tersedia.</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85" w:type="dxa"/>
              <w:start w:w="90" w:type="dxa"/>
              <w:bottom w:w="85" w:type="dxa"/>
              <w:end w:w="90" w:type="dxa"/>
            </w:tcMar>
            <w:vAlign w:val="center"/>
          </w:tcPr>
          <w:p>
            <w:pPr>
              <w:spacing w:after="0"/>
            </w:pPr>
            <w:r>
              <w:rPr>
                <w:b/>
                <w:color w:val="FFFFFF"/>
                <w:sz w:val="15"/>
              </w:rPr>
              <w:t>Metric group</w:t>
            </w:r>
          </w:p>
        </w:tc>
        <w:tc>
          <w:tcPr>
            <w:tcW w:type="dxa" w:w="4984"/>
            <w:shd w:fill="111827"/>
            <w:tcMar>
              <w:top w:w="85" w:type="dxa"/>
              <w:start w:w="90" w:type="dxa"/>
              <w:bottom w:w="85" w:type="dxa"/>
              <w:end w:w="90" w:type="dxa"/>
            </w:tcMar>
            <w:vAlign w:val="center"/>
          </w:tcPr>
          <w:p>
            <w:pPr>
              <w:spacing w:after="0"/>
            </w:pPr>
            <w:r>
              <w:rPr>
                <w:b/>
                <w:color w:val="FFFFFF"/>
                <w:sz w:val="15"/>
              </w:rPr>
              <w:t>Pertanyaan</w:t>
            </w:r>
          </w:p>
        </w:tc>
      </w:tr>
      <w:tr>
        <w:tc>
          <w:tcPr>
            <w:tcW w:type="dxa" w:w="4984"/>
            <w:tcMar>
              <w:top w:w="70" w:type="dxa"/>
              <w:start w:w="80" w:type="dxa"/>
              <w:bottom w:w="70" w:type="dxa"/>
              <w:end w:w="80" w:type="dxa"/>
            </w:tcMar>
          </w:tcPr>
          <w:p>
            <w:pPr>
              <w:spacing w:after="0"/>
            </w:pPr>
            <w:r>
              <w:rPr>
                <w:sz w:val="15"/>
              </w:rPr>
              <w:t>Base</w:t>
            </w:r>
          </w:p>
        </w:tc>
        <w:tc>
          <w:tcPr>
            <w:tcW w:type="dxa" w:w="4984"/>
            <w:tcMar>
              <w:top w:w="70" w:type="dxa"/>
              <w:start w:w="80" w:type="dxa"/>
              <w:bottom w:w="70" w:type="dxa"/>
              <w:end w:w="80" w:type="dxa"/>
            </w:tcMar>
          </w:tcPr>
          <w:p>
            <w:pPr>
              <w:spacing w:after="0"/>
            </w:pPr>
            <w:r>
              <w:rPr>
                <w:sz w:val="15"/>
              </w:rPr>
              <w:t>Seberapa berat intrinsic technical characteristics vulnerability?</w:t>
            </w:r>
          </w:p>
        </w:tc>
      </w:tr>
      <w:tr>
        <w:tc>
          <w:tcPr>
            <w:tcW w:type="dxa" w:w="4984"/>
            <w:tcMar>
              <w:top w:w="70" w:type="dxa"/>
              <w:start w:w="80" w:type="dxa"/>
              <w:bottom w:w="70" w:type="dxa"/>
              <w:end w:w="80" w:type="dxa"/>
            </w:tcMar>
          </w:tcPr>
          <w:p>
            <w:pPr>
              <w:spacing w:after="0"/>
            </w:pPr>
            <w:r>
              <w:rPr>
                <w:sz w:val="15"/>
              </w:rPr>
              <w:t>Threat</w:t>
            </w:r>
          </w:p>
        </w:tc>
        <w:tc>
          <w:tcPr>
            <w:tcW w:type="dxa" w:w="4984"/>
            <w:tcMar>
              <w:top w:w="70" w:type="dxa"/>
              <w:start w:w="80" w:type="dxa"/>
              <w:bottom w:w="70" w:type="dxa"/>
              <w:end w:w="80" w:type="dxa"/>
            </w:tcMar>
          </w:tcPr>
          <w:p>
            <w:pPr>
              <w:spacing w:after="0"/>
            </w:pPr>
            <w:r>
              <w:rPr>
                <w:sz w:val="15"/>
              </w:rPr>
              <w:t>Apa yang berubah berdasarkan exploit maturity/threat saat ini?</w:t>
            </w:r>
          </w:p>
        </w:tc>
      </w:tr>
      <w:tr>
        <w:tc>
          <w:tcPr>
            <w:tcW w:type="dxa" w:w="4984"/>
            <w:tcMar>
              <w:top w:w="70" w:type="dxa"/>
              <w:start w:w="80" w:type="dxa"/>
              <w:bottom w:w="70" w:type="dxa"/>
              <w:end w:w="80" w:type="dxa"/>
            </w:tcMar>
          </w:tcPr>
          <w:p>
            <w:pPr>
              <w:spacing w:after="0"/>
            </w:pPr>
            <w:r>
              <w:rPr>
                <w:sz w:val="15"/>
              </w:rPr>
              <w:t>Environmental</w:t>
            </w:r>
          </w:p>
        </w:tc>
        <w:tc>
          <w:tcPr>
            <w:tcW w:type="dxa" w:w="4984"/>
            <w:tcMar>
              <w:top w:w="70" w:type="dxa"/>
              <w:start w:w="80" w:type="dxa"/>
              <w:bottom w:w="70" w:type="dxa"/>
              <w:end w:w="80" w:type="dxa"/>
            </w:tcMar>
          </w:tcPr>
          <w:p>
            <w:pPr>
              <w:spacing w:after="0"/>
            </w:pPr>
            <w:r>
              <w:rPr>
                <w:sz w:val="15"/>
              </w:rPr>
              <w:t>Bagaimana karakteristik environment kita mengubah dampak/importance?</w:t>
            </w:r>
          </w:p>
        </w:tc>
      </w:tr>
      <w:tr>
        <w:tc>
          <w:tcPr>
            <w:tcW w:type="dxa" w:w="4984"/>
            <w:tcMar>
              <w:top w:w="70" w:type="dxa"/>
              <w:start w:w="80" w:type="dxa"/>
              <w:bottom w:w="70" w:type="dxa"/>
              <w:end w:w="80" w:type="dxa"/>
            </w:tcMar>
          </w:tcPr>
          <w:p>
            <w:pPr>
              <w:spacing w:after="0"/>
            </w:pPr>
            <w:r>
              <w:rPr>
                <w:sz w:val="15"/>
              </w:rPr>
              <w:t>Supplemental</w:t>
            </w:r>
          </w:p>
        </w:tc>
        <w:tc>
          <w:tcPr>
            <w:tcW w:type="dxa" w:w="4984"/>
            <w:tcMar>
              <w:top w:w="70" w:type="dxa"/>
              <w:start w:w="80" w:type="dxa"/>
              <w:bottom w:w="70" w:type="dxa"/>
              <w:end w:w="80" w:type="dxa"/>
            </w:tcMar>
          </w:tcPr>
          <w:p>
            <w:pPr>
              <w:spacing w:after="0"/>
            </w:pPr>
            <w:r>
              <w:rPr>
                <w:sz w:val="15"/>
              </w:rPr>
              <w:t>Informasi tambahan seperti safety, automatable, recovery, provider urgency; tidak mengubah score final.</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35" w:type="dxa"/>
              <w:start w:w="165" w:type="dxa"/>
              <w:bottom w:w="135" w:type="dxa"/>
              <w:end w:w="165" w:type="dxa"/>
            </w:tcMar>
          </w:tcPr>
          <w:p>
            <w:pPr>
              <w:spacing w:after="60"/>
            </w:pPr>
            <w:r>
              <w:rPr>
                <w:b/>
                <w:color w:val="991B1B"/>
                <w:sz w:val="18"/>
              </w:rPr>
              <w:t>NVD reminder</w:t>
            </w:r>
          </w:p>
          <w:p>
            <w:pPr>
              <w:spacing w:after="0" w:line="252" w:lineRule="auto"/>
            </w:pPr>
            <w:r>
              <w:t>NVD secara eksplisit menyatakan CVSS adalah ukuran severity, bukan ukuran risk. Jangan menerjemahkan CVSS 9.8 menjadi "risk 9.8" tanpa business/exposure context.</w:t>
            </w:r>
          </w:p>
        </w:tc>
      </w:tr>
    </w:tbl>
    <w:p>
      <w:pPr>
        <w:spacing w:after="20"/>
      </w:pPr>
    </w:p>
    <w:p>
      <w:r>
        <w:rPr>
          <w:rFonts w:ascii="Liberation Sans" w:hAnsi="Liberation Sans"/>
          <w:b w:val="0"/>
        </w:rPr>
        <w:t>Saat mencatat CVSS, simpan score DAN vector. Vector membuat orang lain dapat memahami metric choices, bukan hanya melihat angka akhir.</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Example notation:</w:t>
            </w:r>
            <w:r>
              <w:br/>
            </w:r>
            <w:r>
              <w:rPr>
                <w:rFonts w:ascii="Liberation Mono" w:hAnsi="Liberation Mono"/>
                <w:color w:val="F9FAFB"/>
                <w:sz w:val="15"/>
              </w:rPr>
              <w:t>CVSS-B: 8.7</w:t>
            </w:r>
            <w:r>
              <w:br/>
            </w:r>
            <w:r>
              <w:rPr>
                <w:rFonts w:ascii="Liberation Mono" w:hAnsi="Liberation Mono"/>
                <w:color w:val="F9FAFB"/>
                <w:sz w:val="15"/>
              </w:rPr>
              <w:t>Vector: CVSS:4.0/AV:N/AC:L/AT:N/PR:N/UI:N/...</w:t>
            </w:r>
            <w:r>
              <w:br/>
            </w:r>
            <w:r>
              <w:rPr>
                <w:rFonts w:ascii="Liberation Mono" w:hAnsi="Liberation Mono"/>
                <w:color w:val="F9FAFB"/>
                <w:sz w:val="15"/>
              </w:rPr>
            </w:r>
            <w:r>
              <w:br/>
            </w:r>
            <w:r>
              <w:rPr>
                <w:rFonts w:ascii="Liberation Mono" w:hAnsi="Liberation Mono"/>
                <w:color w:val="F9FAFB"/>
                <w:sz w:val="15"/>
              </w:rPr>
              <w:t>Gunakan FIRST calculator untuk scoring; jangan menebak vector dari label scanner.</w:t>
            </w:r>
          </w:p>
        </w:tc>
      </w:tr>
    </w:tbl>
    <w:p>
      <w:pPr>
        <w:spacing w:after="20"/>
      </w:pPr>
    </w:p>
    <w:p>
      <w:pPr>
        <w:pStyle w:val="Heading1"/>
      </w:pPr>
      <w:r>
        <w:t>7. Scanner Mechanics &amp; Limitations</w:t>
      </w:r>
    </w:p>
    <w:p>
      <w:pPr>
        <w:pStyle w:val="ListBullet"/>
        <w:spacing w:after="40"/>
      </w:pPr>
      <w:r>
        <w:t>Signature/database scanner bekerja dari evidence seperti package name/version, CPE, advisory metadata, configuration checks, atau network probes.</w:t>
      </w:r>
    </w:p>
    <w:p>
      <w:pPr>
        <w:pStyle w:val="ListBullet"/>
        <w:spacing w:after="40"/>
      </w:pPr>
      <w:r>
        <w:t>Database freshness mempengaruhi hasil. Scanner hari ini dan bulan depan dapat memberi result berbeda pada input yang sama.</w:t>
      </w:r>
    </w:p>
    <w:p>
      <w:pPr>
        <w:pStyle w:val="ListBullet"/>
        <w:spacing w:after="40"/>
      </w:pPr>
      <w:r>
        <w:t>Unauthenticated network scan hanya melihat apa yang exposed dari luar; credentialed/local scan biasanya punya visibility jauh lebih tinggi.</w:t>
      </w:r>
    </w:p>
    <w:p>
      <w:pPr>
        <w:pStyle w:val="ListBullet"/>
        <w:spacing w:after="40"/>
      </w:pPr>
      <w:r>
        <w:t>Scanner dapat salah mapping package/product, gagal mengenali vendor backport, atau tidak memahami apakah vulnerable code path benar-benar reachable.</w:t>
      </w:r>
    </w:p>
    <w:p>
      <w:pPr>
        <w:pStyle w:val="ListBullet"/>
        <w:spacing w:after="40"/>
      </w:pPr>
      <w:r>
        <w:t>False negative juga mungkin: komponen custom, third-party binary, runtime-only dependency, shadow IT, atau database coverage yang tidak lengkap.</w:t>
      </w:r>
    </w:p>
    <w:p>
      <w:pPr>
        <w:pStyle w:val="Heading1"/>
      </w:pPr>
      <w:r>
        <w:t>8. Scanner Types</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2492"/>
        <w:gridCol w:w="2492"/>
        <w:gridCol w:w="2492"/>
        <w:gridCol w:w="2492"/>
      </w:tblGrid>
      <w:tr>
        <w:tc>
          <w:tcPr>
            <w:tcW w:type="dxa" w:w="2492"/>
            <w:shd w:fill="111827"/>
            <w:tcMar>
              <w:top w:w="85" w:type="dxa"/>
              <w:start w:w="90" w:type="dxa"/>
              <w:bottom w:w="85" w:type="dxa"/>
              <w:end w:w="90" w:type="dxa"/>
            </w:tcMar>
            <w:vAlign w:val="center"/>
          </w:tcPr>
          <w:p>
            <w:pPr>
              <w:spacing w:after="0"/>
            </w:pPr>
            <w:r>
              <w:rPr>
                <w:b/>
                <w:color w:val="FFFFFF"/>
                <w:sz w:val="15"/>
              </w:rPr>
              <w:t>Jenis</w:t>
            </w:r>
          </w:p>
        </w:tc>
        <w:tc>
          <w:tcPr>
            <w:tcW w:type="dxa" w:w="2492"/>
            <w:shd w:fill="111827"/>
            <w:tcMar>
              <w:top w:w="85" w:type="dxa"/>
              <w:start w:w="90" w:type="dxa"/>
              <w:bottom w:w="85" w:type="dxa"/>
              <w:end w:w="90" w:type="dxa"/>
            </w:tcMar>
            <w:vAlign w:val="center"/>
          </w:tcPr>
          <w:p>
            <w:pPr>
              <w:spacing w:after="0"/>
            </w:pPr>
            <w:r>
              <w:rPr>
                <w:b/>
                <w:color w:val="FFFFFF"/>
                <w:sz w:val="15"/>
              </w:rPr>
              <w:t>Contoh</w:t>
            </w:r>
          </w:p>
        </w:tc>
        <w:tc>
          <w:tcPr>
            <w:tcW w:type="dxa" w:w="2492"/>
            <w:shd w:fill="111827"/>
            <w:tcMar>
              <w:top w:w="85" w:type="dxa"/>
              <w:start w:w="90" w:type="dxa"/>
              <w:bottom w:w="85" w:type="dxa"/>
              <w:end w:w="90" w:type="dxa"/>
            </w:tcMar>
            <w:vAlign w:val="center"/>
          </w:tcPr>
          <w:p>
            <w:pPr>
              <w:spacing w:after="0"/>
            </w:pPr>
            <w:r>
              <w:rPr>
                <w:b/>
                <w:color w:val="FFFFFF"/>
                <w:sz w:val="15"/>
              </w:rPr>
              <w:t>Kekuatan</w:t>
            </w:r>
          </w:p>
        </w:tc>
        <w:tc>
          <w:tcPr>
            <w:tcW w:type="dxa" w:w="2492"/>
            <w:shd w:fill="111827"/>
            <w:tcMar>
              <w:top w:w="85" w:type="dxa"/>
              <w:start w:w="90" w:type="dxa"/>
              <w:bottom w:w="85" w:type="dxa"/>
              <w:end w:w="90" w:type="dxa"/>
            </w:tcMar>
            <w:vAlign w:val="center"/>
          </w:tcPr>
          <w:p>
            <w:pPr>
              <w:spacing w:after="0"/>
            </w:pPr>
            <w:r>
              <w:rPr>
                <w:b/>
                <w:color w:val="FFFFFF"/>
                <w:sz w:val="15"/>
              </w:rPr>
              <w:t>Keterbatasan</w:t>
            </w:r>
          </w:p>
        </w:tc>
      </w:tr>
      <w:tr>
        <w:tc>
          <w:tcPr>
            <w:tcW w:type="dxa" w:w="2492"/>
            <w:tcMar>
              <w:top w:w="70" w:type="dxa"/>
              <w:start w:w="80" w:type="dxa"/>
              <w:bottom w:w="70" w:type="dxa"/>
              <w:end w:w="80" w:type="dxa"/>
            </w:tcMar>
          </w:tcPr>
          <w:p>
            <w:pPr>
              <w:spacing w:after="0"/>
            </w:pPr>
            <w:r>
              <w:rPr>
                <w:sz w:val="15"/>
              </w:rPr>
              <w:t>SCA / filesystem</w:t>
            </w:r>
          </w:p>
        </w:tc>
        <w:tc>
          <w:tcPr>
            <w:tcW w:type="dxa" w:w="2492"/>
            <w:tcMar>
              <w:top w:w="70" w:type="dxa"/>
              <w:start w:w="80" w:type="dxa"/>
              <w:bottom w:w="70" w:type="dxa"/>
              <w:end w:w="80" w:type="dxa"/>
            </w:tcMar>
          </w:tcPr>
          <w:p>
            <w:pPr>
              <w:spacing w:after="0"/>
            </w:pPr>
            <w:r>
              <w:rPr>
                <w:sz w:val="15"/>
              </w:rPr>
              <w:t>Trivy, Dependency-Check</w:t>
            </w:r>
          </w:p>
        </w:tc>
        <w:tc>
          <w:tcPr>
            <w:tcW w:type="dxa" w:w="2492"/>
            <w:tcMar>
              <w:top w:w="70" w:type="dxa"/>
              <w:start w:w="80" w:type="dxa"/>
              <w:bottom w:w="70" w:type="dxa"/>
              <w:end w:w="80" w:type="dxa"/>
            </w:tcMar>
          </w:tcPr>
          <w:p>
            <w:pPr>
              <w:spacing w:after="0"/>
            </w:pPr>
            <w:r>
              <w:rPr>
                <w:sz w:val="15"/>
              </w:rPr>
              <w:t>Dependency/component visibility</w:t>
            </w:r>
          </w:p>
        </w:tc>
        <w:tc>
          <w:tcPr>
            <w:tcW w:type="dxa" w:w="2492"/>
            <w:tcMar>
              <w:top w:w="70" w:type="dxa"/>
              <w:start w:w="80" w:type="dxa"/>
              <w:bottom w:w="70" w:type="dxa"/>
              <w:end w:w="80" w:type="dxa"/>
            </w:tcMar>
          </w:tcPr>
          <w:p>
            <w:pPr>
              <w:spacing w:after="0"/>
            </w:pPr>
            <w:r>
              <w:rPr>
                <w:sz w:val="15"/>
              </w:rPr>
              <w:t>Presence tidak sama dengan exploitability.</w:t>
            </w:r>
          </w:p>
        </w:tc>
      </w:tr>
      <w:tr>
        <w:tc>
          <w:tcPr>
            <w:tcW w:type="dxa" w:w="2492"/>
            <w:tcMar>
              <w:top w:w="70" w:type="dxa"/>
              <w:start w:w="80" w:type="dxa"/>
              <w:bottom w:w="70" w:type="dxa"/>
              <w:end w:w="80" w:type="dxa"/>
            </w:tcMar>
          </w:tcPr>
          <w:p>
            <w:pPr>
              <w:spacing w:after="0"/>
            </w:pPr>
            <w:r>
              <w:rPr>
                <w:sz w:val="15"/>
              </w:rPr>
              <w:t>Container / image</w:t>
            </w:r>
          </w:p>
        </w:tc>
        <w:tc>
          <w:tcPr>
            <w:tcW w:type="dxa" w:w="2492"/>
            <w:tcMar>
              <w:top w:w="70" w:type="dxa"/>
              <w:start w:w="80" w:type="dxa"/>
              <w:bottom w:w="70" w:type="dxa"/>
              <w:end w:w="80" w:type="dxa"/>
            </w:tcMar>
          </w:tcPr>
          <w:p>
            <w:pPr>
              <w:spacing w:after="0"/>
            </w:pPr>
            <w:r>
              <w:rPr>
                <w:sz w:val="15"/>
              </w:rPr>
              <w:t>Trivy</w:t>
            </w:r>
          </w:p>
        </w:tc>
        <w:tc>
          <w:tcPr>
            <w:tcW w:type="dxa" w:w="2492"/>
            <w:tcMar>
              <w:top w:w="70" w:type="dxa"/>
              <w:start w:w="80" w:type="dxa"/>
              <w:bottom w:w="70" w:type="dxa"/>
              <w:end w:w="80" w:type="dxa"/>
            </w:tcMar>
          </w:tcPr>
          <w:p>
            <w:pPr>
              <w:spacing w:after="0"/>
            </w:pPr>
            <w:r>
              <w:rPr>
                <w:sz w:val="15"/>
              </w:rPr>
              <w:t>OS + language packages sebelum deploy</w:t>
            </w:r>
          </w:p>
        </w:tc>
        <w:tc>
          <w:tcPr>
            <w:tcW w:type="dxa" w:w="2492"/>
            <w:tcMar>
              <w:top w:w="70" w:type="dxa"/>
              <w:start w:w="80" w:type="dxa"/>
              <w:bottom w:w="70" w:type="dxa"/>
              <w:end w:w="80" w:type="dxa"/>
            </w:tcMar>
          </w:tcPr>
          <w:p>
            <w:pPr>
              <w:spacing w:after="0"/>
            </w:pPr>
            <w:r>
              <w:rPr>
                <w:sz w:val="15"/>
              </w:rPr>
              <w:t>Image != runtime exposure.</w:t>
            </w:r>
          </w:p>
        </w:tc>
      </w:tr>
      <w:tr>
        <w:tc>
          <w:tcPr>
            <w:tcW w:type="dxa" w:w="2492"/>
            <w:tcMar>
              <w:top w:w="70" w:type="dxa"/>
              <w:start w:w="80" w:type="dxa"/>
              <w:bottom w:w="70" w:type="dxa"/>
              <w:end w:w="80" w:type="dxa"/>
            </w:tcMar>
          </w:tcPr>
          <w:p>
            <w:pPr>
              <w:spacing w:after="0"/>
            </w:pPr>
            <w:r>
              <w:rPr>
                <w:sz w:val="15"/>
              </w:rPr>
              <w:t>Infrastructure VM</w:t>
            </w:r>
          </w:p>
        </w:tc>
        <w:tc>
          <w:tcPr>
            <w:tcW w:type="dxa" w:w="2492"/>
            <w:tcMar>
              <w:top w:w="70" w:type="dxa"/>
              <w:start w:w="80" w:type="dxa"/>
              <w:bottom w:w="70" w:type="dxa"/>
              <w:end w:w="80" w:type="dxa"/>
            </w:tcMar>
          </w:tcPr>
          <w:p>
            <w:pPr>
              <w:spacing w:after="0"/>
            </w:pPr>
            <w:r>
              <w:rPr>
                <w:sz w:val="15"/>
              </w:rPr>
              <w:t>Greenbone/OpenVAS</w:t>
            </w:r>
          </w:p>
        </w:tc>
        <w:tc>
          <w:tcPr>
            <w:tcW w:type="dxa" w:w="2492"/>
            <w:tcMar>
              <w:top w:w="70" w:type="dxa"/>
              <w:start w:w="80" w:type="dxa"/>
              <w:bottom w:w="70" w:type="dxa"/>
              <w:end w:w="80" w:type="dxa"/>
            </w:tcMar>
          </w:tcPr>
          <w:p>
            <w:pPr>
              <w:spacing w:after="0"/>
            </w:pPr>
            <w:r>
              <w:rPr>
                <w:sz w:val="15"/>
              </w:rPr>
              <w:t>Network services + vulnerability tests</w:t>
            </w:r>
          </w:p>
        </w:tc>
        <w:tc>
          <w:tcPr>
            <w:tcW w:type="dxa" w:w="2492"/>
            <w:tcMar>
              <w:top w:w="70" w:type="dxa"/>
              <w:start w:w="80" w:type="dxa"/>
              <w:bottom w:w="70" w:type="dxa"/>
              <w:end w:w="80" w:type="dxa"/>
            </w:tcMar>
          </w:tcPr>
          <w:p>
            <w:pPr>
              <w:spacing w:after="0"/>
            </w:pPr>
            <w:r>
              <w:rPr>
                <w:sz w:val="15"/>
              </w:rPr>
              <w:t>Butuh tuning, credentials, dan impact awareness.</w:t>
            </w:r>
          </w:p>
        </w:tc>
      </w:tr>
      <w:tr>
        <w:tc>
          <w:tcPr>
            <w:tcW w:type="dxa" w:w="2492"/>
            <w:tcMar>
              <w:top w:w="70" w:type="dxa"/>
              <w:start w:w="80" w:type="dxa"/>
              <w:bottom w:w="70" w:type="dxa"/>
              <w:end w:w="80" w:type="dxa"/>
            </w:tcMar>
          </w:tcPr>
          <w:p>
            <w:pPr>
              <w:spacing w:after="0"/>
            </w:pPr>
            <w:r>
              <w:rPr>
                <w:sz w:val="15"/>
              </w:rPr>
              <w:t>Authenticated host</w:t>
            </w:r>
          </w:p>
        </w:tc>
        <w:tc>
          <w:tcPr>
            <w:tcW w:type="dxa" w:w="2492"/>
            <w:tcMar>
              <w:top w:w="70" w:type="dxa"/>
              <w:start w:w="80" w:type="dxa"/>
              <w:bottom w:w="70" w:type="dxa"/>
              <w:end w:w="80" w:type="dxa"/>
            </w:tcMar>
          </w:tcPr>
          <w:p>
            <w:pPr>
              <w:spacing w:after="0"/>
            </w:pPr>
            <w:r>
              <w:rPr>
                <w:sz w:val="15"/>
              </w:rPr>
              <w:t>Scanner agent/credentialed scan</w:t>
            </w:r>
          </w:p>
        </w:tc>
        <w:tc>
          <w:tcPr>
            <w:tcW w:type="dxa" w:w="2492"/>
            <w:tcMar>
              <w:top w:w="70" w:type="dxa"/>
              <w:start w:w="80" w:type="dxa"/>
              <w:bottom w:w="70" w:type="dxa"/>
              <w:end w:w="80" w:type="dxa"/>
            </w:tcMar>
          </w:tcPr>
          <w:p>
            <w:pPr>
              <w:spacing w:after="0"/>
            </w:pPr>
            <w:r>
              <w:rPr>
                <w:sz w:val="15"/>
              </w:rPr>
              <w:t>Package/config visibility tinggi</w:t>
            </w:r>
          </w:p>
        </w:tc>
        <w:tc>
          <w:tcPr>
            <w:tcW w:type="dxa" w:w="2492"/>
            <w:tcMar>
              <w:top w:w="70" w:type="dxa"/>
              <w:start w:w="80" w:type="dxa"/>
              <w:bottom w:w="70" w:type="dxa"/>
              <w:end w:w="80" w:type="dxa"/>
            </w:tcMar>
          </w:tcPr>
          <w:p>
            <w:pPr>
              <w:spacing w:after="0"/>
            </w:pPr>
            <w:r>
              <w:rPr>
                <w:sz w:val="15"/>
              </w:rPr>
              <w:t>Credential handling dan privilege harus aman.</w:t>
            </w:r>
          </w:p>
        </w:tc>
      </w:tr>
      <w:tr>
        <w:tc>
          <w:tcPr>
            <w:tcW w:type="dxa" w:w="2492"/>
            <w:tcMar>
              <w:top w:w="70" w:type="dxa"/>
              <w:start w:w="80" w:type="dxa"/>
              <w:bottom w:w="70" w:type="dxa"/>
              <w:end w:w="80" w:type="dxa"/>
            </w:tcMar>
          </w:tcPr>
          <w:p>
            <w:pPr>
              <w:spacing w:after="0"/>
            </w:pPr>
            <w:r>
              <w:rPr>
                <w:sz w:val="15"/>
              </w:rPr>
              <w:t>DAST/web</w:t>
            </w:r>
          </w:p>
        </w:tc>
        <w:tc>
          <w:tcPr>
            <w:tcW w:type="dxa" w:w="2492"/>
            <w:tcMar>
              <w:top w:w="70" w:type="dxa"/>
              <w:start w:w="80" w:type="dxa"/>
              <w:bottom w:w="70" w:type="dxa"/>
              <w:end w:w="80" w:type="dxa"/>
            </w:tcMar>
          </w:tcPr>
          <w:p>
            <w:pPr>
              <w:spacing w:after="0"/>
            </w:pPr>
            <w:r>
              <w:rPr>
                <w:sz w:val="15"/>
              </w:rPr>
              <w:t>Burp/ZAP class tools</w:t>
            </w:r>
          </w:p>
        </w:tc>
        <w:tc>
          <w:tcPr>
            <w:tcW w:type="dxa" w:w="2492"/>
            <w:tcMar>
              <w:top w:w="70" w:type="dxa"/>
              <w:start w:w="80" w:type="dxa"/>
              <w:bottom w:w="70" w:type="dxa"/>
              <w:end w:w="80" w:type="dxa"/>
            </w:tcMar>
          </w:tcPr>
          <w:p>
            <w:pPr>
              <w:spacing w:after="0"/>
            </w:pPr>
            <w:r>
              <w:rPr>
                <w:sz w:val="15"/>
              </w:rPr>
              <w:t>Runtime behavior</w:t>
            </w:r>
          </w:p>
        </w:tc>
        <w:tc>
          <w:tcPr>
            <w:tcW w:type="dxa" w:w="2492"/>
            <w:tcMar>
              <w:top w:w="70" w:type="dxa"/>
              <w:start w:w="80" w:type="dxa"/>
              <w:bottom w:w="70" w:type="dxa"/>
              <w:end w:w="80" w:type="dxa"/>
            </w:tcMar>
          </w:tcPr>
          <w:p>
            <w:pPr>
              <w:spacing w:after="0"/>
            </w:pPr>
            <w:r>
              <w:rPr>
                <w:sz w:val="15"/>
              </w:rPr>
              <w:t>Coverage bergantung crawl/auth/business flows.</w:t>
            </w:r>
          </w:p>
        </w:tc>
      </w:tr>
    </w:tbl>
    <w:p>
      <w:pPr>
        <w:spacing w:after="20"/>
      </w:pPr>
    </w:p>
    <w:p>
      <w:r>
        <w:br w:type="page"/>
      </w:r>
    </w:p>
    <w:p>
      <w:pPr>
        <w:pStyle w:val="Heading1"/>
      </w:pPr>
      <w:r>
        <w:t>9. Prioritization: Severity + Threat + Exposure + Business</w:t>
      </w:r>
    </w:p>
    <w:p>
      <w:r>
        <w:rPr>
          <w:rFonts w:ascii="Liberation Sans" w:hAnsi="Liberation Sans"/>
          <w:b w:val="0"/>
        </w:rPr>
        <w:t>Priority yang berguna menjawab "apa yang harus diperbaiki dulu?", bukan sekadar mengurutkan CVSS. Gunakan technical severity sebagai salah satu input, lalu tambahkan exploitation evidence, exposure, asset role, privilege path, data sensitivity, dan compensating controls.</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4984"/>
        <w:gridCol w:w="4984"/>
      </w:tblGrid>
      <w:tr>
        <w:tc>
          <w:tcPr>
            <w:tcW w:type="dxa" w:w="4984"/>
            <w:shd w:fill="111827"/>
            <w:tcMar>
              <w:top w:w="85" w:type="dxa"/>
              <w:start w:w="90" w:type="dxa"/>
              <w:bottom w:w="85" w:type="dxa"/>
              <w:end w:w="90" w:type="dxa"/>
            </w:tcMar>
            <w:vAlign w:val="center"/>
          </w:tcPr>
          <w:p>
            <w:pPr>
              <w:spacing w:after="0"/>
            </w:pPr>
            <w:r>
              <w:rPr>
                <w:b/>
                <w:color w:val="FFFFFF"/>
                <w:sz w:val="15"/>
              </w:rPr>
              <w:t>Signal</w:t>
            </w:r>
          </w:p>
        </w:tc>
        <w:tc>
          <w:tcPr>
            <w:tcW w:type="dxa" w:w="4984"/>
            <w:shd w:fill="111827"/>
            <w:tcMar>
              <w:top w:w="85" w:type="dxa"/>
              <w:start w:w="90" w:type="dxa"/>
              <w:bottom w:w="85" w:type="dxa"/>
              <w:end w:w="90" w:type="dxa"/>
            </w:tcMar>
            <w:vAlign w:val="center"/>
          </w:tcPr>
          <w:p>
            <w:pPr>
              <w:spacing w:after="0"/>
            </w:pPr>
            <w:r>
              <w:rPr>
                <w:b/>
                <w:color w:val="FFFFFF"/>
                <w:sz w:val="15"/>
              </w:rPr>
              <w:t>Contoh interpretasi</w:t>
            </w:r>
          </w:p>
        </w:tc>
      </w:tr>
      <w:tr>
        <w:tc>
          <w:tcPr>
            <w:tcW w:type="dxa" w:w="4984"/>
            <w:tcMar>
              <w:top w:w="70" w:type="dxa"/>
              <w:start w:w="80" w:type="dxa"/>
              <w:bottom w:w="70" w:type="dxa"/>
              <w:end w:w="80" w:type="dxa"/>
            </w:tcMar>
          </w:tcPr>
          <w:p>
            <w:pPr>
              <w:spacing w:after="0"/>
            </w:pPr>
            <w:r>
              <w:rPr>
                <w:sz w:val="15"/>
              </w:rPr>
              <w:t>Known exploited</w:t>
            </w:r>
          </w:p>
        </w:tc>
        <w:tc>
          <w:tcPr>
            <w:tcW w:type="dxa" w:w="4984"/>
            <w:tcMar>
              <w:top w:w="70" w:type="dxa"/>
              <w:start w:w="80" w:type="dxa"/>
              <w:bottom w:w="70" w:type="dxa"/>
              <w:end w:w="80" w:type="dxa"/>
            </w:tcMar>
          </w:tcPr>
          <w:p>
            <w:pPr>
              <w:spacing w:after="0"/>
            </w:pPr>
            <w:r>
              <w:rPr>
                <w:sz w:val="15"/>
              </w:rPr>
              <w:t>CISA KEV atau vendor mengonfirmasi active exploitation -&gt; urgency naik.</w:t>
            </w:r>
          </w:p>
        </w:tc>
      </w:tr>
      <w:tr>
        <w:tc>
          <w:tcPr>
            <w:tcW w:type="dxa" w:w="4984"/>
            <w:tcMar>
              <w:top w:w="70" w:type="dxa"/>
              <w:start w:w="80" w:type="dxa"/>
              <w:bottom w:w="70" w:type="dxa"/>
              <w:end w:w="80" w:type="dxa"/>
            </w:tcMar>
          </w:tcPr>
          <w:p>
            <w:pPr>
              <w:spacing w:after="0"/>
            </w:pPr>
            <w:r>
              <w:rPr>
                <w:sz w:val="15"/>
              </w:rPr>
              <w:t>Internet exposed</w:t>
            </w:r>
          </w:p>
        </w:tc>
        <w:tc>
          <w:tcPr>
            <w:tcW w:type="dxa" w:w="4984"/>
            <w:tcMar>
              <w:top w:w="70" w:type="dxa"/>
              <w:start w:w="80" w:type="dxa"/>
              <w:bottom w:w="70" w:type="dxa"/>
              <w:end w:w="80" w:type="dxa"/>
            </w:tcMar>
          </w:tcPr>
          <w:p>
            <w:pPr>
              <w:spacing w:after="0"/>
            </w:pPr>
            <w:r>
              <w:rPr>
                <w:sz w:val="15"/>
              </w:rPr>
              <w:t>Attack surface terbuka tanpa internal foothold -&gt; urgency naik.</w:t>
            </w:r>
          </w:p>
        </w:tc>
      </w:tr>
      <w:tr>
        <w:tc>
          <w:tcPr>
            <w:tcW w:type="dxa" w:w="4984"/>
            <w:tcMar>
              <w:top w:w="70" w:type="dxa"/>
              <w:start w:w="80" w:type="dxa"/>
              <w:bottom w:w="70" w:type="dxa"/>
              <w:end w:w="80" w:type="dxa"/>
            </w:tcMar>
          </w:tcPr>
          <w:p>
            <w:pPr>
              <w:spacing w:after="0"/>
            </w:pPr>
            <w:r>
              <w:rPr>
                <w:sz w:val="15"/>
              </w:rPr>
              <w:t>Privileged service</w:t>
            </w:r>
          </w:p>
        </w:tc>
        <w:tc>
          <w:tcPr>
            <w:tcW w:type="dxa" w:w="4984"/>
            <w:tcMar>
              <w:top w:w="70" w:type="dxa"/>
              <w:start w:w="80" w:type="dxa"/>
              <w:bottom w:w="70" w:type="dxa"/>
              <w:end w:w="80" w:type="dxa"/>
            </w:tcMar>
          </w:tcPr>
          <w:p>
            <w:pPr>
              <w:spacing w:after="0"/>
            </w:pPr>
            <w:r>
              <w:rPr>
                <w:sz w:val="15"/>
              </w:rPr>
              <w:t>Compromise memberi SYSTEM/root/domain impact -&gt; urgency naik.</w:t>
            </w:r>
          </w:p>
        </w:tc>
      </w:tr>
      <w:tr>
        <w:tc>
          <w:tcPr>
            <w:tcW w:type="dxa" w:w="4984"/>
            <w:tcMar>
              <w:top w:w="70" w:type="dxa"/>
              <w:start w:w="80" w:type="dxa"/>
              <w:bottom w:w="70" w:type="dxa"/>
              <w:end w:w="80" w:type="dxa"/>
            </w:tcMar>
          </w:tcPr>
          <w:p>
            <w:pPr>
              <w:spacing w:after="0"/>
            </w:pPr>
            <w:r>
              <w:rPr>
                <w:sz w:val="15"/>
              </w:rPr>
              <w:t>Business critical</w:t>
            </w:r>
          </w:p>
        </w:tc>
        <w:tc>
          <w:tcPr>
            <w:tcW w:type="dxa" w:w="4984"/>
            <w:tcMar>
              <w:top w:w="70" w:type="dxa"/>
              <w:start w:w="80" w:type="dxa"/>
              <w:bottom w:w="70" w:type="dxa"/>
              <w:end w:w="80" w:type="dxa"/>
            </w:tcMar>
          </w:tcPr>
          <w:p>
            <w:pPr>
              <w:spacing w:after="0"/>
            </w:pPr>
            <w:r>
              <w:rPr>
                <w:sz w:val="15"/>
              </w:rPr>
              <w:t>Downtime/data loss berdampak tinggi -&gt; impact context naik.</w:t>
            </w:r>
          </w:p>
        </w:tc>
      </w:tr>
      <w:tr>
        <w:tc>
          <w:tcPr>
            <w:tcW w:type="dxa" w:w="4984"/>
            <w:tcMar>
              <w:top w:w="70" w:type="dxa"/>
              <w:start w:w="80" w:type="dxa"/>
              <w:bottom w:w="70" w:type="dxa"/>
              <w:end w:w="80" w:type="dxa"/>
            </w:tcMar>
          </w:tcPr>
          <w:p>
            <w:pPr>
              <w:spacing w:after="0"/>
            </w:pPr>
            <w:r>
              <w:rPr>
                <w:sz w:val="15"/>
              </w:rPr>
              <w:t>Strong compensating control</w:t>
            </w:r>
          </w:p>
        </w:tc>
        <w:tc>
          <w:tcPr>
            <w:tcW w:type="dxa" w:w="4984"/>
            <w:tcMar>
              <w:top w:w="70" w:type="dxa"/>
              <w:start w:w="80" w:type="dxa"/>
              <w:bottom w:w="70" w:type="dxa"/>
              <w:end w:w="80" w:type="dxa"/>
            </w:tcMar>
          </w:tcPr>
          <w:p>
            <w:pPr>
              <w:spacing w:after="0"/>
            </w:pPr>
            <w:r>
              <w:rPr>
                <w:sz w:val="15"/>
              </w:rPr>
              <w:t>Segmentation, feature disabled, WAF/ACL, no vulnerable path -&gt; residual risk bisa turun.</w:t>
            </w:r>
          </w:p>
        </w:tc>
      </w:tr>
      <w:tr>
        <w:tc>
          <w:tcPr>
            <w:tcW w:type="dxa" w:w="4984"/>
            <w:tcMar>
              <w:top w:w="70" w:type="dxa"/>
              <w:start w:w="80" w:type="dxa"/>
              <w:bottom w:w="70" w:type="dxa"/>
              <w:end w:w="80" w:type="dxa"/>
            </w:tcMar>
          </w:tcPr>
          <w:p>
            <w:pPr>
              <w:spacing w:after="0"/>
            </w:pPr>
            <w:r>
              <w:rPr>
                <w:sz w:val="15"/>
              </w:rPr>
              <w:t>No fix yet</w:t>
            </w:r>
          </w:p>
        </w:tc>
        <w:tc>
          <w:tcPr>
            <w:tcW w:type="dxa" w:w="4984"/>
            <w:tcMar>
              <w:top w:w="70" w:type="dxa"/>
              <w:start w:w="80" w:type="dxa"/>
              <w:bottom w:w="70" w:type="dxa"/>
              <w:end w:w="80" w:type="dxa"/>
            </w:tcMar>
          </w:tcPr>
          <w:p>
            <w:pPr>
              <w:spacing w:after="0"/>
            </w:pPr>
            <w:r>
              <w:rPr>
                <w:sz w:val="15"/>
              </w:rPr>
              <w:t>Gunakan vendor workaround/mitigation dan monitoring; jangan sekadar "accept" tanpa owner/expiry.</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CFDF5"/>
            <w:tcMar>
              <w:top w:w="135" w:type="dxa"/>
              <w:start w:w="165" w:type="dxa"/>
              <w:bottom w:w="135" w:type="dxa"/>
              <w:end w:w="165" w:type="dxa"/>
            </w:tcMar>
          </w:tcPr>
          <w:p>
            <w:pPr>
              <w:spacing w:after="60"/>
            </w:pPr>
            <w:r>
              <w:rPr>
                <w:b/>
                <w:color w:val="047857"/>
                <w:sz w:val="18"/>
              </w:rPr>
              <w:t>KEV is a priority signal</w:t>
            </w:r>
          </w:p>
          <w:p>
            <w:pPr>
              <w:spacing w:after="0" w:line="252" w:lineRule="auto"/>
            </w:pPr>
            <w:r>
              <w:t>CISA KEV sengaja dibuat untuk membantu organisasi memprioritaskan vulnerabilities yang sudah diketahui dieksploitasi. Tetap validasi apakah product/version lo affected dan apakah asset berada dalam environment yang relevan.</w:t>
            </w:r>
          </w:p>
        </w:tc>
      </w:tr>
    </w:tbl>
    <w:p>
      <w:pPr>
        <w:spacing w:after="20"/>
      </w:pPr>
    </w:p>
    <w:p>
      <w:pPr>
        <w:pStyle w:val="Heading1"/>
      </w:pPr>
      <w:r>
        <w:t>10. Remediation Quality</w:t>
      </w:r>
    </w:p>
    <w:p>
      <w:pPr>
        <w:spacing w:after="40"/>
      </w:pPr>
      <w:r>
        <w:t>1. Tentukan root cause/component yang harus diubah.</w:t>
      </w:r>
    </w:p>
    <w:p>
      <w:pPr>
        <w:spacing w:after="40"/>
      </w:pPr>
      <w:r>
        <w:t>2. Pilih patch/upgrade/vendor workaround yang supported.</w:t>
      </w:r>
    </w:p>
    <w:p>
      <w:pPr>
        <w:spacing w:after="40"/>
      </w:pPr>
      <w:r>
        <w:t>3. Uji compatibility di environment yang sesuai.</w:t>
      </w:r>
    </w:p>
    <w:p>
      <w:pPr>
        <w:spacing w:after="40"/>
      </w:pPr>
      <w:r>
        <w:t>4. Deploy dengan change control.</w:t>
      </w:r>
    </w:p>
    <w:p>
      <w:pPr>
        <w:spacing w:after="40"/>
      </w:pPr>
      <w:r>
        <w:t>5. Rescan atau re-test menggunakan evidence path yang sama.</w:t>
      </w:r>
    </w:p>
    <w:p>
      <w:pPr>
        <w:spacing w:after="40"/>
      </w:pPr>
      <w:r>
        <w:t>6. Bandingkan before/after dan simpan bukti.</w:t>
      </w:r>
    </w:p>
    <w:p>
      <w:pPr>
        <w:spacing w:after="40"/>
      </w:pPr>
      <w:r>
        <w:t>7. Tutup finding hanya jika acceptance criteria terpenuhi.</w:t>
      </w:r>
    </w:p>
    <w:tbl>
      <w:tblPr>
        <w:tblW w:type="auto" w:w="0"/>
        <w:jc w:val="center"/>
        <w:tblLook w:firstColumn="1" w:firstRow="1" w:lastColumn="0" w:lastRow="0" w:noHBand="0" w:noVBand="1" w:val="04A0"/>
      </w:tblPr>
      <w:tblGrid>
        <w:gridCol w:w="9968"/>
      </w:tblGrid>
      <w:tr>
        <w:trPr>
          <w:cantSplit/>
        </w:trPr>
        <w:tc>
          <w:tcPr>
            <w:tcW w:type="dxa" w:w="9968"/>
            <w:shd w:fill="FFFBEB"/>
            <w:tcMar>
              <w:top w:w="135" w:type="dxa"/>
              <w:start w:w="165" w:type="dxa"/>
              <w:bottom w:w="135" w:type="dxa"/>
              <w:end w:w="165" w:type="dxa"/>
            </w:tcMar>
          </w:tcPr>
          <w:p>
            <w:pPr>
              <w:spacing w:after="60"/>
            </w:pPr>
            <w:r>
              <w:rPr>
                <w:b/>
                <w:color w:val="92400E"/>
                <w:sz w:val="18"/>
              </w:rPr>
              <w:t>Fix != silence scanner</w:t>
            </w:r>
          </w:p>
          <w:p>
            <w:pPr>
              <w:spacing w:after="0" w:line="252" w:lineRule="auto"/>
            </w:pPr>
            <w:r>
              <w:t>Menyembunyikan finding via ignore/suppression bukan remediation. Suppression hanya legitimate bila ada documented justification seperti false positive, not-applicable, accepted risk dengan owner/expiry, atau VEX/vendor statement yang valid.</w:t>
            </w:r>
          </w:p>
        </w:tc>
      </w:tr>
    </w:tbl>
    <w:p>
      <w:pPr>
        <w:spacing w:after="20"/>
      </w:pPr>
    </w:p>
    <w:p>
      <w:pPr>
        <w:pStyle w:val="Heading1"/>
      </w:pPr>
      <w:r>
        <w:t>11. Lab Design</w:t>
      </w:r>
    </w:p>
    <w:p>
      <w:pPr>
        <w:keepNext/>
        <w:jc w:val="center"/>
      </w:pPr>
      <w:r>
        <w:drawing>
          <wp:inline xmlns:a="http://schemas.openxmlformats.org/drawingml/2006/main" xmlns:pic="http://schemas.openxmlformats.org/drawingml/2006/picture">
            <wp:extent cx="5577840" cy="674739"/>
            <wp:docPr id="4" name="Picture 4"/>
            <wp:cNvGraphicFramePr>
              <a:graphicFrameLocks noChangeAspect="1"/>
            </wp:cNvGraphicFramePr>
            <a:graphic>
              <a:graphicData uri="http://schemas.openxmlformats.org/drawingml/2006/picture">
                <pic:pic>
                  <pic:nvPicPr>
                    <pic:cNvPr id="0" name="lab-flow.png"/>
                    <pic:cNvPicPr/>
                  </pic:nvPicPr>
                  <pic:blipFill>
                    <a:blip r:embed="rId110"/>
                    <a:stretch>
                      <a:fillRect/>
                    </a:stretch>
                  </pic:blipFill>
                  <pic:spPr>
                    <a:xfrm>
                      <a:off x="0" y="0"/>
                      <a:ext cx="5577840" cy="674739"/>
                    </a:xfrm>
                    <a:prstGeom prst="rect"/>
                  </pic:spPr>
                </pic:pic>
              </a:graphicData>
            </a:graphic>
          </wp:inline>
        </w:drawing>
      </w:r>
    </w:p>
    <w:p>
      <w:pPr>
        <w:spacing w:after="160"/>
        <w:jc w:val="center"/>
      </w:pPr>
      <w:r>
        <w:rPr>
          <w:i/>
          <w:color w:val="64748B"/>
          <w:sz w:val="16"/>
        </w:rPr>
        <w:t>Module 09 lab scans a local manifest only; vulnerable dependencies are never executed.</w:t>
      </w:r>
    </w:p>
    <w:p>
      <w:r>
        <w:rPr>
          <w:rFonts w:ascii="Liberation Sans" w:hAnsi="Liberation Sans"/>
          <w:b w:val="0"/>
        </w:rPr>
        <w:t>Fixture berisi beberapa dependency version lama untuk menghasilkan candidate findings. Exact CVE count dapat berubah karena database vulnerability terus diperbarui. Itu justru bagian dari pelajaran: evidence harus punya timestamp dan database context.</w:t>
      </w:r>
    </w:p>
    <w:p>
      <w:r>
        <w:br w:type="page"/>
      </w:r>
    </w:p>
    <w:p>
      <w:pPr>
        <w:pStyle w:val="Heading1"/>
      </w:pPr>
      <w:r>
        <w:t>12. Hands-on Lab 1 - Workspace &amp; Training Marker</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./labs/va-init.sh module09-va</w:t>
            </w:r>
            <w:r>
              <w:br/>
            </w:r>
            <w:r>
              <w:rPr>
                <w:rFonts w:ascii="Liberation Mono" w:hAnsi="Liberation Mono"/>
                <w:color w:val="F9FAFB"/>
                <w:sz w:val="15"/>
              </w:rPr>
              <w:t>cat module09-va/00-scope/README.md</w:t>
            </w:r>
          </w:p>
        </w:tc>
      </w:tr>
    </w:tbl>
    <w:p>
      <w:pPr>
        <w:spacing w:after="20"/>
      </w:pPr>
    </w:p>
    <w:p>
      <w:r>
        <w:rPr>
          <w:rFonts w:ascii="Liberation Sans" w:hAnsi="Liberation Sans"/>
          <w:b w:val="0"/>
        </w:rPr>
        <w:t>run-trivy.sh hanya mau scan path yang punya marker .module09-training-target. Guardrail ini sengaja mencegah script latihan dipakai untuk scan filesystem arbitrary secara tidak sengaja.</w:t>
      </w:r>
    </w:p>
    <w:p>
      <w:pPr>
        <w:pStyle w:val="Heading1"/>
      </w:pPr>
      <w:r>
        <w:t>13. Hands-on Lab 2 - Create Intentionally Outdated Manifest</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./labs/make-fixture.sh module09-va</w:t>
            </w:r>
            <w:r>
              <w:br/>
            </w:r>
            <w:r>
              <w:rPr>
                <w:rFonts w:ascii="Liberation Mono" w:hAnsi="Liberation Mono"/>
                <w:color w:val="F9FAFB"/>
                <w:sz w:val="15"/>
              </w:rPr>
              <w:t>cat module09-va/01-target/requirements.txt</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35" w:type="dxa"/>
              <w:start w:w="165" w:type="dxa"/>
              <w:bottom w:w="135" w:type="dxa"/>
              <w:end w:w="165" w:type="dxa"/>
            </w:tcMar>
          </w:tcPr>
          <w:p>
            <w:pPr>
              <w:spacing w:after="60"/>
            </w:pPr>
            <w:r>
              <w:rPr>
                <w:b/>
                <w:color w:val="991B1B"/>
                <w:sz w:val="18"/>
              </w:rPr>
              <w:t>Safe fixture</w:t>
            </w:r>
          </w:p>
          <w:p>
            <w:pPr>
              <w:spacing w:after="0" w:line="252" w:lineRule="auto"/>
            </w:pPr>
            <w:r>
              <w:t>Dependency tidak di-install dan tidak dieksekusi. Kita hanya memberi scanner sebuah manifest untuk dipetakan terhadap known vulnerability data.</w:t>
            </w:r>
          </w:p>
        </w:tc>
      </w:tr>
    </w:tbl>
    <w:p>
      <w:pPr>
        <w:spacing w:after="20"/>
      </w:pPr>
    </w:p>
    <w:p>
      <w:pPr>
        <w:pStyle w:val="Heading1"/>
      </w:pPr>
      <w:r>
        <w:t>14. Hands-on Lab 3 - First Trivy Scan</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./labs/run-trivy.sh module09-va</w:t>
            </w:r>
          </w:p>
        </w:tc>
      </w:tr>
    </w:tbl>
    <w:p>
      <w:pPr>
        <w:spacing w:after="20"/>
      </w:pP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jq '.Results[] | {Target,Type,count:(.Vulnerabilities // [] | length)}' module09-va/02-scans/trivy.json</w:t>
            </w:r>
          </w:p>
        </w:tc>
      </w:tr>
    </w:tbl>
    <w:p>
      <w:pPr>
        <w:spacing w:after="20"/>
      </w:pPr>
    </w:p>
    <w:p>
      <w:r>
        <w:rPr>
          <w:rFonts w:ascii="Liberation Sans" w:hAnsi="Liberation Sans"/>
          <w:b w:val="0"/>
        </w:rPr>
        <w:t>First run Trivy biasanya perlu mengambil vulnerability database. Simpan waktu scan dan tool version karena output dapat berubah seiring database update.</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trivy --version</w:t>
            </w:r>
            <w:r>
              <w:br/>
            </w:r>
            <w:r>
              <w:rPr>
                <w:rFonts w:ascii="Liberation Mono" w:hAnsi="Liberation Mono"/>
                <w:color w:val="F9FAFB"/>
                <w:sz w:val="15"/>
              </w:rPr>
              <w:t>date -u +%FT%TZ</w:t>
            </w:r>
          </w:p>
        </w:tc>
      </w:tr>
    </w:tbl>
    <w:p>
      <w:pPr>
        <w:spacing w:after="20"/>
      </w:pPr>
    </w:p>
    <w:p>
      <w:pPr>
        <w:pStyle w:val="Heading1"/>
      </w:pPr>
      <w:r>
        <w:t>15. Hands-on Lab 4 - Normalize Evidence</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python labs/normalize-trivy.py \</w:t>
            </w:r>
            <w:r>
              <w:br/>
            </w:r>
            <w:r>
              <w:rPr>
                <w:rFonts w:ascii="Liberation Mono" w:hAnsi="Liberation Mono"/>
                <w:color w:val="F9FAFB"/>
                <w:sz w:val="15"/>
              </w:rPr>
              <w:t xml:space="preserve">  module09-va/02-scans/trivy.json \</w:t>
            </w:r>
            <w:r>
              <w:br/>
            </w:r>
            <w:r>
              <w:rPr>
                <w:rFonts w:ascii="Liberation Mono" w:hAnsi="Liberation Mono"/>
                <w:color w:val="F9FAFB"/>
                <w:sz w:val="15"/>
              </w:rPr>
              <w:t xml:space="preserve">  --output module09-va/03-normalized/findings.csv</w:t>
            </w:r>
          </w:p>
        </w:tc>
      </w:tr>
    </w:tbl>
    <w:p>
      <w:pPr>
        <w:spacing w:after="20"/>
      </w:pP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column -s, -t &lt; module09-va/03-normalized/findings.csv | less -S</w:t>
            </w:r>
          </w:p>
        </w:tc>
      </w:tr>
    </w:tbl>
    <w:p>
      <w:pPr>
        <w:spacing w:after="20"/>
      </w:pPr>
    </w:p>
    <w:p>
      <w:r>
        <w:rPr>
          <w:rFonts w:ascii="Liberation Sans" w:hAnsi="Liberation Sans"/>
          <w:b w:val="0"/>
        </w:rPr>
        <w:t>JSON tetap menjadi raw evidence. CSV hanya view terstruktur untuk triage. Jangan menghapus sumber mentah setelah normalisasi.</w:t>
      </w:r>
    </w:p>
    <w:p>
      <w:r>
        <w:br w:type="page"/>
      </w:r>
    </w:p>
    <w:p>
      <w:pPr>
        <w:pStyle w:val="Heading1"/>
      </w:pPr>
      <w:r>
        <w:t>16. Hands-on Lab 5 - Manual CVE Validation</w:t>
      </w:r>
    </w:p>
    <w:p>
      <w:r>
        <w:rPr>
          <w:rFonts w:ascii="Liberation Sans" w:hAnsi="Liberation Sans"/>
          <w:b w:val="0"/>
        </w:rPr>
        <w:t>Pilih satu CVE dari CSV. Untuk CVE tersebut, jawab secara tertulis:</w:t>
      </w:r>
    </w:p>
    <w:p>
      <w:r>
        <w:rPr>
          <w:rFonts w:ascii="Liberation Sans" w:hAnsi="Liberation Sans"/>
          <w:b w:val="0"/>
        </w:rPr>
        <w:t>[ ] Apa product/package yang affected?</w:t>
      </w:r>
    </w:p>
    <w:p>
      <w:r>
        <w:rPr>
          <w:rFonts w:ascii="Liberation Sans" w:hAnsi="Liberation Sans"/>
          <w:b w:val="0"/>
        </w:rPr>
        <w:t>[ ] Version range affected apa?</w:t>
      </w:r>
    </w:p>
    <w:p>
      <w:r>
        <w:rPr>
          <w:rFonts w:ascii="Liberation Sans" w:hAnsi="Liberation Sans"/>
          <w:b w:val="0"/>
        </w:rPr>
        <w:t>[ ] Apa fixed version menurut scanner/vendor advisory?</w:t>
      </w:r>
    </w:p>
    <w:p>
      <w:r>
        <w:rPr>
          <w:rFonts w:ascii="Liberation Sans" w:hAnsi="Liberation Sans"/>
          <w:b w:val="0"/>
        </w:rPr>
        <w:t>[ ] CWE/root cause apa yang terkait?</w:t>
      </w:r>
    </w:p>
    <w:p>
      <w:r>
        <w:rPr>
          <w:rFonts w:ascii="Liberation Sans" w:hAnsi="Liberation Sans"/>
          <w:b w:val="0"/>
        </w:rPr>
        <w:t>[ ] Apa prerequisites/attack vector?</w:t>
      </w:r>
    </w:p>
    <w:p>
      <w:r>
        <w:rPr>
          <w:rFonts w:ascii="Liberation Sans" w:hAnsi="Liberation Sans"/>
          <w:b w:val="0"/>
        </w:rPr>
        <w:t>[ ] Apakah hanya presence yang terbukti, atau code path/reachability juga terbukti?</w:t>
      </w:r>
    </w:p>
    <w:p>
      <w:r>
        <w:rPr>
          <w:rFonts w:ascii="Liberation Sans" w:hAnsi="Liberation Sans"/>
          <w:b w:val="0"/>
        </w:rPr>
        <w:t>[ ] Apakah ada vendor-specific distro advisory yang mengubah applicability?</w:t>
      </w:r>
    </w:p>
    <w:p>
      <w:r>
        <w:rPr>
          <w:rFonts w:ascii="Liberation Sans" w:hAnsi="Liberation Sans"/>
          <w:b w:val="0"/>
        </w:rPr>
        <w:t>Gunakan CVE Record/vendor advisory sebagai identitas vulnerability, NVD sebagai enrichment/reference, dan CWE untuk weakness class. Jangan mengandalkan satu blog/random exploit repository sebagai source of truth.</w:t>
      </w:r>
    </w:p>
    <w:p>
      <w:pPr>
        <w:pStyle w:val="Heading1"/>
      </w:pPr>
      <w:r>
        <w:t>17. Hands-on Lab 6 - Read CVSS v4, Jangan Copy Blindly</w:t>
      </w:r>
    </w:p>
    <w:p>
      <w:pPr>
        <w:spacing w:after="40"/>
      </w:pPr>
      <w:r>
        <w:t>1. Buka FIRST CVSS v4 calculator.</w:t>
      </w:r>
    </w:p>
    <w:p>
      <w:pPr>
        <w:spacing w:after="40"/>
      </w:pPr>
      <w:r>
        <w:t>2. Ambil CVSS vector dari authoritative advisory jika tersedia.</w:t>
      </w:r>
    </w:p>
    <w:p>
      <w:pPr>
        <w:spacing w:after="40"/>
      </w:pPr>
      <w:r>
        <w:t>3. Baca setiap metric dan tulis kenapa nilainya masuk akal.</w:t>
      </w:r>
    </w:p>
    <w:p>
      <w:pPr>
        <w:spacing w:after="40"/>
      </w:pPr>
      <w:r>
        <w:t>4. Bandingkan Base dengan Threat/Environmental context di lab.</w:t>
      </w:r>
    </w:p>
    <w:p>
      <w:pPr>
        <w:spacing w:after="40"/>
      </w:pPr>
      <w:r>
        <w:t>5. Catat score + vector, bukan score saja.</w:t>
      </w:r>
    </w:p>
    <w:tbl>
      <w:tblPr>
        <w:tblW w:type="auto" w:w="0"/>
        <w:jc w:val="center"/>
        <w:tblLook w:firstColumn="1" w:firstRow="1" w:lastColumn="0" w:lastRow="0" w:noHBand="0" w:noVBand="1" w:val="04A0"/>
      </w:tblPr>
      <w:tblGrid>
        <w:gridCol w:w="9968"/>
      </w:tblGrid>
      <w:tr>
        <w:trPr>
          <w:cantSplit/>
        </w:trPr>
        <w:tc>
          <w:tcPr>
            <w:tcW w:type="dxa" w:w="9968"/>
            <w:shd w:fill="F5F3FF"/>
            <w:tcMar>
              <w:top w:w="135" w:type="dxa"/>
              <w:start w:w="165" w:type="dxa"/>
              <w:bottom w:w="135" w:type="dxa"/>
              <w:end w:w="165" w:type="dxa"/>
            </w:tcMar>
          </w:tcPr>
          <w:p>
            <w:pPr>
              <w:spacing w:after="60"/>
            </w:pPr>
            <w:r>
              <w:rPr>
                <w:b/>
                <w:color w:val="6D28D9"/>
                <w:sz w:val="18"/>
              </w:rPr>
              <w:t>Exercise</w:t>
            </w:r>
          </w:p>
          <w:p>
            <w:pPr>
              <w:spacing w:after="0" w:line="252" w:lineRule="auto"/>
            </w:pPr>
            <w:r>
              <w:t>Ambil satu finding severity HIGH dari scanner. Bayangkan asset hanya offline build artifact dan vulnerable dependency tidak pernah dieksekusi. Technical severity CVE tidak berubah, tetapi remediation priority environment dapat berubah. Jelaskan perbedaannya.</w:t>
            </w:r>
          </w:p>
        </w:tc>
      </w:tr>
    </w:tbl>
    <w:p>
      <w:pPr>
        <w:spacing w:after="20"/>
      </w:pPr>
    </w:p>
    <w:p>
      <w:pPr>
        <w:pStyle w:val="Heading1"/>
      </w:pPr>
      <w:r>
        <w:t>18. Hands-on Lab 7 - Triage Decision Log</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python labs/finding-note.py \</w:t>
            </w:r>
            <w:r>
              <w:br/>
            </w:r>
            <w:r>
              <w:rPr>
                <w:rFonts w:ascii="Liberation Mono" w:hAnsi="Liberation Mono"/>
                <w:color w:val="F9FAFB"/>
                <w:sz w:val="15"/>
              </w:rPr>
              <w:t xml:space="preserve">  module09-va/04-triage/decisions.csv \</w:t>
            </w:r>
            <w:r>
              <w:br/>
            </w:r>
            <w:r>
              <w:rPr>
                <w:rFonts w:ascii="Liberation Mono" w:hAnsi="Liberation Mono"/>
                <w:color w:val="F9FAFB"/>
                <w:sz w:val="15"/>
              </w:rPr>
              <w:t xml:space="preserve">  --cve CVE-YYYY-NNNN \</w:t>
            </w:r>
            <w:r>
              <w:br/>
            </w:r>
            <w:r>
              <w:rPr>
                <w:rFonts w:ascii="Liberation Mono" w:hAnsi="Liberation Mono"/>
                <w:color w:val="F9FAFB"/>
                <w:sz w:val="15"/>
              </w:rPr>
              <w:t xml:space="preserve">  --package urllib3 \</w:t>
            </w:r>
            <w:r>
              <w:br/>
            </w:r>
            <w:r>
              <w:rPr>
                <w:rFonts w:ascii="Liberation Mono" w:hAnsi="Liberation Mono"/>
                <w:color w:val="F9FAFB"/>
                <w:sz w:val="15"/>
              </w:rPr>
              <w:t xml:space="preserve">  --decision needs-more-evidence \</w:t>
            </w:r>
            <w:r>
              <w:br/>
            </w:r>
            <w:r>
              <w:rPr>
                <w:rFonts w:ascii="Liberation Mono" w:hAnsi="Liberation Mono"/>
                <w:color w:val="F9FAFB"/>
                <w:sz w:val="15"/>
              </w:rPr>
              <w:t xml:space="preserve">  --reason "package present; runtime reachability not established" \</w:t>
            </w:r>
            <w:r>
              <w:br/>
            </w:r>
            <w:r>
              <w:rPr>
                <w:rFonts w:ascii="Liberation Mono" w:hAnsi="Liberation Mono"/>
                <w:color w:val="F9FAFB"/>
                <w:sz w:val="15"/>
              </w:rPr>
              <w:t xml:space="preserve">  --priority P3</w:t>
            </w:r>
          </w:p>
        </w:tc>
      </w:tr>
    </w:tbl>
    <w:p>
      <w:pPr>
        <w:spacing w:after="20"/>
      </w:pPr>
    </w:p>
    <w:p>
      <w:r>
        <w:rPr>
          <w:rFonts w:ascii="Liberation Sans" w:hAnsi="Liberation Sans"/>
          <w:b w:val="0"/>
        </w:rPr>
        <w:t>Decision log memaksa lo memisahkan "scanner says vulnerable" dari "gue sudah punya evidence untuk claim ini".</w:t>
      </w:r>
    </w:p>
    <w:p>
      <w:pPr>
        <w:pStyle w:val="Heading1"/>
      </w:pPr>
      <w:r>
        <w:t>19. Hands-on Lab 8 - Optional SBOM View</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syft dir:module09-va/01-target \</w:t>
            </w:r>
            <w:r>
              <w:br/>
            </w:r>
            <w:r>
              <w:rPr>
                <w:rFonts w:ascii="Liberation Mono" w:hAnsi="Liberation Mono"/>
                <w:color w:val="F9FAFB"/>
                <w:sz w:val="15"/>
              </w:rPr>
              <w:t xml:space="preserve">  -o cyclonedx-json=module09-va/06-evidence/sbom.cdx.json</w:t>
            </w:r>
          </w:p>
        </w:tc>
      </w:tr>
    </w:tbl>
    <w:p>
      <w:pPr>
        <w:spacing w:after="20"/>
      </w:pPr>
    </w:p>
    <w:p>
      <w:r>
        <w:rPr>
          <w:rFonts w:ascii="Liberation Sans" w:hAnsi="Liberation Sans"/>
          <w:b w:val="0"/>
        </w:rPr>
        <w:t>SBOM membantu menjawab komponen apa yang terdeteksi. SBOM bukan vulnerability report dan tidak membuktikan exploitability. Ia menjadi input inventory yang dapat dikorelasikan dengan vulnerability intelligence.</w:t>
      </w:r>
    </w:p>
    <w:p>
      <w:r>
        <w:br w:type="page"/>
      </w:r>
    </w:p>
    <w:p>
      <w:pPr>
        <w:pStyle w:val="Heading1"/>
      </w:pPr>
      <w:r>
        <w:t>20. Hands-on Lab 9 - Remediate One Dependency</w:t>
      </w:r>
    </w:p>
    <w:p>
      <w:r>
        <w:rPr>
          <w:rFonts w:ascii="Liberation Sans" w:hAnsi="Liberation Sans"/>
          <w:b w:val="0"/>
        </w:rPr>
        <w:t>Dari finding yang punya FixedVersion, pilih satu package. Jangan copy version dari modul ini karena fixed version dapat berubah; gunakan current authoritative scanner/vendor data.</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python labs/remediate-one.py \</w:t>
            </w:r>
            <w:r>
              <w:br/>
            </w:r>
            <w:r>
              <w:rPr>
                <w:rFonts w:ascii="Liberation Mono" w:hAnsi="Liberation Mono"/>
                <w:color w:val="F9FAFB"/>
                <w:sz w:val="15"/>
              </w:rPr>
              <w:t xml:space="preserve">  module09-va/01-target/requirements.txt \</w:t>
            </w:r>
            <w:r>
              <w:br/>
            </w:r>
            <w:r>
              <w:rPr>
                <w:rFonts w:ascii="Liberation Mono" w:hAnsi="Liberation Mono"/>
                <w:color w:val="F9FAFB"/>
                <w:sz w:val="15"/>
              </w:rPr>
              <w:t xml:space="preserve">  --package urllib3 \</w:t>
            </w:r>
            <w:r>
              <w:br/>
            </w:r>
            <w:r>
              <w:rPr>
                <w:rFonts w:ascii="Liberation Mono" w:hAnsi="Liberation Mono"/>
                <w:color w:val="F9FAFB"/>
                <w:sz w:val="15"/>
              </w:rPr>
              <w:t xml:space="preserve">  --version &lt;FIXED_VERSION_FROM_CURRENT_EVIDENCE&gt;</w:t>
            </w:r>
          </w:p>
        </w:tc>
      </w:tr>
    </w:tbl>
    <w:p>
      <w:pPr>
        <w:spacing w:after="20"/>
      </w:pPr>
    </w:p>
    <w:p>
      <w:r>
        <w:rPr>
          <w:rFonts w:ascii="Liberation Sans" w:hAnsi="Liberation Sans"/>
          <w:b w:val="0"/>
        </w:rPr>
        <w:t>Script membuat backup requirements.txt.bak. Review diff sebelum rescan:</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diff -u module09-va/01-target/requirements.txt.bak \</w:t>
            </w:r>
            <w:r>
              <w:br/>
            </w:r>
            <w:r>
              <w:rPr>
                <w:rFonts w:ascii="Liberation Mono" w:hAnsi="Liberation Mono"/>
                <w:color w:val="F9FAFB"/>
                <w:sz w:val="15"/>
              </w:rPr>
              <w:t xml:space="preserve">  module09-va/01-target/requirements.txt || true</w:t>
            </w:r>
          </w:p>
        </w:tc>
      </w:tr>
    </w:tbl>
    <w:p>
      <w:pPr>
        <w:spacing w:after="20"/>
      </w:pPr>
    </w:p>
    <w:p>
      <w:pPr>
        <w:pStyle w:val="Heading1"/>
      </w:pPr>
      <w:r>
        <w:t>21. Hands-on Lab 10 - Rescan &amp; Compare</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cp module09-va/02-scans/trivy.json \</w:t>
            </w:r>
            <w:r>
              <w:br/>
            </w:r>
            <w:r>
              <w:rPr>
                <w:rFonts w:ascii="Liberation Mono" w:hAnsi="Liberation Mono"/>
                <w:color w:val="F9FAFB"/>
                <w:sz w:val="15"/>
              </w:rPr>
              <w:t xml:space="preserve">  module09-va/05-remediation/trivy-before.json</w:t>
            </w:r>
            <w:r>
              <w:br/>
            </w:r>
            <w:r>
              <w:rPr>
                <w:rFonts w:ascii="Liberation Mono" w:hAnsi="Liberation Mono"/>
                <w:color w:val="F9FAFB"/>
                <w:sz w:val="15"/>
              </w:rPr>
            </w:r>
            <w:r>
              <w:br/>
            </w:r>
            <w:r>
              <w:rPr>
                <w:rFonts w:ascii="Liberation Mono" w:hAnsi="Liberation Mono"/>
                <w:color w:val="F9FAFB"/>
                <w:sz w:val="15"/>
              </w:rPr>
              <w:t>./labs/run-trivy.sh module09-va</w:t>
            </w:r>
            <w:r>
              <w:br/>
            </w:r>
            <w:r>
              <w:rPr>
                <w:rFonts w:ascii="Liberation Mono" w:hAnsi="Liberation Mono"/>
                <w:color w:val="F9FAFB"/>
                <w:sz w:val="15"/>
              </w:rPr>
            </w:r>
            <w:r>
              <w:br/>
            </w:r>
            <w:r>
              <w:rPr>
                <w:rFonts w:ascii="Liberation Mono" w:hAnsi="Liberation Mono"/>
                <w:color w:val="F9FAFB"/>
                <w:sz w:val="15"/>
              </w:rPr>
              <w:t>cp module09-va/02-scans/trivy.json \</w:t>
            </w:r>
            <w:r>
              <w:br/>
            </w:r>
            <w:r>
              <w:rPr>
                <w:rFonts w:ascii="Liberation Mono" w:hAnsi="Liberation Mono"/>
                <w:color w:val="F9FAFB"/>
                <w:sz w:val="15"/>
              </w:rPr>
              <w:t xml:space="preserve">  module09-va/05-remediation/trivy-after.json</w:t>
            </w:r>
          </w:p>
        </w:tc>
      </w:tr>
    </w:tbl>
    <w:p>
      <w:pPr>
        <w:spacing w:after="20"/>
      </w:pPr>
    </w:p>
    <w:p>
      <w:r>
        <w:rPr>
          <w:rFonts w:ascii="Liberation Sans" w:hAnsi="Liberation Sans"/>
          <w:b w:val="0"/>
        </w:rPr>
        <w:t>Normalize before/after secara terpisah, lalu cek apakah CVE yang ditargetkan hilang/berubah. Finding lain boleh tetap ada - goal lab adalah membuktikan satu remediation dengan evidence repeatable.</w:t>
      </w:r>
    </w:p>
    <w:p>
      <w:pPr>
        <w:pStyle w:val="Heading1"/>
      </w:pPr>
      <w:r>
        <w:t>22. Evidence Integrity</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./labs/evidence-manifest.sh module09-va</w:t>
            </w:r>
            <w:r>
              <w:br/>
            </w:r>
            <w:r>
              <w:rPr>
                <w:rFonts w:ascii="Liberation Mono" w:hAnsi="Liberation Mono"/>
                <w:color w:val="F9FAFB"/>
                <w:sz w:val="15"/>
              </w:rPr>
              <w:t>cat module09-va/06-evidence/sha256-manifest.txt</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Integrity scope</w:t>
            </w:r>
          </w:p>
          <w:p>
            <w:pPr>
              <w:spacing w:after="0" w:line="252" w:lineRule="auto"/>
            </w:pPr>
            <w:r>
              <w:t>SHA-256 membuktikan file tidak berubah sejak manifest dibuat. Hash tidak membuktikan scanner benar, target benar, atau interpretation benar.</w:t>
            </w:r>
          </w:p>
        </w:tc>
      </w:tr>
    </w:tbl>
    <w:p>
      <w:pPr>
        <w:spacing w:after="20"/>
      </w:pPr>
    </w:p>
    <w:p>
      <w:pPr>
        <w:pStyle w:val="Heading1"/>
      </w:pPr>
      <w:r>
        <w:t>23. Mini Project - Vulnerability Case File</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module09-va/</w:t>
            </w:r>
            <w:r>
              <w:br/>
            </w:r>
            <w:r>
              <w:rPr>
                <w:rFonts w:ascii="Liberation Mono" w:hAnsi="Liberation Mono"/>
                <w:color w:val="F9FAFB"/>
                <w:sz w:val="15"/>
              </w:rPr>
              <w:t>├── 00-scope/</w:t>
            </w:r>
            <w:r>
              <w:br/>
            </w:r>
            <w:r>
              <w:rPr>
                <w:rFonts w:ascii="Liberation Mono" w:hAnsi="Liberation Mono"/>
                <w:color w:val="F9FAFB"/>
                <w:sz w:val="15"/>
              </w:rPr>
              <w:t>├── 01-target/requirements.txt</w:t>
            </w:r>
            <w:r>
              <w:br/>
            </w:r>
            <w:r>
              <w:rPr>
                <w:rFonts w:ascii="Liberation Mono" w:hAnsi="Liberation Mono"/>
                <w:color w:val="F9FAFB"/>
                <w:sz w:val="15"/>
              </w:rPr>
              <w:t>├── 02-scans/trivy.json</w:t>
            </w:r>
            <w:r>
              <w:br/>
            </w:r>
            <w:r>
              <w:rPr>
                <w:rFonts w:ascii="Liberation Mono" w:hAnsi="Liberation Mono"/>
                <w:color w:val="F9FAFB"/>
                <w:sz w:val="15"/>
              </w:rPr>
              <w:t>├── 03-normalized/findings.csv</w:t>
            </w:r>
            <w:r>
              <w:br/>
            </w:r>
            <w:r>
              <w:rPr>
                <w:rFonts w:ascii="Liberation Mono" w:hAnsi="Liberation Mono"/>
                <w:color w:val="F9FAFB"/>
                <w:sz w:val="15"/>
              </w:rPr>
              <w:t>├── 04-triage/decisions.csv</w:t>
            </w:r>
            <w:r>
              <w:br/>
            </w:r>
            <w:r>
              <w:rPr>
                <w:rFonts w:ascii="Liberation Mono" w:hAnsi="Liberation Mono"/>
                <w:color w:val="F9FAFB"/>
                <w:sz w:val="15"/>
              </w:rPr>
              <w:t>├── 05-remediation/</w:t>
            </w:r>
            <w:r>
              <w:br/>
            </w:r>
            <w:r>
              <w:rPr>
                <w:rFonts w:ascii="Liberation Mono" w:hAnsi="Liberation Mono"/>
                <w:color w:val="F9FAFB"/>
                <w:sz w:val="15"/>
              </w:rPr>
              <w:t>├── 06-evidence/</w:t>
            </w:r>
            <w:r>
              <w:br/>
            </w:r>
            <w:r>
              <w:rPr>
                <w:rFonts w:ascii="Liberation Mono" w:hAnsi="Liberation Mono"/>
                <w:color w:val="F9FAFB"/>
                <w:sz w:val="15"/>
              </w:rPr>
              <w:t>└── 07-summary/vulnerability-summary.md</w:t>
            </w:r>
          </w:p>
        </w:tc>
      </w:tr>
    </w:tbl>
    <w:p>
      <w:pPr>
        <w:spacing w:after="20"/>
      </w:pPr>
    </w:p>
    <w:p>
      <w:r>
        <w:rPr>
          <w:rFonts w:ascii="Liberation Sans" w:hAnsi="Liberation Sans"/>
          <w:b w:val="0"/>
        </w:rPr>
        <w:t>Summary minimal: target/component, tool+DB timestamp, candidate finding, manual validation status, severity/vector, exposure/business assumptions, remediation, rescan result, dan remaining uncertainty.</w:t>
      </w:r>
    </w:p>
    <w:p>
      <w:r>
        <w:br w:type="page"/>
      </w:r>
    </w:p>
    <w:p>
      <w:pPr>
        <w:pStyle w:val="Heading1"/>
      </w:pPr>
      <w:r>
        <w:t>24. Practical Challenge - 45 Menit</w:t>
      </w:r>
    </w:p>
    <w:p>
      <w:r>
        <w:rPr>
          <w:rFonts w:ascii="Liberation Sans" w:hAnsi="Liberation Sans"/>
          <w:b w:val="0"/>
        </w:rPr>
        <w:t>[ ] Buat workspace dan fixture baru.</w:t>
      </w:r>
    </w:p>
    <w:p>
      <w:r>
        <w:rPr>
          <w:rFonts w:ascii="Liberation Sans" w:hAnsi="Liberation Sans"/>
          <w:b w:val="0"/>
        </w:rPr>
        <w:t>[ ] Jalankan Trivy dan simpan raw JSON.</w:t>
      </w:r>
    </w:p>
    <w:p>
      <w:r>
        <w:rPr>
          <w:rFonts w:ascii="Liberation Sans" w:hAnsi="Liberation Sans"/>
          <w:b w:val="0"/>
        </w:rPr>
        <w:t>[ ] Normalize ke CSV.</w:t>
      </w:r>
    </w:p>
    <w:p>
      <w:r>
        <w:rPr>
          <w:rFonts w:ascii="Liberation Sans" w:hAnsi="Liberation Sans"/>
          <w:b w:val="0"/>
        </w:rPr>
        <w:t>[ ] Pilih minimal dua CVE dari package berbeda.</w:t>
      </w:r>
    </w:p>
    <w:p>
      <w:r>
        <w:rPr>
          <w:rFonts w:ascii="Liberation Sans" w:hAnsi="Liberation Sans"/>
          <w:b w:val="0"/>
        </w:rPr>
        <w:t>[ ] Untuk masing-masing: cek authoritative CVE/advisory, affected range, fixed version, CWE bila ada, dan CVSS vector.</w:t>
      </w:r>
    </w:p>
    <w:p>
      <w:r>
        <w:rPr>
          <w:rFonts w:ascii="Liberation Sans" w:hAnsi="Liberation Sans"/>
          <w:b w:val="0"/>
        </w:rPr>
        <w:t>[ ] Tulis satu finding validated/likely dan satu finding needs-more-evidence/not-applicable dengan alasan.</w:t>
      </w:r>
    </w:p>
    <w:p>
      <w:r>
        <w:rPr>
          <w:rFonts w:ascii="Liberation Sans" w:hAnsi="Liberation Sans"/>
          <w:b w:val="0"/>
        </w:rPr>
        <w:t>[ ] Pilih satu dependency dengan fixed version dan lakukan remediation manifest.</w:t>
      </w:r>
    </w:p>
    <w:p>
      <w:r>
        <w:rPr>
          <w:rFonts w:ascii="Liberation Sans" w:hAnsi="Liberation Sans"/>
          <w:b w:val="0"/>
        </w:rPr>
        <w:t>[ ] Rescan dan buktikan before/after.</w:t>
      </w:r>
    </w:p>
    <w:p>
      <w:r>
        <w:rPr>
          <w:rFonts w:ascii="Liberation Sans" w:hAnsi="Liberation Sans"/>
          <w:b w:val="0"/>
        </w:rPr>
        <w:t>[ ] Buat SHA-256 evidence manifest.</w:t>
      </w:r>
    </w:p>
    <w:p>
      <w:r>
        <w:rPr>
          <w:rFonts w:ascii="Liberation Sans" w:hAnsi="Liberation Sans"/>
          <w:b w:val="0"/>
        </w:rPr>
        <w:t>[ ] Tulis summary yang tidak melebih-lebihkan exploitability.</w:t>
      </w:r>
    </w:p>
    <w:tbl>
      <w:tblPr>
        <w:tblW w:type="auto" w:w="0"/>
        <w:jc w:val="center"/>
        <w:tblLook w:firstColumn="1" w:firstRow="1" w:lastColumn="0" w:lastRow="0" w:noHBand="0" w:noVBand="1" w:val="04A0"/>
      </w:tblPr>
      <w:tblGrid>
        <w:gridCol w:w="9968"/>
      </w:tblGrid>
      <w:tr>
        <w:trPr>
          <w:cantSplit/>
        </w:trPr>
        <w:tc>
          <w:tcPr>
            <w:tcW w:type="dxa" w:w="9968"/>
            <w:shd w:fill="FEF2F2"/>
            <w:tcMar>
              <w:top w:w="135" w:type="dxa"/>
              <w:start w:w="165" w:type="dxa"/>
              <w:bottom w:w="135" w:type="dxa"/>
              <w:end w:w="165" w:type="dxa"/>
            </w:tcMar>
          </w:tcPr>
          <w:p>
            <w:pPr>
              <w:spacing w:after="60"/>
            </w:pPr>
            <w:r>
              <w:rPr>
                <w:b/>
                <w:color w:val="991B1B"/>
                <w:sz w:val="18"/>
              </w:rPr>
              <w:t>Challenge rule</w:t>
            </w:r>
          </w:p>
          <w:p>
            <w:pPr>
              <w:spacing w:after="0" w:line="252" w:lineRule="auto"/>
            </w:pPr>
            <w:r>
              <w:t>Lo tidak perlu menjalankan exploit untuk memvalidasi vulnerability assessment dasar. Untuk banyak finding, product/version/configuration/advisory evidence sudah cukup. Exploitation hanya dilakukan nanti jika scope, safety, dan objective engagement memang membutuhkan proof yang lebih dalam.</w:t>
            </w:r>
          </w:p>
        </w:tc>
      </w:tr>
    </w:tbl>
    <w:p>
      <w:pPr>
        <w:spacing w:after="20"/>
      </w:pPr>
    </w:p>
    <w:p>
      <w:pPr>
        <w:pStyle w:val="Heading1"/>
      </w:pPr>
      <w:r>
        <w:t>25. Common Mistakes</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85" w:type="dxa"/>
              <w:start w:w="90" w:type="dxa"/>
              <w:bottom w:w="85" w:type="dxa"/>
              <w:end w:w="90" w:type="dxa"/>
            </w:tcMar>
            <w:vAlign w:val="center"/>
          </w:tcPr>
          <w:p>
            <w:pPr>
              <w:spacing w:after="0"/>
            </w:pPr>
            <w:r>
              <w:rPr>
                <w:b/>
                <w:color w:val="FFFFFF"/>
                <w:sz w:val="15"/>
              </w:rPr>
              <w:t>Kesalahan</w:t>
            </w:r>
          </w:p>
        </w:tc>
        <w:tc>
          <w:tcPr>
            <w:tcW w:type="dxa" w:w="3323"/>
            <w:shd w:fill="111827"/>
            <w:tcMar>
              <w:top w:w="85" w:type="dxa"/>
              <w:start w:w="90" w:type="dxa"/>
              <w:bottom w:w="85" w:type="dxa"/>
              <w:end w:w="90" w:type="dxa"/>
            </w:tcMar>
            <w:vAlign w:val="center"/>
          </w:tcPr>
          <w:p>
            <w:pPr>
              <w:spacing w:after="0"/>
            </w:pPr>
            <w:r>
              <w:rPr>
                <w:b/>
                <w:color w:val="FFFFFF"/>
                <w:sz w:val="15"/>
              </w:rPr>
              <w:t>Impact</w:t>
            </w:r>
          </w:p>
        </w:tc>
        <w:tc>
          <w:tcPr>
            <w:tcW w:type="dxa" w:w="3323"/>
            <w:shd w:fill="111827"/>
            <w:tcMar>
              <w:top w:w="85" w:type="dxa"/>
              <w:start w:w="90" w:type="dxa"/>
              <w:bottom w:w="85" w:type="dxa"/>
              <w:end w:w="90" w:type="dxa"/>
            </w:tcMar>
            <w:vAlign w:val="center"/>
          </w:tcPr>
          <w:p>
            <w:pPr>
              <w:spacing w:after="0"/>
            </w:pPr>
            <w:r>
              <w:rPr>
                <w:b/>
                <w:color w:val="FFFFFF"/>
                <w:sz w:val="15"/>
              </w:rPr>
              <w:t>Perbaikan</w:t>
            </w:r>
          </w:p>
        </w:tc>
      </w:tr>
      <w:tr>
        <w:tc>
          <w:tcPr>
            <w:tcW w:type="dxa" w:w="3323"/>
            <w:tcMar>
              <w:top w:w="70" w:type="dxa"/>
              <w:start w:w="80" w:type="dxa"/>
              <w:bottom w:w="70" w:type="dxa"/>
              <w:end w:w="80" w:type="dxa"/>
            </w:tcMar>
          </w:tcPr>
          <w:p>
            <w:pPr>
              <w:spacing w:after="0"/>
            </w:pPr>
            <w:r>
              <w:rPr>
                <w:sz w:val="15"/>
              </w:rPr>
              <w:t>CVSS = risk</w:t>
            </w:r>
          </w:p>
        </w:tc>
        <w:tc>
          <w:tcPr>
            <w:tcW w:type="dxa" w:w="3323"/>
            <w:tcMar>
              <w:top w:w="70" w:type="dxa"/>
              <w:start w:w="80" w:type="dxa"/>
              <w:bottom w:w="70" w:type="dxa"/>
              <w:end w:w="80" w:type="dxa"/>
            </w:tcMar>
          </w:tcPr>
          <w:p>
            <w:pPr>
              <w:spacing w:after="0"/>
            </w:pPr>
            <w:r>
              <w:rPr>
                <w:sz w:val="15"/>
              </w:rPr>
              <w:t>Prioritas salah</w:t>
            </w:r>
          </w:p>
        </w:tc>
        <w:tc>
          <w:tcPr>
            <w:tcW w:type="dxa" w:w="3323"/>
            <w:tcMar>
              <w:top w:w="70" w:type="dxa"/>
              <w:start w:w="80" w:type="dxa"/>
              <w:bottom w:w="70" w:type="dxa"/>
              <w:end w:w="80" w:type="dxa"/>
            </w:tcMar>
          </w:tcPr>
          <w:p>
            <w:pPr>
              <w:spacing w:after="0"/>
            </w:pPr>
            <w:r>
              <w:rPr>
                <w:sz w:val="15"/>
              </w:rPr>
              <w:t>Gabungkan severity dengan threat/exposure/business context.</w:t>
            </w:r>
          </w:p>
        </w:tc>
      </w:tr>
      <w:tr>
        <w:tc>
          <w:tcPr>
            <w:tcW w:type="dxa" w:w="3323"/>
            <w:tcMar>
              <w:top w:w="70" w:type="dxa"/>
              <w:start w:w="80" w:type="dxa"/>
              <w:bottom w:w="70" w:type="dxa"/>
              <w:end w:w="80" w:type="dxa"/>
            </w:tcMar>
          </w:tcPr>
          <w:p>
            <w:pPr>
              <w:spacing w:after="0"/>
            </w:pPr>
            <w:r>
              <w:rPr>
                <w:sz w:val="15"/>
              </w:rPr>
              <w:t>Version match = vulnerable</w:t>
            </w:r>
          </w:p>
        </w:tc>
        <w:tc>
          <w:tcPr>
            <w:tcW w:type="dxa" w:w="3323"/>
            <w:tcMar>
              <w:top w:w="70" w:type="dxa"/>
              <w:start w:w="80" w:type="dxa"/>
              <w:bottom w:w="70" w:type="dxa"/>
              <w:end w:w="80" w:type="dxa"/>
            </w:tcMar>
          </w:tcPr>
          <w:p>
            <w:pPr>
              <w:spacing w:after="0"/>
            </w:pPr>
            <w:r>
              <w:rPr>
                <w:sz w:val="15"/>
              </w:rPr>
              <w:t>False positive</w:t>
            </w:r>
          </w:p>
        </w:tc>
        <w:tc>
          <w:tcPr>
            <w:tcW w:type="dxa" w:w="3323"/>
            <w:tcMar>
              <w:top w:w="70" w:type="dxa"/>
              <w:start w:w="80" w:type="dxa"/>
              <w:bottom w:w="70" w:type="dxa"/>
              <w:end w:w="80" w:type="dxa"/>
            </w:tcMar>
          </w:tcPr>
          <w:p>
            <w:pPr>
              <w:spacing w:after="0"/>
            </w:pPr>
            <w:r>
              <w:rPr>
                <w:sz w:val="15"/>
              </w:rPr>
              <w:t>Cek vendor advisory, backport, config, reachability.</w:t>
            </w:r>
          </w:p>
        </w:tc>
      </w:tr>
      <w:tr>
        <w:tc>
          <w:tcPr>
            <w:tcW w:type="dxa" w:w="3323"/>
            <w:tcMar>
              <w:top w:w="70" w:type="dxa"/>
              <w:start w:w="80" w:type="dxa"/>
              <w:bottom w:w="70" w:type="dxa"/>
              <w:end w:w="80" w:type="dxa"/>
            </w:tcMar>
          </w:tcPr>
          <w:p>
            <w:pPr>
              <w:spacing w:after="0"/>
            </w:pPr>
            <w:r>
              <w:rPr>
                <w:sz w:val="15"/>
              </w:rPr>
              <w:t>Ignore fixed version</w:t>
            </w:r>
          </w:p>
        </w:tc>
        <w:tc>
          <w:tcPr>
            <w:tcW w:type="dxa" w:w="3323"/>
            <w:tcMar>
              <w:top w:w="70" w:type="dxa"/>
              <w:start w:w="80" w:type="dxa"/>
              <w:bottom w:w="70" w:type="dxa"/>
              <w:end w:w="80" w:type="dxa"/>
            </w:tcMar>
          </w:tcPr>
          <w:p>
            <w:pPr>
              <w:spacing w:after="0"/>
            </w:pPr>
            <w:r>
              <w:rPr>
                <w:sz w:val="15"/>
              </w:rPr>
              <w:t>Finding tidak actionable</w:t>
            </w:r>
          </w:p>
        </w:tc>
        <w:tc>
          <w:tcPr>
            <w:tcW w:type="dxa" w:w="3323"/>
            <w:tcMar>
              <w:top w:w="70" w:type="dxa"/>
              <w:start w:w="80" w:type="dxa"/>
              <w:bottom w:w="70" w:type="dxa"/>
              <w:end w:w="80" w:type="dxa"/>
            </w:tcMar>
          </w:tcPr>
          <w:p>
            <w:pPr>
              <w:spacing w:after="0"/>
            </w:pPr>
            <w:r>
              <w:rPr>
                <w:sz w:val="15"/>
              </w:rPr>
              <w:t>Selalu capture remediation source/fixed version.</w:t>
            </w:r>
          </w:p>
        </w:tc>
      </w:tr>
      <w:tr>
        <w:tc>
          <w:tcPr>
            <w:tcW w:type="dxa" w:w="3323"/>
            <w:tcMar>
              <w:top w:w="70" w:type="dxa"/>
              <w:start w:w="80" w:type="dxa"/>
              <w:bottom w:w="70" w:type="dxa"/>
              <w:end w:w="80" w:type="dxa"/>
            </w:tcMar>
          </w:tcPr>
          <w:p>
            <w:pPr>
              <w:spacing w:after="0"/>
            </w:pPr>
            <w:r>
              <w:rPr>
                <w:sz w:val="15"/>
              </w:rPr>
              <w:t>Scan DB stale</w:t>
            </w:r>
          </w:p>
        </w:tc>
        <w:tc>
          <w:tcPr>
            <w:tcW w:type="dxa" w:w="3323"/>
            <w:tcMar>
              <w:top w:w="70" w:type="dxa"/>
              <w:start w:w="80" w:type="dxa"/>
              <w:bottom w:w="70" w:type="dxa"/>
              <w:end w:w="80" w:type="dxa"/>
            </w:tcMar>
          </w:tcPr>
          <w:p>
            <w:pPr>
              <w:spacing w:after="0"/>
            </w:pPr>
            <w:r>
              <w:rPr>
                <w:sz w:val="15"/>
              </w:rPr>
              <w:t>Miss/incorrect findings</w:t>
            </w:r>
          </w:p>
        </w:tc>
        <w:tc>
          <w:tcPr>
            <w:tcW w:type="dxa" w:w="3323"/>
            <w:tcMar>
              <w:top w:w="70" w:type="dxa"/>
              <w:start w:w="80" w:type="dxa"/>
              <w:bottom w:w="70" w:type="dxa"/>
              <w:end w:w="80" w:type="dxa"/>
            </w:tcMar>
          </w:tcPr>
          <w:p>
            <w:pPr>
              <w:spacing w:after="0"/>
            </w:pPr>
            <w:r>
              <w:rPr>
                <w:sz w:val="15"/>
              </w:rPr>
              <w:t>Catat DB/tool timestamp dan update sesuai policy.</w:t>
            </w:r>
          </w:p>
        </w:tc>
      </w:tr>
      <w:tr>
        <w:tc>
          <w:tcPr>
            <w:tcW w:type="dxa" w:w="3323"/>
            <w:tcMar>
              <w:top w:w="70" w:type="dxa"/>
              <w:start w:w="80" w:type="dxa"/>
              <w:bottom w:w="70" w:type="dxa"/>
              <w:end w:w="80" w:type="dxa"/>
            </w:tcMar>
          </w:tcPr>
          <w:p>
            <w:pPr>
              <w:spacing w:after="0"/>
            </w:pPr>
            <w:r>
              <w:rPr>
                <w:sz w:val="15"/>
              </w:rPr>
              <w:t>Unauth scan dianggap lengkap</w:t>
            </w:r>
          </w:p>
        </w:tc>
        <w:tc>
          <w:tcPr>
            <w:tcW w:type="dxa" w:w="3323"/>
            <w:tcMar>
              <w:top w:w="70" w:type="dxa"/>
              <w:start w:w="80" w:type="dxa"/>
              <w:bottom w:w="70" w:type="dxa"/>
              <w:end w:w="80" w:type="dxa"/>
            </w:tcMar>
          </w:tcPr>
          <w:p>
            <w:pPr>
              <w:spacing w:after="0"/>
            </w:pPr>
            <w:r>
              <w:rPr>
                <w:sz w:val="15"/>
              </w:rPr>
              <w:t>False sense of coverage</w:t>
            </w:r>
          </w:p>
        </w:tc>
        <w:tc>
          <w:tcPr>
            <w:tcW w:type="dxa" w:w="3323"/>
            <w:tcMar>
              <w:top w:w="70" w:type="dxa"/>
              <w:start w:w="80" w:type="dxa"/>
              <w:bottom w:w="70" w:type="dxa"/>
              <w:end w:w="80" w:type="dxa"/>
            </w:tcMar>
          </w:tcPr>
          <w:p>
            <w:pPr>
              <w:spacing w:after="0"/>
            </w:pPr>
            <w:r>
              <w:rPr>
                <w:sz w:val="15"/>
              </w:rPr>
              <w:t>Pahami visibility dan gunakan authenticated/local evidence bila authorized.</w:t>
            </w:r>
          </w:p>
        </w:tc>
      </w:tr>
      <w:tr>
        <w:tc>
          <w:tcPr>
            <w:tcW w:type="dxa" w:w="3323"/>
            <w:tcMar>
              <w:top w:w="70" w:type="dxa"/>
              <w:start w:w="80" w:type="dxa"/>
              <w:bottom w:w="70" w:type="dxa"/>
              <w:end w:w="80" w:type="dxa"/>
            </w:tcMar>
          </w:tcPr>
          <w:p>
            <w:pPr>
              <w:spacing w:after="0"/>
            </w:pPr>
            <w:r>
              <w:rPr>
                <w:sz w:val="15"/>
              </w:rPr>
              <w:t>Menjalankan exploit untuk semua CVE</w:t>
            </w:r>
          </w:p>
        </w:tc>
        <w:tc>
          <w:tcPr>
            <w:tcW w:type="dxa" w:w="3323"/>
            <w:tcMar>
              <w:top w:w="70" w:type="dxa"/>
              <w:start w:w="80" w:type="dxa"/>
              <w:bottom w:w="70" w:type="dxa"/>
              <w:end w:w="80" w:type="dxa"/>
            </w:tcMar>
          </w:tcPr>
          <w:p>
            <w:pPr>
              <w:spacing w:after="0"/>
            </w:pPr>
            <w:r>
              <w:rPr>
                <w:sz w:val="15"/>
              </w:rPr>
              <w:t>Operational risk</w:t>
            </w:r>
          </w:p>
        </w:tc>
        <w:tc>
          <w:tcPr>
            <w:tcW w:type="dxa" w:w="3323"/>
            <w:tcMar>
              <w:top w:w="70" w:type="dxa"/>
              <w:start w:w="80" w:type="dxa"/>
              <w:bottom w:w="70" w:type="dxa"/>
              <w:end w:w="80" w:type="dxa"/>
            </w:tcMar>
          </w:tcPr>
          <w:p>
            <w:pPr>
              <w:spacing w:after="0"/>
            </w:pPr>
            <w:r>
              <w:rPr>
                <w:sz w:val="15"/>
              </w:rPr>
              <w:t>Gunakan least-invasive validation evidence lebih dulu.</w:t>
            </w:r>
          </w:p>
        </w:tc>
      </w:tr>
      <w:tr>
        <w:tc>
          <w:tcPr>
            <w:tcW w:type="dxa" w:w="3323"/>
            <w:tcMar>
              <w:top w:w="70" w:type="dxa"/>
              <w:start w:w="80" w:type="dxa"/>
              <w:bottom w:w="70" w:type="dxa"/>
              <w:end w:w="80" w:type="dxa"/>
            </w:tcMar>
          </w:tcPr>
          <w:p>
            <w:pPr>
              <w:spacing w:after="0"/>
            </w:pPr>
            <w:r>
              <w:rPr>
                <w:sz w:val="15"/>
              </w:rPr>
              <w:t>Close ticket setelah patch deploy</w:t>
            </w:r>
          </w:p>
        </w:tc>
        <w:tc>
          <w:tcPr>
            <w:tcW w:type="dxa" w:w="3323"/>
            <w:tcMar>
              <w:top w:w="70" w:type="dxa"/>
              <w:start w:w="80" w:type="dxa"/>
              <w:bottom w:w="70" w:type="dxa"/>
              <w:end w:w="80" w:type="dxa"/>
            </w:tcMar>
          </w:tcPr>
          <w:p>
            <w:pPr>
              <w:spacing w:after="0"/>
            </w:pPr>
            <w:r>
              <w:rPr>
                <w:sz w:val="15"/>
              </w:rPr>
              <w:t>Belum terbukti</w:t>
            </w:r>
          </w:p>
        </w:tc>
        <w:tc>
          <w:tcPr>
            <w:tcW w:type="dxa" w:w="3323"/>
            <w:tcMar>
              <w:top w:w="70" w:type="dxa"/>
              <w:start w:w="80" w:type="dxa"/>
              <w:bottom w:w="70" w:type="dxa"/>
              <w:end w:w="80" w:type="dxa"/>
            </w:tcMar>
          </w:tcPr>
          <w:p>
            <w:pPr>
              <w:spacing w:after="0"/>
            </w:pPr>
            <w:r>
              <w:rPr>
                <w:sz w:val="15"/>
              </w:rPr>
              <w:t>Rescan/retest dan simpan before/after evidence.</w:t>
            </w:r>
          </w:p>
        </w:tc>
      </w:tr>
      <w:tr>
        <w:tc>
          <w:tcPr>
            <w:tcW w:type="dxa" w:w="3323"/>
            <w:tcMar>
              <w:top w:w="70" w:type="dxa"/>
              <w:start w:w="80" w:type="dxa"/>
              <w:bottom w:w="70" w:type="dxa"/>
              <w:end w:w="80" w:type="dxa"/>
            </w:tcMar>
          </w:tcPr>
          <w:p>
            <w:pPr>
              <w:spacing w:after="0"/>
            </w:pPr>
            <w:r>
              <w:rPr>
                <w:sz w:val="15"/>
              </w:rPr>
              <w:t>Suppress tanpa rationale</w:t>
            </w:r>
          </w:p>
        </w:tc>
        <w:tc>
          <w:tcPr>
            <w:tcW w:type="dxa" w:w="3323"/>
            <w:tcMar>
              <w:top w:w="70" w:type="dxa"/>
              <w:start w:w="80" w:type="dxa"/>
              <w:bottom w:w="70" w:type="dxa"/>
              <w:end w:w="80" w:type="dxa"/>
            </w:tcMar>
          </w:tcPr>
          <w:p>
            <w:pPr>
              <w:spacing w:after="0"/>
            </w:pPr>
            <w:r>
              <w:rPr>
                <w:sz w:val="15"/>
              </w:rPr>
              <w:t>Risk tersembunyi</w:t>
            </w:r>
          </w:p>
        </w:tc>
        <w:tc>
          <w:tcPr>
            <w:tcW w:type="dxa" w:w="3323"/>
            <w:tcMar>
              <w:top w:w="70" w:type="dxa"/>
              <w:start w:w="80" w:type="dxa"/>
              <w:bottom w:w="70" w:type="dxa"/>
              <w:end w:w="80" w:type="dxa"/>
            </w:tcMar>
          </w:tcPr>
          <w:p>
            <w:pPr>
              <w:spacing w:after="0"/>
            </w:pPr>
            <w:r>
              <w:rPr>
                <w:sz w:val="15"/>
              </w:rPr>
              <w:t>Owner, reason, expiry, compensating controls harus jelas.</w:t>
            </w:r>
          </w:p>
        </w:tc>
      </w:tr>
    </w:tbl>
    <w:p>
      <w:pPr>
        <w:spacing w:after="20"/>
      </w:pPr>
    </w:p>
    <w:p>
      <w:pPr>
        <w:pStyle w:val="Heading1"/>
      </w:pPr>
      <w:r>
        <w:t>26. Knowledge Check</w:t>
      </w:r>
    </w:p>
    <w:p>
      <w:r>
        <w:rPr>
          <w:rFonts w:ascii="Liberation Sans" w:hAnsi="Liberation Sans"/>
          <w:b w:val="0"/>
        </w:rPr>
        <w:t>1. Apa beda CWE dan CVE?</w:t>
      </w:r>
    </w:p>
    <w:p>
      <w:r>
        <w:rPr>
          <w:rFonts w:ascii="Liberation Sans" w:hAnsi="Liberation Sans"/>
          <w:b w:val="0"/>
        </w:rPr>
        <w:t>2. Kenapa NVD mengatakan CVSS bukan risk score?</w:t>
      </w:r>
    </w:p>
    <w:p>
      <w:r>
        <w:rPr>
          <w:rFonts w:ascii="Liberation Sans" w:hAnsi="Liberation Sans"/>
          <w:b w:val="0"/>
        </w:rPr>
        <w:t>3. Apa bedanya presence, applicability, reachability, dan exploitability?</w:t>
      </w:r>
    </w:p>
    <w:p>
      <w:r>
        <w:rPr>
          <w:rFonts w:ascii="Liberation Sans" w:hAnsi="Liberation Sans"/>
          <w:b w:val="0"/>
        </w:rPr>
        <w:t>4. Kenapa vendor backport dapat membuat version-only matching salah?</w:t>
      </w:r>
    </w:p>
    <w:p>
      <w:r>
        <w:rPr>
          <w:rFonts w:ascii="Liberation Sans" w:hAnsi="Liberation Sans"/>
          <w:b w:val="0"/>
        </w:rPr>
        <w:t>5. Apa beda authenticated dan unauthenticated vulnerability scan?</w:t>
      </w:r>
    </w:p>
    <w:p>
      <w:r>
        <w:rPr>
          <w:rFonts w:ascii="Liberation Sans" w:hAnsi="Liberation Sans"/>
          <w:b w:val="0"/>
        </w:rPr>
        <w:t>6. Kapan finding bisa dianggap not-applicable?</w:t>
      </w:r>
    </w:p>
    <w:p>
      <w:r>
        <w:rPr>
          <w:rFonts w:ascii="Liberation Sans" w:hAnsi="Liberation Sans"/>
          <w:b w:val="0"/>
        </w:rPr>
        <w:t>7. Kenapa KEV mempengaruhi prioritization?</w:t>
      </w:r>
    </w:p>
    <w:p>
      <w:r>
        <w:rPr>
          <w:rFonts w:ascii="Liberation Sans" w:hAnsi="Liberation Sans"/>
          <w:b w:val="0"/>
        </w:rPr>
        <w:t>8. Apa fungsi fixed version dalam remediation workflow?</w:t>
      </w:r>
    </w:p>
    <w:p>
      <w:r>
        <w:rPr>
          <w:rFonts w:ascii="Liberation Sans" w:hAnsi="Liberation Sans"/>
          <w:b w:val="0"/>
        </w:rPr>
        <w:t>9. Kenapa raw JSON scanner tetap disimpan setelah dibuat CSV?</w:t>
      </w:r>
    </w:p>
    <w:p>
      <w:r>
        <w:rPr>
          <w:rFonts w:ascii="Liberation Sans" w:hAnsi="Liberation Sans"/>
          <w:b w:val="0"/>
        </w:rPr>
        <w:t>10. Apa bukti minimum untuk menutup finding setelah patch?</w:t>
      </w:r>
    </w:p>
    <w:p>
      <w:r>
        <w:br w:type="page"/>
      </w:r>
    </w:p>
    <w:p>
      <w:pPr>
        <w:pStyle w:val="Heading1"/>
      </w:pPr>
      <w:r>
        <w:t>27. Exit Criteria</w:t>
      </w:r>
    </w:p>
    <w:p>
      <w:r>
        <w:rPr>
          <w:rFonts w:ascii="Liberation Sans" w:hAnsi="Liberation Sans"/>
          <w:b w:val="0"/>
        </w:rPr>
        <w:t>[ ] Saya bisa membedakan CWE, CVE, CVSS, NVD, vendor advisory, dan KEV.</w:t>
      </w:r>
    </w:p>
    <w:p>
      <w:r>
        <w:rPr>
          <w:rFonts w:ascii="Liberation Sans" w:hAnsi="Liberation Sans"/>
          <w:b w:val="0"/>
        </w:rPr>
        <w:t>[ ] Saya tidak menyebut scanner hit sebagai confirmed vulnerability tanpa validation.</w:t>
      </w:r>
    </w:p>
    <w:p>
      <w:r>
        <w:rPr>
          <w:rFonts w:ascii="Liberation Sans" w:hAnsi="Liberation Sans"/>
          <w:b w:val="0"/>
        </w:rPr>
        <w:t>[ ] Saya bisa membaca Trivy JSON dan membuat normalized inventory.</w:t>
      </w:r>
    </w:p>
    <w:p>
      <w:r>
        <w:rPr>
          <w:rFonts w:ascii="Liberation Sans" w:hAnsi="Liberation Sans"/>
          <w:b w:val="0"/>
        </w:rPr>
        <w:t>[ ] Saya bisa mencatat score + CVSS vector dan menjelaskan kenapa severity bukan risk tunggal.</w:t>
      </w:r>
    </w:p>
    <w:p>
      <w:r>
        <w:rPr>
          <w:rFonts w:ascii="Liberation Sans" w:hAnsi="Liberation Sans"/>
          <w:b w:val="0"/>
        </w:rPr>
        <w:t>[ ] Saya bisa membuat triage decision dengan evidence/rationale.</w:t>
      </w:r>
    </w:p>
    <w:p>
      <w:r>
        <w:rPr>
          <w:rFonts w:ascii="Liberation Sans" w:hAnsi="Liberation Sans"/>
          <w:b w:val="0"/>
        </w:rPr>
        <w:t>[ ] Saya bisa memperbaiki satu dependency berdasarkan current fixed-version evidence lalu rescan.</w:t>
      </w:r>
    </w:p>
    <w:p>
      <w:r>
        <w:rPr>
          <w:rFonts w:ascii="Liberation Sans" w:hAnsi="Liberation Sans"/>
          <w:b w:val="0"/>
        </w:rPr>
        <w:t>[ ] Saya bisa menjelaskan false positive dan false negative secara realistis.</w:t>
      </w:r>
    </w:p>
    <w:p>
      <w:r>
        <w:rPr>
          <w:rFonts w:ascii="Liberation Sans" w:hAnsi="Liberation Sans"/>
          <w:b w:val="0"/>
        </w:rPr>
        <w:t>[ ] Saya memahami kapan exploitation tidak diperlukan untuk vulnerability assessment.</w:t>
      </w:r>
    </w:p>
    <w:p>
      <w:pPr>
        <w:pStyle w:val="Heading1"/>
      </w:pPr>
      <w:r>
        <w:t>28. Cheat Sheet</w:t>
      </w:r>
    </w:p>
    <w:tbl>
      <w:tblPr>
        <w:tblW w:type="auto" w:w="0"/>
        <w:jc w:val="center"/>
        <w:tblLayout w:type="autofit"/>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 Install tools</w:t>
            </w:r>
            <w:r>
              <w:br/>
            </w:r>
            <w:r>
              <w:rPr>
                <w:rFonts w:ascii="Liberation Mono" w:hAnsi="Liberation Mono"/>
                <w:color w:val="F9FAFB"/>
                <w:sz w:val="15"/>
              </w:rPr>
              <w:t>omarchy pkg add trivy syft jq python curl</w:t>
            </w:r>
            <w:r>
              <w:br/>
            </w:r>
            <w:r>
              <w:rPr>
                <w:rFonts w:ascii="Liberation Mono" w:hAnsi="Liberation Mono"/>
                <w:color w:val="F9FAFB"/>
                <w:sz w:val="15"/>
              </w:rPr>
            </w:r>
            <w:r>
              <w:br/>
            </w:r>
            <w:r>
              <w:rPr>
                <w:rFonts w:ascii="Liberation Mono" w:hAnsi="Liberation Mono"/>
                <w:color w:val="F9FAFB"/>
                <w:sz w:val="15"/>
              </w:rPr>
              <w:t># Workspace + safe fixture</w:t>
            </w:r>
            <w:r>
              <w:br/>
            </w:r>
            <w:r>
              <w:rPr>
                <w:rFonts w:ascii="Liberation Mono" w:hAnsi="Liberation Mono"/>
                <w:color w:val="F9FAFB"/>
                <w:sz w:val="15"/>
              </w:rPr>
              <w:t>./labs/va-init.sh module09-va</w:t>
            </w:r>
            <w:r>
              <w:br/>
            </w:r>
            <w:r>
              <w:rPr>
                <w:rFonts w:ascii="Liberation Mono" w:hAnsi="Liberation Mono"/>
                <w:color w:val="F9FAFB"/>
                <w:sz w:val="15"/>
              </w:rPr>
              <w:t>./labs/make-fixture.sh module09-va</w:t>
            </w:r>
            <w:r>
              <w:br/>
            </w:r>
            <w:r>
              <w:rPr>
                <w:rFonts w:ascii="Liberation Mono" w:hAnsi="Liberation Mono"/>
                <w:color w:val="F9FAFB"/>
                <w:sz w:val="15"/>
              </w:rPr>
            </w:r>
            <w:r>
              <w:br/>
            </w:r>
            <w:r>
              <w:rPr>
                <w:rFonts w:ascii="Liberation Mono" w:hAnsi="Liberation Mono"/>
                <w:color w:val="F9FAFB"/>
                <w:sz w:val="15"/>
              </w:rPr>
              <w:t># Scan</w:t>
            </w:r>
            <w:r>
              <w:br/>
            </w:r>
            <w:r>
              <w:rPr>
                <w:rFonts w:ascii="Liberation Mono" w:hAnsi="Liberation Mono"/>
                <w:color w:val="F9FAFB"/>
                <w:sz w:val="15"/>
              </w:rPr>
              <w:t>./labs/run-trivy.sh module09-va</w:t>
            </w:r>
            <w:r>
              <w:br/>
            </w:r>
            <w:r>
              <w:rPr>
                <w:rFonts w:ascii="Liberation Mono" w:hAnsi="Liberation Mono"/>
                <w:color w:val="F9FAFB"/>
                <w:sz w:val="15"/>
              </w:rPr>
              <w:t>jq '.Results[] | {Target,Type,count:(.Vulnerabilities // [] | length)}' \</w:t>
            </w:r>
            <w:r>
              <w:br/>
            </w:r>
            <w:r>
              <w:rPr>
                <w:rFonts w:ascii="Liberation Mono" w:hAnsi="Liberation Mono"/>
                <w:color w:val="F9FAFB"/>
                <w:sz w:val="15"/>
              </w:rPr>
              <w:t xml:space="preserve">  module09-va/02-scans/trivy.json</w:t>
            </w:r>
            <w:r>
              <w:br/>
            </w:r>
            <w:r>
              <w:rPr>
                <w:rFonts w:ascii="Liberation Mono" w:hAnsi="Liberation Mono"/>
                <w:color w:val="F9FAFB"/>
                <w:sz w:val="15"/>
              </w:rPr>
            </w:r>
            <w:r>
              <w:br/>
            </w:r>
            <w:r>
              <w:rPr>
                <w:rFonts w:ascii="Liberation Mono" w:hAnsi="Liberation Mono"/>
                <w:color w:val="F9FAFB"/>
                <w:sz w:val="15"/>
              </w:rPr>
              <w:t># Normalize</w:t>
            </w:r>
            <w:r>
              <w:br/>
            </w:r>
            <w:r>
              <w:rPr>
                <w:rFonts w:ascii="Liberation Mono" w:hAnsi="Liberation Mono"/>
                <w:color w:val="F9FAFB"/>
                <w:sz w:val="15"/>
              </w:rPr>
              <w:t>python labs/normalize-trivy.py module09-va/02-scans/trivy.json \</w:t>
            </w:r>
            <w:r>
              <w:br/>
            </w:r>
            <w:r>
              <w:rPr>
                <w:rFonts w:ascii="Liberation Mono" w:hAnsi="Liberation Mono"/>
                <w:color w:val="F9FAFB"/>
                <w:sz w:val="15"/>
              </w:rPr>
              <w:t xml:space="preserve">  --output module09-va/03-normalized/findings.csv</w:t>
            </w:r>
            <w:r>
              <w:br/>
            </w:r>
            <w:r>
              <w:rPr>
                <w:rFonts w:ascii="Liberation Mono" w:hAnsi="Liberation Mono"/>
                <w:color w:val="F9FAFB"/>
                <w:sz w:val="15"/>
              </w:rPr>
            </w:r>
            <w:r>
              <w:br/>
            </w:r>
            <w:r>
              <w:rPr>
                <w:rFonts w:ascii="Liberation Mono" w:hAnsi="Liberation Mono"/>
                <w:color w:val="F9FAFB"/>
                <w:sz w:val="15"/>
              </w:rPr>
              <w:t># Manual triage log</w:t>
            </w:r>
            <w:r>
              <w:br/>
            </w:r>
            <w:r>
              <w:rPr>
                <w:rFonts w:ascii="Liberation Mono" w:hAnsi="Liberation Mono"/>
                <w:color w:val="F9FAFB"/>
                <w:sz w:val="15"/>
              </w:rPr>
              <w:t>python labs/finding-note.py module09-va/04-triage/decisions.csv \</w:t>
            </w:r>
            <w:r>
              <w:br/>
            </w:r>
            <w:r>
              <w:rPr>
                <w:rFonts w:ascii="Liberation Mono" w:hAnsi="Liberation Mono"/>
                <w:color w:val="F9FAFB"/>
                <w:sz w:val="15"/>
              </w:rPr>
              <w:t xml:space="preserve">  --cve CVE-YYYY-NNNN --package PACKAGE \</w:t>
            </w:r>
            <w:r>
              <w:br/>
            </w:r>
            <w:r>
              <w:rPr>
                <w:rFonts w:ascii="Liberation Mono" w:hAnsi="Liberation Mono"/>
                <w:color w:val="F9FAFB"/>
                <w:sz w:val="15"/>
              </w:rPr>
              <w:t xml:space="preserve">  --decision needs-more-evidence --reason "..." --priority P3</w:t>
            </w:r>
            <w:r>
              <w:br/>
            </w:r>
            <w:r>
              <w:rPr>
                <w:rFonts w:ascii="Liberation Mono" w:hAnsi="Liberation Mono"/>
                <w:color w:val="F9FAFB"/>
                <w:sz w:val="15"/>
              </w:rPr>
            </w:r>
            <w:r>
              <w:br/>
            </w:r>
            <w:r>
              <w:rPr>
                <w:rFonts w:ascii="Liberation Mono" w:hAnsi="Liberation Mono"/>
                <w:color w:val="F9FAFB"/>
                <w:sz w:val="15"/>
              </w:rPr>
              <w:t># Evidence integrity</w:t>
            </w:r>
            <w:r>
              <w:br/>
            </w:r>
            <w:r>
              <w:rPr>
                <w:rFonts w:ascii="Liberation Mono" w:hAnsi="Liberation Mono"/>
                <w:color w:val="F9FAFB"/>
                <w:sz w:val="15"/>
              </w:rPr>
              <w:t>./labs/evidence-manifest.sh module09-va</w:t>
            </w:r>
          </w:p>
        </w:tc>
      </w:tr>
    </w:tbl>
    <w:p>
      <w:pPr>
        <w:spacing w:after="20"/>
      </w:pPr>
    </w:p>
    <w:p>
      <w:pPr>
        <w:pStyle w:val="Heading1"/>
      </w:pPr>
      <w:r>
        <w:t>29. Referensi Utama</w:t>
      </w:r>
    </w:p>
    <w:p>
      <w:pPr>
        <w:spacing w:after="80"/>
      </w:pPr>
      <w:r>
        <w:rPr>
          <w:b/>
        </w:rPr>
        <w:t>NIST NVD - Vulnerability Detail Pages</w:t>
      </w:r>
      <w:r>
        <w:t xml:space="preserve"> - NVD enrichment, references, dan reminder bahwa CVSS mengukur severity, bukan risk.</w:t>
      </w:r>
      <w:r>
        <w:br/>
      </w:r>
      <w:hyperlink r:id="rId111">
        <w:r>
          <w:rPr>
            <w:color w:val="1D4ED8"/>
            <w:u w:val="single"/>
          </w:rPr>
          <w:t>https://nvd.nist.gov/vuln/Vulnerability-Detail-Pages</w:t>
        </w:r>
      </w:hyperlink>
    </w:p>
    <w:p>
      <w:pPr>
        <w:spacing w:after="80"/>
      </w:pPr>
      <w:r>
        <w:rPr>
          <w:b/>
        </w:rPr>
        <w:t>FIRST - CVSS v4.0 User Guide</w:t>
      </w:r>
      <w:r>
        <w:t xml:space="preserve"> - Base, Threat, Environmental, Supplemental metrics dan scoring guidance.</w:t>
      </w:r>
      <w:r>
        <w:br/>
      </w:r>
      <w:hyperlink r:id="rId112">
        <w:r>
          <w:rPr>
            <w:color w:val="1D4ED8"/>
            <w:u w:val="single"/>
          </w:rPr>
          <w:t>https://www.first.org/cvss/v4.0/user-guide</w:t>
        </w:r>
      </w:hyperlink>
    </w:p>
    <w:p>
      <w:pPr>
        <w:spacing w:after="80"/>
      </w:pPr>
      <w:r>
        <w:rPr>
          <w:b/>
        </w:rPr>
        <w:t>MITRE CWE - FAQ</w:t>
      </w:r>
      <w:r>
        <w:t xml:space="preserve"> - Definisi weakness serta perbedaan weakness vs vulnerability.</w:t>
      </w:r>
      <w:r>
        <w:br/>
      </w:r>
      <w:hyperlink r:id="rId113">
        <w:r>
          <w:rPr>
            <w:color w:val="1D4ED8"/>
            <w:u w:val="single"/>
          </w:rPr>
          <w:t>https://cwe.mitre.org/about/faq</w:t>
        </w:r>
      </w:hyperlink>
    </w:p>
    <w:p>
      <w:pPr>
        <w:spacing w:after="80"/>
      </w:pPr>
      <w:r>
        <w:rPr>
          <w:b/>
        </w:rPr>
        <w:t>CVE Program - Glossary</w:t>
      </w:r>
      <w:r>
        <w:t xml:space="preserve"> - CVE ID, CVE Record, CNA, dan terminology resmi CVE Program.</w:t>
      </w:r>
      <w:r>
        <w:br/>
      </w:r>
      <w:hyperlink r:id="rId114">
        <w:r>
          <w:rPr>
            <w:color w:val="1D4ED8"/>
            <w:u w:val="single"/>
          </w:rPr>
          <w:t>https://www.cve.org/ResourcesSupport/Glossary</w:t>
        </w:r>
      </w:hyperlink>
    </w:p>
    <w:p>
      <w:pPr>
        <w:spacing w:after="80"/>
      </w:pPr>
      <w:r>
        <w:rPr>
          <w:b/>
        </w:rPr>
        <w:t>CISA - Known Exploited Vulnerabilities Catalog</w:t>
      </w:r>
      <w:r>
        <w:t xml:space="preserve"> - Prioritization signal untuk vulnerabilities yang known exploited.</w:t>
      </w:r>
      <w:r>
        <w:br/>
      </w:r>
      <w:hyperlink r:id="rId115">
        <w:r>
          <w:rPr>
            <w:color w:val="1D4ED8"/>
            <w:u w:val="single"/>
          </w:rPr>
          <w:t>https://www.cisa.gov/known-exploited-vulnerabilities-catalog</w:t>
        </w:r>
      </w:hyperlink>
    </w:p>
    <w:p>
      <w:pPr>
        <w:spacing w:after="80"/>
      </w:pPr>
      <w:r>
        <w:rPr>
          <w:b/>
        </w:rPr>
        <w:t>Trivy - Vulnerability Scanning</w:t>
      </w:r>
      <w:r>
        <w:t xml:space="preserve"> - Coverage dan data sources Trivy.</w:t>
      </w:r>
      <w:r>
        <w:br/>
      </w:r>
      <w:hyperlink r:id="rId116">
        <w:r>
          <w:rPr>
            <w:color w:val="1D4ED8"/>
            <w:u w:val="single"/>
          </w:rPr>
          <w:t>https://trivy.dev/docs/latest/scanner/vulnerability/</w:t>
        </w:r>
      </w:hyperlink>
    </w:p>
    <w:p>
      <w:pPr>
        <w:spacing w:after="80"/>
      </w:pPr>
      <w:r>
        <w:rPr>
          <w:b/>
        </w:rPr>
        <w:t>Arch Linux - trivy package</w:t>
      </w:r>
      <w:r>
        <w:t xml:space="preserve"> - Trivy tersedia di repository resmi Arch.</w:t>
      </w:r>
      <w:r>
        <w:br/>
      </w:r>
      <w:hyperlink r:id="rId117">
        <w:r>
          <w:rPr>
            <w:color w:val="1D4ED8"/>
            <w:u w:val="single"/>
          </w:rPr>
          <w:t>https://archlinux.org/packages/extra/x86_64/trivy/</w:t>
        </w:r>
      </w:hyperlink>
    </w:p>
    <w:p>
      <w:pPr>
        <w:spacing w:after="80"/>
      </w:pPr>
      <w:r>
        <w:rPr>
          <w:b/>
        </w:rPr>
        <w:t>OWASP Dependency-Check</w:t>
      </w:r>
      <w:r>
        <w:t xml:space="preserve"> - SCA alternative untuk known vulnerable dependencies.</w:t>
      </w:r>
      <w:r>
        <w:br/>
      </w:r>
      <w:hyperlink r:id="rId118">
        <w:r>
          <w:rPr>
            <w:color w:val="1D4ED8"/>
            <w:u w:val="single"/>
          </w:rPr>
          <w:t>https://owasp.org/projects/dependency-check</w:t>
        </w:r>
      </w:hyperlink>
    </w:p>
    <w:p>
      <w:pPr>
        <w:spacing w:after="80"/>
      </w:pPr>
      <w:r>
        <w:rPr>
          <w:b/>
        </w:rPr>
        <w:t>Greenbone Community Documentation</w:t>
      </w:r>
      <w:r>
        <w:t xml:space="preserve"> - OpenVAS/Greenbone vulnerability management stack.</w:t>
      </w:r>
      <w:r>
        <w:br/>
      </w:r>
      <w:hyperlink r:id="rId119">
        <w:r>
          <w:rPr>
            <w:color w:val="1D4ED8"/>
            <w:u w:val="single"/>
          </w:rPr>
          <w:t>https://greenbone.github.io/docs/latest/</w:t>
        </w:r>
      </w:hyperlink>
    </w:p>
    <w:p>
      <w:pPr>
        <w:spacing w:after="80"/>
      </w:pPr>
      <w:r>
        <w:rPr>
          <w:b/>
        </w:rPr>
        <w:t>NIST SP 800-115</w:t>
      </w:r>
      <w:r>
        <w:t xml:space="preserve"> - Benefits, limitations, dan workflow technical security assessment.</w:t>
      </w:r>
      <w:r>
        <w:br/>
      </w:r>
      <w:hyperlink r:id="rId90">
        <w:r>
          <w:rPr>
            <w:color w:val="1D4ED8"/>
            <w:u w:val="single"/>
          </w:rPr>
          <w:t>https://csrc.nist.gov/pubs/sp/800/115/final</w:t>
        </w:r>
      </w:hyperlink>
    </w:p>
    <w:tbl>
      <w:tblPr>
        <w:tblW w:type="auto" w:w="0"/>
        <w:jc w:val="center"/>
        <w:tblLook w:firstColumn="1" w:firstRow="1" w:lastColumn="0" w:lastRow="0" w:noHBand="0" w:noVBand="1" w:val="04A0"/>
      </w:tblPr>
      <w:tblGrid>
        <w:gridCol w:w="9968"/>
      </w:tblGrid>
      <w:tr>
        <w:trPr>
          <w:cantSplit/>
        </w:trPr>
        <w:tc>
          <w:tcPr>
            <w:tcW w:type="dxa" w:w="9968"/>
            <w:shd w:fill="ECFDF5"/>
            <w:tcMar>
              <w:top w:w="135" w:type="dxa"/>
              <w:start w:w="165" w:type="dxa"/>
              <w:bottom w:w="135" w:type="dxa"/>
              <w:end w:w="165" w:type="dxa"/>
            </w:tcMar>
          </w:tcPr>
          <w:p>
            <w:pPr>
              <w:spacing w:after="60"/>
            </w:pPr>
            <w:r>
              <w:rPr>
                <w:b/>
                <w:color w:val="047857"/>
                <w:sz w:val="18"/>
              </w:rPr>
              <w:t>Next module</w:t>
            </w:r>
          </w:p>
          <w:p>
            <w:pPr>
              <w:spacing w:after="0" w:line="252" w:lineRule="auto"/>
            </w:pPr>
            <w:r>
              <w:t>Module 10 - Burp Suite Fundamentals: proxy, HTTP history, Repeater, scope, TLS interception, request editing, evidence discipline, dan local web lab workflow.</w:t>
            </w:r>
          </w:p>
        </w:tc>
      </w:tr>
    </w:tbl>
    <w:p>
      <w:pPr>
        <w:spacing w:after="20"/>
      </w:pPr>
    </w:p>
    <w:sectPr w:rsidR="00FC693F" w:rsidRPr="0006063C" w:rsidSect="00034616">
      <w:headerReference w:type="default" r:id="rId9"/>
      <w:footerReference w:type="default" r:id="rId10"/>
      <w:pgSz w:w="11906" w:h="16838"/>
      <w:pgMar w:top="862" w:right="969" w:bottom="811" w:left="96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 xml:space="preserve">VaxXinE/red-teaming  |  v1.0  |  04 Oct 2026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991B1B"/>
        <w:sz w:val="16"/>
      </w:rPr>
      <w:t>RED TEAM LEARNING PATH  |  MODULE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0"/>
      <w:outlineLvl w:val="0"/>
    </w:pPr>
    <w:rPr>
      <w:rFonts w:asciiTheme="majorHAnsi" w:eastAsiaTheme="majorEastAsia" w:hAnsiTheme="majorHAnsi" w:cstheme="majorBidi" w:ascii="Liberation Sans" w:hAnsi="Liberation Sans" w:eastAsia="Liberation Sans"/>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991B1B"/>
      <w:sz w:val="26"/>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ascii="Liberation Sans" w:hAnsi="Liberation Sans" w:eastAsia="Liberation San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Inline">
    <w:name w:val="Code Inline"/>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axXinE/red-teaming" TargetMode="External"/><Relationship Id="rId12" Type="http://schemas.openxmlformats.org/officeDocument/2006/relationships/hyperlink" Target="https://omarchy.org/manual/other-packages/" TargetMode="External"/><Relationship Id="rId13" Type="http://schemas.openxmlformats.org/officeDocument/2006/relationships/hyperlink" Target="https://omarchy.org/manual/updates/" TargetMode="External"/><Relationship Id="rId14" Type="http://schemas.openxmlformats.org/officeDocument/2006/relationships/hyperlink" Target="https://omarchy.org/manual/omarchy-cli/" TargetMode="External"/><Relationship Id="rId15" Type="http://schemas.openxmlformats.org/officeDocument/2006/relationships/hyperlink" Target="https://omarchy.org/manual/dotfiles/" TargetMode="External"/><Relationship Id="rId16" Type="http://schemas.openxmlformats.org/officeDocument/2006/relationships/hyperlink" Target="https://wiki.archlinux.org/title/General_recommendations" TargetMode="External"/><Relationship Id="rId17" Type="http://schemas.openxmlformats.org/officeDocument/2006/relationships/hyperlink" Target="https://wiki.archlinux.org/title/File_permissions_and_attributes" TargetMode="External"/><Relationship Id="rId18" Type="http://schemas.openxmlformats.org/officeDocument/2006/relationships/hyperlink" Target="https://wiki.archlinux.org/title/Systemd/Journal" TargetMode="External"/><Relationship Id="rId19" Type="http://schemas.openxmlformats.org/officeDocument/2006/relationships/hyperlink" Target="https://wiki.archlinux.org/title/Network_configuration" TargetMode="External"/><Relationship Id="rId20" Type="http://schemas.openxmlformats.org/officeDocument/2006/relationships/hyperlink" Target="https://wiki.archlinux.org/title/System_maintenance" TargetMode="External"/><Relationship Id="rId21" Type="http://schemas.openxmlformats.org/officeDocument/2006/relationships/hyperlink" Target="https://man7.org/linux/man-pages/man7/hier.7.html" TargetMode="External"/><Relationship Id="rId22" Type="http://schemas.openxmlformats.org/officeDocument/2006/relationships/hyperlink" Target="https://man7.org/linux/man-pages/man5/proc.5.html" TargetMode="External"/><Relationship Id="rId23" Type="http://schemas.openxmlformats.org/officeDocument/2006/relationships/hyperlink" Target="https://man7.org/linux/man-pages/man7/environ.7.html" TargetMode="External"/><Relationship Id="rId24" Type="http://schemas.openxmlformats.org/officeDocument/2006/relationships/hyperlink" Target="https://man7.org/linux/man-pages/man5/proc_pid_environ.5.html" TargetMode="External"/><Relationship Id="rId25" Type="http://schemas.openxmlformats.org/officeDocument/2006/relationships/hyperlink" Target="https://www.gnu.org/software/bash/manual/bash.html" TargetMode="External"/><Relationship Id="rId26" Type="http://schemas.openxmlformats.org/officeDocument/2006/relationships/hyperlink" Target="https://man7.org/linux/man-pages/man7/file-hierarchy.7.html"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hyperlink" Target="https://archlinux.org/packages/core/x86_64/iproute2/" TargetMode="External"/><Relationship Id="rId32" Type="http://schemas.openxmlformats.org/officeDocument/2006/relationships/hyperlink" Target="https://archlinux.org/packages/extra/x86_64/tcpdump/" TargetMode="External"/><Relationship Id="rId33" Type="http://schemas.openxmlformats.org/officeDocument/2006/relationships/hyperlink" Target="https://archlinux.org/packages/extra/x86_64/wireshark-qt/" TargetMode="External"/><Relationship Id="rId34" Type="http://schemas.openxmlformats.org/officeDocument/2006/relationships/hyperlink" Target="https://archlinux.org/packages/extra/x86_64/bind/" TargetMode="External"/><Relationship Id="rId35" Type="http://schemas.openxmlformats.org/officeDocument/2006/relationships/hyperlink" Target="https://archlinux.org/packages/extra/x86_64/nmap/" TargetMode="External"/><Relationship Id="rId36" Type="http://schemas.openxmlformats.org/officeDocument/2006/relationships/hyperlink" Target="https://docs.docker.com/engine/network/drivers/bridge/" TargetMode="External"/><Relationship Id="rId37" Type="http://schemas.openxmlformats.org/officeDocument/2006/relationships/hyperlink" Target="https://docs.docker.com/reference/cli/docker/network/create/" TargetMode="External"/><Relationship Id="rId38" Type="http://schemas.openxmlformats.org/officeDocument/2006/relationships/hyperlink" Target="https://www.wireshark.org/docs/wsug_html/" TargetMode="External"/><Relationship Id="rId39" Type="http://schemas.openxmlformats.org/officeDocument/2006/relationships/hyperlink" Target="https://www.rfc-editor.org/rfc/rfc9293" TargetMode="External"/><Relationship Id="rId40" Type="http://schemas.openxmlformats.org/officeDocument/2006/relationships/hyperlink" Target="https://www.rfc-editor.org/rfc/rfc768" TargetMode="External"/><Relationship Id="rId41" Type="http://schemas.openxmlformats.org/officeDocument/2006/relationships/hyperlink" Target="https://www.rfc-editor.org/rfc/rfc826" TargetMode="External"/><Relationship Id="rId42" Type="http://schemas.openxmlformats.org/officeDocument/2006/relationships/hyperlink" Target="https://www.rfc-editor.org/rfc/rfc1034" TargetMode="External"/><Relationship Id="rId43" Type="http://schemas.openxmlformats.org/officeDocument/2006/relationships/hyperlink" Target="https://www.rfc-editor.org/rfc/rfc4632" TargetMode="External"/><Relationship Id="rId44" Type="http://schemas.openxmlformats.org/officeDocument/2006/relationships/hyperlink" Target="https://www.rfc-editor.org/rfc/rfc8200" TargetMode="External"/><Relationship Id="rId45" Type="http://schemas.openxmlformats.org/officeDocument/2006/relationships/image" Target="media/image5.png"/><Relationship Id="rId46" Type="http://schemas.openxmlformats.org/officeDocument/2006/relationships/image" Target="media/image6.png"/><Relationship Id="rId47" Type="http://schemas.openxmlformats.org/officeDocument/2006/relationships/image" Target="media/image7.png"/><Relationship Id="rId48" Type="http://schemas.openxmlformats.org/officeDocument/2006/relationships/image" Target="media/image8.png"/><Relationship Id="rId49" Type="http://schemas.openxmlformats.org/officeDocument/2006/relationships/hyperlink" Target="https://www.rfc-editor.org/rfc/rfc9110.html" TargetMode="External"/><Relationship Id="rId50" Type="http://schemas.openxmlformats.org/officeDocument/2006/relationships/hyperlink" Target="https://developer.mozilla.org/en-US/docs/Web/HTTP/Guides/Overview" TargetMode="External"/><Relationship Id="rId51" Type="http://schemas.openxmlformats.org/officeDocument/2006/relationships/hyperlink" Target="https://developer.mozilla.org/en-US/docs/Web/HTTP/Guides/Cookies" TargetMode="External"/><Relationship Id="rId52" Type="http://schemas.openxmlformats.org/officeDocument/2006/relationships/hyperlink" Target="https://cheatsheetseries.owasp.org/cheatsheets/Authentication_Cheat_Sheet.html" TargetMode="External"/><Relationship Id="rId53" Type="http://schemas.openxmlformats.org/officeDocument/2006/relationships/hyperlink" Target="https://cheatsheetseries.owasp.org/cheatsheets/Session_Management_Cheat_Sheet.html" TargetMode="External"/><Relationship Id="rId54" Type="http://schemas.openxmlformats.org/officeDocument/2006/relationships/hyperlink" Target="https://cheatsheetseries.owasp.org/cheatsheets/Authorization_Cheat_Sheet.html" TargetMode="External"/><Relationship Id="rId55" Type="http://schemas.openxmlformats.org/officeDocument/2006/relationships/hyperlink" Target="https://pwning.owasp-juice.shop/companion-guide/local/part1/running.html" TargetMode="External"/><Relationship Id="rId56" Type="http://schemas.openxmlformats.org/officeDocument/2006/relationships/hyperlink" Target="https://portswigger.net/burp/documentation/desktop/getting-started/download-and-install" TargetMode="External"/><Relationship Id="rId57" Type="http://schemas.openxmlformats.org/officeDocument/2006/relationships/hyperlink" Target="https://portswigger.net/burp/documentation/desktop/tools/proxy/http-history" TargetMode="External"/><Relationship Id="rId58" Type="http://schemas.openxmlformats.org/officeDocument/2006/relationships/hyperlink" Target="https://portswigger.net/burp/documentation/desktop/getting-started/reissuing-http-requests" TargetMode="External"/><Relationship Id="rId59" Type="http://schemas.openxmlformats.org/officeDocument/2006/relationships/image" Target="media/image9.png"/><Relationship Id="rId60" Type="http://schemas.openxmlformats.org/officeDocument/2006/relationships/image" Target="media/image10.png"/><Relationship Id="rId61" Type="http://schemas.openxmlformats.org/officeDocument/2006/relationships/image" Target="media/image11.png"/><Relationship Id="rId62" Type="http://schemas.openxmlformats.org/officeDocument/2006/relationships/image" Target="media/image12.png"/><Relationship Id="rId63" Type="http://schemas.openxmlformats.org/officeDocument/2006/relationships/hyperlink" Target="https://omarchy.org/manual/windows-vm/" TargetMode="External"/><Relationship Id="rId64" Type="http://schemas.openxmlformats.org/officeDocument/2006/relationships/hyperlink" Target="https://learn.microsoft.com/windows-server/administration/windows-commands/whoami" TargetMode="External"/><Relationship Id="rId65" Type="http://schemas.openxmlformats.org/officeDocument/2006/relationships/hyperlink" Target="https://learn.microsoft.com/windows/win32/secauthz/security-identifiers" TargetMode="External"/><Relationship Id="rId66" Type="http://schemas.openxmlformats.org/officeDocument/2006/relationships/hyperlink" Target="https://learn.microsoft.com/windows/security/application-security/application-control/user-account-control/" TargetMode="External"/><Relationship Id="rId67" Type="http://schemas.openxmlformats.org/officeDocument/2006/relationships/hyperlink" Target="https://learn.microsoft.com/windows/win32/secauthz/access-control-lists" TargetMode="External"/><Relationship Id="rId68" Type="http://schemas.openxmlformats.org/officeDocument/2006/relationships/hyperlink" Target="https://learn.microsoft.com/windows-server/administration/windows-commands/icacls" TargetMode="External"/><Relationship Id="rId69" Type="http://schemas.openxmlformats.org/officeDocument/2006/relationships/hyperlink" Target="https://learn.microsoft.com/windows/win32/sysinfo/structure-of-the-registry" TargetMode="External"/><Relationship Id="rId70" Type="http://schemas.openxmlformats.org/officeDocument/2006/relationships/hyperlink" Target="https://learn.microsoft.com/powershell/module/microsoft.powershell.diagnostics/get-winevent" TargetMode="External"/><Relationship Id="rId71" Type="http://schemas.openxmlformats.org/officeDocument/2006/relationships/hyperlink" Target="https://learn.microsoft.com/powershell/module/microsoft.powershell.core/about/about_objects" TargetMode="External"/><Relationship Id="rId72" Type="http://schemas.openxmlformats.org/officeDocument/2006/relationships/hyperlink" Target="https://learn.microsoft.com/powershell/module/microsoft.powershell.core/about/about_pipelines" TargetMode="External"/><Relationship Id="rId73" Type="http://schemas.openxmlformats.org/officeDocument/2006/relationships/hyperlink" Target="https://learn.microsoft.com/sysinternals/downloads/sysinternals-suite" TargetMode="External"/><Relationship Id="rId74" Type="http://schemas.openxmlformats.org/officeDocument/2006/relationships/image" Target="media/image13.png"/><Relationship Id="rId75" Type="http://schemas.openxmlformats.org/officeDocument/2006/relationships/image" Target="media/image14.png"/><Relationship Id="rId76" Type="http://schemas.openxmlformats.org/officeDocument/2006/relationships/image" Target="media/image15.png"/><Relationship Id="rId77" Type="http://schemas.openxmlformats.org/officeDocument/2006/relationships/image" Target="media/image16.png"/><Relationship Id="rId78" Type="http://schemas.openxmlformats.org/officeDocument/2006/relationships/hyperlink" Target="https://www.gnu.org/software/bash/manual/html_node/The-Set-Builtin.html" TargetMode="External"/><Relationship Id="rId79" Type="http://schemas.openxmlformats.org/officeDocument/2006/relationships/hyperlink" Target="https://docs.python.org/3/library/subprocess.html" TargetMode="External"/><Relationship Id="rId80" Type="http://schemas.openxmlformats.org/officeDocument/2006/relationships/hyperlink" Target="https://docs.python.org/3/library/venv.html" TargetMode="External"/><Relationship Id="rId81" Type="http://schemas.openxmlformats.org/officeDocument/2006/relationships/hyperlink" Target="https://docs.python.org/3/library/argparse.html" TargetMode="External"/><Relationship Id="rId82" Type="http://schemas.openxmlformats.org/officeDocument/2006/relationships/hyperlink" Target="https://docs.python.org/3/library/ipaddress.html" TargetMode="External"/><Relationship Id="rId83" Type="http://schemas.openxmlformats.org/officeDocument/2006/relationships/hyperlink" Target="https://learn.microsoft.com/powershell/module/microsoft.powershell.core/about/about_error_handling" TargetMode="External"/><Relationship Id="rId84" Type="http://schemas.openxmlformats.org/officeDocument/2006/relationships/hyperlink" Target="https://archlinux.org/packages/core/x86_64/python/" TargetMode="External"/><Relationship Id="rId85" Type="http://schemas.openxmlformats.org/officeDocument/2006/relationships/hyperlink" Target="https://archlinux.org/packages/extra/x86_64/uv/" TargetMode="External"/><Relationship Id="rId86" Type="http://schemas.openxmlformats.org/officeDocument/2006/relationships/hyperlink" Target="https://archlinux.org/packages/extra/x86_64/shellcheck/" TargetMode="External"/><Relationship Id="rId87" Type="http://schemas.openxmlformats.org/officeDocument/2006/relationships/image" Target="media/image17.png"/><Relationship Id="rId88" Type="http://schemas.openxmlformats.org/officeDocument/2006/relationships/image" Target="media/image18.png"/><Relationship Id="rId89" Type="http://schemas.openxmlformats.org/officeDocument/2006/relationships/image" Target="media/image19.png"/><Relationship Id="rId90" Type="http://schemas.openxmlformats.org/officeDocument/2006/relationships/hyperlink" Target="https://csrc.nist.gov/pubs/sp/800/115/final" TargetMode="External"/><Relationship Id="rId91" Type="http://schemas.openxmlformats.org/officeDocument/2006/relationships/hyperlink" Target="https://www.nist.gov/publications/technical-guide-information-security-testing-and-assessment" TargetMode="External"/><Relationship Id="rId92" Type="http://schemas.openxmlformats.org/officeDocument/2006/relationships/hyperlink" Target="https://www.eccouncil.org/train-certify/certified-penetration-testing-professional-cpent/" TargetMode="External"/><Relationship Id="rId93" Type="http://schemas.openxmlformats.org/officeDocument/2006/relationships/hyperlink" Target="https://wstg.owasp.org/v4.2/" TargetMode="External"/><Relationship Id="rId94" Type="http://schemas.openxmlformats.org/officeDocument/2006/relationships/hyperlink" Target="https://help.offsec.com/hc/en-us/articles/38543335188756-OSCP-Body-of-knowledge" TargetMode="External"/><Relationship Id="rId95" Type="http://schemas.openxmlformats.org/officeDocument/2006/relationships/hyperlink" Target="https://help.offsec.com/hc/en-us/articles/360046787731-OSCP-Reporting-Requirements" TargetMode="External"/><Relationship Id="rId96" Type="http://schemas.openxmlformats.org/officeDocument/2006/relationships/image" Target="media/image20.png"/><Relationship Id="rId97" Type="http://schemas.openxmlformats.org/officeDocument/2006/relationships/image" Target="media/image21.png"/><Relationship Id="rId98" Type="http://schemas.openxmlformats.org/officeDocument/2006/relationships/image" Target="media/image22.png"/><Relationship Id="rId99" Type="http://schemas.openxmlformats.org/officeDocument/2006/relationships/hyperlink" Target="https://www.icann.org/en/announcements/details/icann-update-launching-rdap-sunsetting-whois-27-01-2025-en" TargetMode="External"/><Relationship Id="rId100" Type="http://schemas.openxmlformats.org/officeDocument/2006/relationships/hyperlink" Target="https://www.icann.org/en/contracted-parties/registry-operators/registration-data-access-protocol/information-for-rdap-users-31-08-2018-en" TargetMode="External"/><Relationship Id="rId101" Type="http://schemas.openxmlformats.org/officeDocument/2006/relationships/hyperlink" Target="https://developers.google.com/public-key-infrastructure/faq/what-is-certificate-transparency" TargetMode="External"/><Relationship Id="rId102" Type="http://schemas.openxmlformats.org/officeDocument/2006/relationships/hyperlink" Target="https://wstg.owasp.org/v4.2/4-Web_Application_Security_Testing/01-Information_Gathering/01-Conduct_Search_Engine_Discovery_Reconnaissance_for_Information_Leakage/" TargetMode="External"/><Relationship Id="rId103" Type="http://schemas.openxmlformats.org/officeDocument/2006/relationships/hyperlink" Target="https://wstg.owasp.org/latest/4-Web_Application_Security_Testing/01-Information_Gathering/00-Information_Gathering_Overview/" TargetMode="External"/><Relationship Id="rId104" Type="http://schemas.openxmlformats.org/officeDocument/2006/relationships/hyperlink" Target="https://owasp.org/projects/amass" TargetMode="External"/><Relationship Id="rId105" Type="http://schemas.openxmlformats.org/officeDocument/2006/relationships/hyperlink" Target="https://security.archlinux.org/package/whois" TargetMode="External"/><Relationship Id="rId106" Type="http://schemas.openxmlformats.org/officeDocument/2006/relationships/hyperlink" Target="https://archlinux.org/packages/extra/any/perl-image-exiftool/" TargetMode="External"/><Relationship Id="rId107" Type="http://schemas.openxmlformats.org/officeDocument/2006/relationships/image" Target="media/image23.png"/><Relationship Id="rId108" Type="http://schemas.openxmlformats.org/officeDocument/2006/relationships/image" Target="media/image24.png"/><Relationship Id="rId109" Type="http://schemas.openxmlformats.org/officeDocument/2006/relationships/image" Target="media/image25.png"/><Relationship Id="rId110" Type="http://schemas.openxmlformats.org/officeDocument/2006/relationships/image" Target="media/image26.png"/><Relationship Id="rId111" Type="http://schemas.openxmlformats.org/officeDocument/2006/relationships/hyperlink" Target="https://nvd.nist.gov/vuln/Vulnerability-Detail-Pages" TargetMode="External"/><Relationship Id="rId112" Type="http://schemas.openxmlformats.org/officeDocument/2006/relationships/hyperlink" Target="https://www.first.org/cvss/v4.0/user-guide" TargetMode="External"/><Relationship Id="rId113" Type="http://schemas.openxmlformats.org/officeDocument/2006/relationships/hyperlink" Target="https://cwe.mitre.org/about/faq" TargetMode="External"/><Relationship Id="rId114" Type="http://schemas.openxmlformats.org/officeDocument/2006/relationships/hyperlink" Target="https://www.cve.org/ResourcesSupport/Glossary" TargetMode="External"/><Relationship Id="rId115" Type="http://schemas.openxmlformats.org/officeDocument/2006/relationships/hyperlink" Target="https://www.cisa.gov/known-exploited-vulnerabilities-catalog" TargetMode="External"/><Relationship Id="rId116" Type="http://schemas.openxmlformats.org/officeDocument/2006/relationships/hyperlink" Target="https://trivy.dev/docs/latest/scanner/vulnerability/" TargetMode="External"/><Relationship Id="rId117" Type="http://schemas.openxmlformats.org/officeDocument/2006/relationships/hyperlink" Target="https://archlinux.org/packages/extra/x86_64/trivy/" TargetMode="External"/><Relationship Id="rId118" Type="http://schemas.openxmlformats.org/officeDocument/2006/relationships/hyperlink" Target="https://owasp.org/projects/dependency-check" TargetMode="External"/><Relationship Id="rId119" Type="http://schemas.openxmlformats.org/officeDocument/2006/relationships/hyperlink" Target="https://greenbone.github.io/docs/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09 - Vulnerability Assessment</dc:title>
  <dc:subject>Red Team Learning Path - Omarchy / Arch Linux Edition</dc:subject>
  <dc:creator>VaxXinE Red Team Learning Path</dc:creator>
  <cp:keywords>red team,vulnerability assessment,cve,cwe,cvss,trivy,omarchy,arch linux</cp:keywords>
  <dc:description>Authorized training and lab use only.</dc:description>
  <cp:lastModifiedBy/>
  <cp:revision>1</cp:revision>
  <dcterms:created xsi:type="dcterms:W3CDTF">2013-12-23T23:15:00Z</dcterms:created>
  <dcterms:modified xsi:type="dcterms:W3CDTF">2013-12-23T23:15:00Z</dcterms:modified>
  <cp:category>Cybersecurity Training</cp:category>
</cp:coreProperties>
</file>