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2F4F3749" w:rsidR="00113A85" w:rsidRPr="00ED5CE8" w:rsidRDefault="008B6E73" w:rsidP="00ED5CE8">
      <w:pPr>
        <w:pStyle w:val="Ttulo1"/>
        <w:shd w:val="clear" w:color="auto" w:fill="FFFFFF"/>
        <w:spacing w:before="0" w:beforeAutospacing="0"/>
        <w:jc w:val="center"/>
        <w:rPr>
          <w:rFonts w:ascii="Montserrat" w:hAnsi="Montserrat"/>
          <w:color w:val="B38E5D"/>
          <w:spacing w:val="5"/>
        </w:rPr>
      </w:pPr>
      <w:r w:rsidRPr="00113A85">
        <w:rPr>
          <w:rFonts w:ascii="Arial" w:eastAsiaTheme="minorHAnsi" w:hAnsi="Arial" w:cs="Arial"/>
          <w:kern w:val="0"/>
          <w:sz w:val="28"/>
          <w:szCs w:val="28"/>
          <w:lang w:eastAsia="en-US"/>
        </w:rPr>
        <w:t xml:space="preserve">ASIGNATURA: </w:t>
      </w:r>
      <w:r w:rsidR="00EB6E9D">
        <w:rPr>
          <w:rFonts w:ascii="Arial" w:eastAsiaTheme="minorHAnsi" w:hAnsi="Arial" w:cs="Arial"/>
          <w:kern w:val="0"/>
          <w:sz w:val="28"/>
          <w:szCs w:val="28"/>
          <w:lang w:eastAsia="en-US"/>
        </w:rPr>
        <w:t>ÉTICA Y SALUD</w:t>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3EC75F5F" w:rsidR="006A209D" w:rsidRPr="00716A33" w:rsidRDefault="00716A33" w:rsidP="006A209D">
      <w:pPr>
        <w:spacing w:after="0" w:line="360" w:lineRule="auto"/>
        <w:jc w:val="center"/>
        <w:rPr>
          <w:rFonts w:ascii="Arial" w:hAnsi="Arial" w:cs="Arial"/>
          <w:sz w:val="28"/>
          <w:szCs w:val="28"/>
        </w:rPr>
      </w:pPr>
      <w:r w:rsidRPr="00716A33">
        <w:rPr>
          <w:rFonts w:ascii="Arial" w:hAnsi="Arial" w:cs="Arial"/>
          <w:sz w:val="28"/>
          <w:szCs w:val="28"/>
        </w:rPr>
        <w:t>Unidad 2. Buenas prácticas</w:t>
      </w:r>
    </w:p>
    <w:p w14:paraId="6DB4272A" w14:textId="7F090AED" w:rsidR="006A209D" w:rsidRPr="00716A33" w:rsidRDefault="006A209D" w:rsidP="006A209D">
      <w:pPr>
        <w:spacing w:after="0" w:line="360" w:lineRule="auto"/>
        <w:jc w:val="center"/>
        <w:rPr>
          <w:rFonts w:ascii="Arial" w:hAnsi="Arial" w:cs="Arial"/>
          <w:sz w:val="28"/>
          <w:szCs w:val="28"/>
        </w:rPr>
      </w:pPr>
      <w:r>
        <w:rPr>
          <w:rFonts w:ascii="Arial" w:hAnsi="Arial" w:cs="Arial"/>
          <w:b/>
          <w:bCs/>
          <w:sz w:val="28"/>
          <w:szCs w:val="28"/>
        </w:rPr>
        <w:t>ACTIVIDAD:</w:t>
      </w:r>
      <w:r w:rsidR="00716A33">
        <w:rPr>
          <w:rFonts w:ascii="Arial" w:hAnsi="Arial" w:cs="Arial"/>
          <w:b/>
          <w:bCs/>
          <w:sz w:val="28"/>
          <w:szCs w:val="28"/>
        </w:rPr>
        <w:t xml:space="preserve"> </w:t>
      </w:r>
      <w:r w:rsidR="00716A33" w:rsidRPr="00716A33">
        <w:rPr>
          <w:rFonts w:ascii="Arial" w:hAnsi="Arial" w:cs="Arial"/>
          <w:sz w:val="28"/>
          <w:szCs w:val="28"/>
        </w:rPr>
        <w:t>Características de las buenas prácticas</w:t>
      </w:r>
    </w:p>
    <w:p w14:paraId="3DD7227A" w14:textId="77777777" w:rsidR="006A209D" w:rsidRDefault="006A209D" w:rsidP="006A209D">
      <w:pPr>
        <w:spacing w:after="0" w:line="360" w:lineRule="auto"/>
        <w:jc w:val="center"/>
        <w:rPr>
          <w:rFonts w:ascii="Arial" w:hAnsi="Arial" w:cs="Arial"/>
          <w:sz w:val="28"/>
          <w:szCs w:val="28"/>
        </w:rPr>
      </w:pPr>
    </w:p>
    <w:p w14:paraId="4B859D67" w14:textId="12F0F6AA" w:rsidR="006A209D" w:rsidRDefault="006A209D" w:rsidP="002F02A9">
      <w:pPr>
        <w:spacing w:after="0" w:line="360" w:lineRule="auto"/>
        <w:jc w:val="center"/>
        <w:rPr>
          <w:rFonts w:ascii="Arial" w:hAnsi="Arial" w:cs="Arial"/>
          <w:sz w:val="28"/>
          <w:szCs w:val="28"/>
        </w:rPr>
      </w:pPr>
      <w:r w:rsidRPr="00AD2A9A">
        <w:rPr>
          <w:rFonts w:ascii="Arial" w:hAnsi="Arial" w:cs="Arial"/>
          <w:b/>
          <w:bCs/>
          <w:sz w:val="28"/>
          <w:szCs w:val="28"/>
        </w:rPr>
        <w:t>ASESOR(A):</w:t>
      </w:r>
      <w:r w:rsidRPr="00EB6E9D">
        <w:rPr>
          <w:rFonts w:ascii="Arial" w:hAnsi="Arial" w:cs="Arial"/>
          <w:sz w:val="28"/>
          <w:szCs w:val="28"/>
        </w:rPr>
        <w:t xml:space="preserve"> </w:t>
      </w:r>
      <w:hyperlink r:id="rId8" w:history="1">
        <w:r w:rsidR="00EB6E9D" w:rsidRPr="00EB6E9D">
          <w:rPr>
            <w:rFonts w:ascii="Arial" w:hAnsi="Arial" w:cs="Arial"/>
            <w:sz w:val="28"/>
            <w:szCs w:val="28"/>
          </w:rPr>
          <w:t>ADRIANA BALTAZAR FLORES</w:t>
        </w:r>
      </w:hyperlink>
    </w:p>
    <w:p w14:paraId="67DD08E1" w14:textId="77777777" w:rsidR="002F02A9" w:rsidRDefault="002F02A9" w:rsidP="002F02A9">
      <w:pPr>
        <w:spacing w:after="0" w:line="360" w:lineRule="auto"/>
        <w:jc w:val="center"/>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41DB1911" w14:textId="013B6FD8" w:rsidR="00D04DA7" w:rsidRPr="00716A33" w:rsidRDefault="008B6E73" w:rsidP="00716A33">
      <w:pPr>
        <w:spacing w:after="0" w:line="360" w:lineRule="auto"/>
        <w:jc w:val="center"/>
        <w:rPr>
          <w:rFonts w:ascii="Arial" w:hAnsi="Arial" w:cs="Arial"/>
          <w:b/>
          <w:bCs/>
          <w:sz w:val="28"/>
          <w:szCs w:val="28"/>
        </w:rPr>
      </w:pPr>
      <w:r>
        <w:rPr>
          <w:rFonts w:ascii="Arial" w:hAnsi="Arial" w:cs="Arial"/>
          <w:b/>
          <w:bCs/>
          <w:sz w:val="28"/>
          <w:szCs w:val="28"/>
        </w:rPr>
        <w:t>FECHA DE ENTREGA:</w:t>
      </w:r>
    </w:p>
    <w:p w14:paraId="3E9B19EF" w14:textId="26E67199" w:rsidR="00716A33" w:rsidRPr="00716A33" w:rsidRDefault="00716A33" w:rsidP="00716A33">
      <w:pPr>
        <w:jc w:val="center"/>
        <w:rPr>
          <w:rFonts w:ascii="Arial" w:hAnsi="Arial" w:cs="Arial"/>
          <w:sz w:val="28"/>
          <w:szCs w:val="28"/>
        </w:rPr>
      </w:pPr>
      <w:r w:rsidRPr="00716A33">
        <w:rPr>
          <w:rFonts w:ascii="Arial" w:hAnsi="Arial" w:cs="Arial"/>
          <w:sz w:val="28"/>
          <w:szCs w:val="28"/>
        </w:rPr>
        <w:t>13 de agosto de 2023</w:t>
      </w:r>
    </w:p>
    <w:p w14:paraId="70FA233D" w14:textId="77777777" w:rsidR="00716A33" w:rsidRDefault="00716A33" w:rsidP="00716A33">
      <w:pPr>
        <w:jc w:val="center"/>
        <w:rPr>
          <w:rFonts w:ascii="Arial" w:hAnsi="Arial" w:cs="Arial"/>
          <w:b/>
          <w:bCs/>
          <w:sz w:val="24"/>
          <w:szCs w:val="24"/>
        </w:rPr>
        <w:sectPr w:rsidR="00716A33" w:rsidSect="00716A33">
          <w:headerReference w:type="default" r:id="rId9"/>
          <w:pgSz w:w="12240" w:h="15840"/>
          <w:pgMar w:top="1418" w:right="1701" w:bottom="1418" w:left="1701" w:header="709" w:footer="709" w:gutter="0"/>
          <w:cols w:space="708"/>
          <w:docGrid w:linePitch="360"/>
        </w:sectPr>
      </w:pPr>
    </w:p>
    <w:p w14:paraId="0D5D8150" w14:textId="1E559166"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716A33">
        <w:rPr>
          <w:rFonts w:ascii="Arial" w:hAnsi="Arial" w:cs="Arial"/>
          <w:b/>
          <w:bCs/>
          <w:sz w:val="24"/>
          <w:szCs w:val="24"/>
        </w:rPr>
        <w:t>Ó</w:t>
      </w:r>
      <w:r w:rsidRPr="00C569EB">
        <w:rPr>
          <w:rFonts w:ascii="Arial" w:hAnsi="Arial" w:cs="Arial"/>
          <w:b/>
          <w:bCs/>
          <w:sz w:val="24"/>
          <w:szCs w:val="24"/>
        </w:rPr>
        <w:t>N</w:t>
      </w:r>
    </w:p>
    <w:p w14:paraId="58B56F4E" w14:textId="77777777" w:rsidR="00716A33" w:rsidRPr="00716A33" w:rsidRDefault="00716A33" w:rsidP="00716A33">
      <w:pPr>
        <w:spacing w:line="276" w:lineRule="auto"/>
        <w:jc w:val="both"/>
        <w:rPr>
          <w:rFonts w:ascii="Arial" w:hAnsi="Arial" w:cs="Arial"/>
          <w:lang w:eastAsia="es-MX"/>
        </w:rPr>
      </w:pPr>
      <w:r w:rsidRPr="00716A33">
        <w:rPr>
          <w:rFonts w:ascii="Arial" w:hAnsi="Arial" w:cs="Arial"/>
          <w:lang w:eastAsia="es-MX"/>
        </w:rPr>
        <w:t>En el ámbito de la salud, los códigos de ética desempeñan un papel fundamental al proporcionar una brújula moral que guía la conducta de los profesionales y establece las bases para una atención de calidad y respetuosa hacia los pacientes. Los códigos éticos ofrecen principios fundamentales que orientan la toma de decisiones y la interacción entre los profesionales de la salud, los pacientes y otros miembros del equipo médico. En este contexto, el presente trabajo se enfoca en la comparación y análisis de dos códigos éticos particularmente relevantes: el "Código de Bioética para Personal de Salud" y el "Código de Ética para Enfermeras", ambos emitidos por los Institutos Nacionales de Salud en 2002.</w:t>
      </w:r>
    </w:p>
    <w:p w14:paraId="437BE6EA" w14:textId="77777777" w:rsidR="00716A33" w:rsidRPr="00716A33" w:rsidRDefault="00716A33" w:rsidP="00716A33">
      <w:pPr>
        <w:spacing w:line="276" w:lineRule="auto"/>
        <w:jc w:val="both"/>
        <w:rPr>
          <w:rFonts w:ascii="Arial" w:hAnsi="Arial" w:cs="Arial"/>
          <w:lang w:eastAsia="es-MX"/>
        </w:rPr>
      </w:pPr>
      <w:r w:rsidRPr="00716A33">
        <w:rPr>
          <w:rFonts w:ascii="Arial" w:hAnsi="Arial" w:cs="Arial"/>
          <w:lang w:eastAsia="es-MX"/>
        </w:rPr>
        <w:t>Este análisis tiene como objetivo resaltar las diferencias y similitudes entre estos códigos, examinar cómo sus principios se aplican a la formación y práctica de un nutriólogo y, en última instancia, entender la importancia que tienen en el desarrollo de un profesional ético y competente en el campo de la nutrición y la salud. A medida que se profundiza en las secciones clave de estos códigos, se hace evidente cómo los principios éticos que contienen son aplicables no solo a las enfermeras y al personal médico en general, sino también a disciplinas relacionadas, como la nutrición. La adopción y comprensión de estos códigos éticos contribuyen de manera significativa a la construcción de una base sólida para la práctica profesional, donde el bienestar del paciente y la integridad profesional se mantienen en el centro de la atención.</w:t>
      </w:r>
    </w:p>
    <w:p w14:paraId="4726C1A9" w14:textId="358C5340" w:rsidR="00716A33" w:rsidRDefault="00716A33" w:rsidP="00716A33">
      <w:pPr>
        <w:spacing w:line="276" w:lineRule="auto"/>
        <w:jc w:val="both"/>
        <w:rPr>
          <w:rFonts w:ascii="Arial" w:hAnsi="Arial" w:cs="Arial"/>
          <w:lang w:eastAsia="es-MX"/>
        </w:rPr>
        <w:sectPr w:rsidR="00716A33" w:rsidSect="00716A33">
          <w:pgSz w:w="12240" w:h="15840"/>
          <w:pgMar w:top="1418" w:right="1701" w:bottom="1418" w:left="1701" w:header="709" w:footer="709" w:gutter="0"/>
          <w:cols w:space="708"/>
          <w:docGrid w:linePitch="360"/>
        </w:sectPr>
      </w:pPr>
      <w:r w:rsidRPr="00716A33">
        <w:rPr>
          <w:rFonts w:ascii="Arial" w:hAnsi="Arial" w:cs="Arial"/>
          <w:lang w:eastAsia="es-MX"/>
        </w:rPr>
        <w:t xml:space="preserve">En las secciones siguientes, se presentará un cuadro comparativo que destaca las diferencias y similitudes clave entre el "Código de Bioética para Personal de Salud" y el "Código de Ética para Enfermeras". Posteriormente, se abordará la relevancia de estos códigos en la formación y práctica del nutriólogo, enfocándose en cómo los principios éticos delineados en estos códigos pueden influir en la toma de decisiones y la interacción con los pacientes en el campo de la nutrición. Finalmente, se proporcionará una conclusión que sintetiza la importancia integral de estos códigos éticos en la promoción de una práctica profesional ética, compasiva y de calidad en el ámbito de la salud y la </w:t>
      </w:r>
      <w:proofErr w:type="spellStart"/>
      <w:r w:rsidRPr="00716A33">
        <w:rPr>
          <w:rFonts w:ascii="Arial" w:hAnsi="Arial" w:cs="Arial"/>
          <w:lang w:eastAsia="es-MX"/>
        </w:rPr>
        <w:t>nutric</w:t>
      </w:r>
      <w:proofErr w:type="spellEnd"/>
    </w:p>
    <w:p w14:paraId="58A5F022" w14:textId="77777777" w:rsidR="00716A33" w:rsidRPr="00716A33" w:rsidRDefault="00716A33" w:rsidP="00716A33">
      <w:pPr>
        <w:spacing w:line="276" w:lineRule="auto"/>
        <w:jc w:val="both"/>
        <w:rPr>
          <w:rFonts w:ascii="Arial" w:hAnsi="Arial" w:cs="Arial"/>
          <w:lang w:eastAsia="es-MX"/>
        </w:rP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DESARROLLO DE LA ACTIVIDAD</w:t>
      </w:r>
    </w:p>
    <w:tbl>
      <w:tblPr>
        <w:tblStyle w:val="Tablaconcuadrcula4-nfasis5"/>
        <w:tblW w:w="13217" w:type="dxa"/>
        <w:tblLook w:val="04A0" w:firstRow="1" w:lastRow="0" w:firstColumn="1" w:lastColumn="0" w:noHBand="0" w:noVBand="1"/>
      </w:tblPr>
      <w:tblGrid>
        <w:gridCol w:w="4405"/>
        <w:gridCol w:w="3670"/>
        <w:gridCol w:w="5142"/>
      </w:tblGrid>
      <w:tr w:rsidR="000565E8" w14:paraId="6AFC31AA" w14:textId="77777777" w:rsidTr="000565E8">
        <w:trPr>
          <w:cnfStyle w:val="100000000000" w:firstRow="1" w:lastRow="0" w:firstColumn="0" w:lastColumn="0" w:oddVBand="0" w:evenVBand="0" w:oddHBand="0"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0000FF"/>
            </w:tcBorders>
          </w:tcPr>
          <w:p w14:paraId="0EDB565E" w14:textId="066C2CB2" w:rsidR="000565E8" w:rsidRPr="000565E8" w:rsidRDefault="000565E8" w:rsidP="000565E8">
            <w:pPr>
              <w:spacing w:before="480" w:after="480"/>
              <w:jc w:val="center"/>
              <w:rPr>
                <w:rFonts w:ascii="Arial" w:hAnsi="Arial" w:cs="Arial"/>
              </w:rPr>
            </w:pPr>
            <w:r w:rsidRPr="000565E8">
              <w:rPr>
                <w:rFonts w:ascii="Arial" w:hAnsi="Arial" w:cs="Arial"/>
              </w:rPr>
              <w:t>Aspecto</w:t>
            </w:r>
          </w:p>
        </w:tc>
        <w:tc>
          <w:tcPr>
            <w:tcW w:w="3670" w:type="dxa"/>
            <w:tcBorders>
              <w:left w:val="single" w:sz="4" w:space="0" w:color="0000FF"/>
              <w:right w:val="single" w:sz="4" w:space="0" w:color="0000FF"/>
            </w:tcBorders>
          </w:tcPr>
          <w:p w14:paraId="0F8D00A9" w14:textId="6D2669AA" w:rsidR="000565E8" w:rsidRPr="000565E8" w:rsidRDefault="000565E8" w:rsidP="000565E8">
            <w:pPr>
              <w:spacing w:before="480" w:after="48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565E8">
              <w:rPr>
                <w:rFonts w:ascii="Arial" w:hAnsi="Arial" w:cs="Arial"/>
              </w:rPr>
              <w:t>Código de Bioética para Personal de Salud</w:t>
            </w:r>
          </w:p>
        </w:tc>
        <w:tc>
          <w:tcPr>
            <w:tcW w:w="5142" w:type="dxa"/>
            <w:tcBorders>
              <w:left w:val="single" w:sz="4" w:space="0" w:color="0000FF"/>
            </w:tcBorders>
          </w:tcPr>
          <w:p w14:paraId="7A3BFAFC" w14:textId="77777777" w:rsidR="000565E8" w:rsidRPr="000565E8" w:rsidRDefault="000565E8" w:rsidP="000565E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MX"/>
              </w:rPr>
            </w:pPr>
          </w:p>
          <w:p w14:paraId="4D7A89CF" w14:textId="77777777" w:rsidR="000565E8" w:rsidRPr="000565E8" w:rsidRDefault="000565E8" w:rsidP="000565E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MX"/>
              </w:rPr>
            </w:pPr>
          </w:p>
          <w:p w14:paraId="2F5F02D3" w14:textId="6A189E37" w:rsidR="000565E8" w:rsidRPr="000565E8" w:rsidRDefault="000565E8" w:rsidP="000565E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565E8">
              <w:rPr>
                <w:rFonts w:ascii="Arial" w:eastAsia="Times New Roman" w:hAnsi="Arial" w:cs="Arial"/>
                <w:lang w:eastAsia="es-MX"/>
              </w:rPr>
              <w:t>Código de Ética para Enfermeras</w:t>
            </w:r>
          </w:p>
        </w:tc>
      </w:tr>
      <w:tr w:rsidR="000565E8" w14:paraId="74A7628B" w14:textId="77777777" w:rsidTr="000565E8">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4405" w:type="dxa"/>
          </w:tcPr>
          <w:p w14:paraId="680A3EDE" w14:textId="31076D5D" w:rsidR="000565E8" w:rsidRPr="000565E8" w:rsidRDefault="000565E8" w:rsidP="000565E8">
            <w:pPr>
              <w:spacing w:before="480" w:after="480"/>
              <w:rPr>
                <w:rFonts w:ascii="Segoe UI" w:hAnsi="Segoe UI" w:cs="Segoe UI"/>
                <w:color w:val="374151"/>
                <w:sz w:val="21"/>
                <w:szCs w:val="21"/>
              </w:rPr>
            </w:pPr>
            <w:r w:rsidRPr="000565E8">
              <w:rPr>
                <w:rFonts w:ascii="Segoe UI" w:hAnsi="Segoe UI" w:cs="Segoe UI"/>
                <w:color w:val="374151"/>
                <w:sz w:val="21"/>
                <w:szCs w:val="21"/>
              </w:rPr>
              <w:t>Alcance</w:t>
            </w:r>
          </w:p>
        </w:tc>
        <w:tc>
          <w:tcPr>
            <w:tcW w:w="3670" w:type="dxa"/>
          </w:tcPr>
          <w:p w14:paraId="5D68EFE1" w14:textId="77777777" w:rsidR="000565E8" w:rsidRDefault="000565E8" w:rsidP="000565E8">
            <w:pPr>
              <w:spacing w:before="480" w:after="48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sz w:val="21"/>
                <w:szCs w:val="21"/>
              </w:rPr>
            </w:pPr>
            <w:r>
              <w:rPr>
                <w:rFonts w:ascii="Segoe UI" w:hAnsi="Segoe UI" w:cs="Segoe UI"/>
                <w:color w:val="374151"/>
                <w:sz w:val="21"/>
                <w:szCs w:val="21"/>
              </w:rPr>
              <w:t>Aplicable a todo el personal de salud</w:t>
            </w:r>
          </w:p>
          <w:p w14:paraId="6C1AAB14" w14:textId="77777777" w:rsidR="000565E8" w:rsidRDefault="000565E8"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142" w:type="dxa"/>
          </w:tcPr>
          <w:p w14:paraId="72FAD6EB" w14:textId="77777777" w:rsidR="000565E8" w:rsidRPr="000565E8" w:rsidRDefault="000565E8" w:rsidP="000565E8">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lang w:eastAsia="es-MX"/>
              </w:rPr>
            </w:pPr>
            <w:r w:rsidRPr="000565E8">
              <w:rPr>
                <w:rFonts w:ascii="Segoe UI" w:eastAsia="Times New Roman" w:hAnsi="Segoe UI" w:cs="Segoe UI"/>
                <w:color w:val="374151"/>
                <w:sz w:val="21"/>
                <w:szCs w:val="21"/>
                <w:lang w:eastAsia="es-MX"/>
              </w:rPr>
              <w:t>Específico para enfermeras</w:t>
            </w:r>
          </w:p>
          <w:p w14:paraId="562215B3" w14:textId="77777777" w:rsidR="000565E8" w:rsidRDefault="000565E8"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565E8" w14:paraId="29F43891" w14:textId="77777777" w:rsidTr="000565E8">
        <w:trPr>
          <w:trHeight w:val="2496"/>
        </w:trPr>
        <w:tc>
          <w:tcPr>
            <w:cnfStyle w:val="001000000000" w:firstRow="0" w:lastRow="0" w:firstColumn="1" w:lastColumn="0" w:oddVBand="0" w:evenVBand="0" w:oddHBand="0" w:evenHBand="0" w:firstRowFirstColumn="0" w:firstRowLastColumn="0" w:lastRowFirstColumn="0" w:lastRowLastColumn="0"/>
            <w:tcW w:w="4405" w:type="dxa"/>
          </w:tcPr>
          <w:p w14:paraId="547C6BA0" w14:textId="4F71E80D" w:rsidR="000565E8" w:rsidRPr="000565E8" w:rsidRDefault="000565E8" w:rsidP="000565E8">
            <w:pPr>
              <w:spacing w:before="480" w:after="480"/>
              <w:rPr>
                <w:rFonts w:ascii="Segoe UI" w:hAnsi="Segoe UI" w:cs="Segoe UI"/>
                <w:color w:val="374151"/>
                <w:sz w:val="21"/>
                <w:szCs w:val="21"/>
              </w:rPr>
            </w:pPr>
            <w:r>
              <w:rPr>
                <w:rFonts w:ascii="Segoe UI" w:hAnsi="Segoe UI" w:cs="Segoe UI"/>
                <w:color w:val="374151"/>
                <w:sz w:val="21"/>
                <w:szCs w:val="21"/>
              </w:rPr>
              <w:t>Principios Ético</w:t>
            </w:r>
          </w:p>
        </w:tc>
        <w:tc>
          <w:tcPr>
            <w:tcW w:w="3670" w:type="dxa"/>
          </w:tcPr>
          <w:p w14:paraId="487386BB" w14:textId="77777777" w:rsidR="000565E8" w:rsidRDefault="000565E8" w:rsidP="000565E8">
            <w:pPr>
              <w:spacing w:before="480" w:after="480"/>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rPr>
            </w:pPr>
            <w:r>
              <w:rPr>
                <w:rFonts w:ascii="Segoe UI" w:hAnsi="Segoe UI" w:cs="Segoe UI"/>
                <w:color w:val="374151"/>
                <w:sz w:val="21"/>
                <w:szCs w:val="21"/>
              </w:rPr>
              <w:t>- Respeto a la dignidad humana</w:t>
            </w:r>
          </w:p>
          <w:p w14:paraId="4439C027" w14:textId="77777777" w:rsidR="000565E8" w:rsidRDefault="000565E8"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142" w:type="dxa"/>
          </w:tcPr>
          <w:p w14:paraId="25A0735C" w14:textId="19723DE4" w:rsidR="000565E8" w:rsidRDefault="000565E8" w:rsidP="000565E8">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s-MX"/>
              </w:rPr>
            </w:pPr>
            <w:r>
              <w:rPr>
                <w:rFonts w:ascii="Segoe UI" w:eastAsia="Times New Roman" w:hAnsi="Segoe UI" w:cs="Segoe UI"/>
                <w:color w:val="374151"/>
                <w:sz w:val="21"/>
                <w:szCs w:val="21"/>
                <w:lang w:eastAsia="es-MX"/>
              </w:rPr>
              <w:t>-</w:t>
            </w:r>
            <w:r w:rsidRPr="000565E8">
              <w:rPr>
                <w:rFonts w:ascii="Segoe UI" w:eastAsia="Times New Roman" w:hAnsi="Segoe UI" w:cs="Segoe UI"/>
                <w:color w:val="374151"/>
                <w:sz w:val="21"/>
                <w:szCs w:val="21"/>
                <w:lang w:eastAsia="es-MX"/>
              </w:rPr>
              <w:t>Autonomía y dignidad del paciente</w:t>
            </w:r>
          </w:p>
          <w:p w14:paraId="403C0A00" w14:textId="4EBD2041" w:rsidR="000565E8" w:rsidRDefault="000565E8" w:rsidP="000565E8">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s-MX"/>
              </w:rPr>
            </w:pPr>
            <w:r w:rsidRPr="000565E8">
              <w:rPr>
                <w:rFonts w:ascii="Segoe UI" w:eastAsia="Times New Roman" w:hAnsi="Segoe UI" w:cs="Segoe UI"/>
                <w:color w:val="374151"/>
                <w:sz w:val="21"/>
                <w:szCs w:val="21"/>
                <w:lang w:eastAsia="es-MX"/>
              </w:rPr>
              <w:t xml:space="preserve"> </w:t>
            </w:r>
            <w:r>
              <w:rPr>
                <w:rFonts w:ascii="Segoe UI" w:eastAsia="Times New Roman" w:hAnsi="Segoe UI" w:cs="Segoe UI"/>
                <w:color w:val="374151"/>
                <w:sz w:val="21"/>
                <w:szCs w:val="21"/>
                <w:lang w:eastAsia="es-MX"/>
              </w:rPr>
              <w:t>-</w:t>
            </w:r>
            <w:r w:rsidRPr="000565E8">
              <w:rPr>
                <w:rFonts w:ascii="Segoe UI" w:eastAsia="Times New Roman" w:hAnsi="Segoe UI" w:cs="Segoe UI"/>
                <w:color w:val="374151"/>
                <w:sz w:val="21"/>
                <w:szCs w:val="21"/>
                <w:lang w:eastAsia="es-MX"/>
              </w:rPr>
              <w:t>Responsabilidad profesional</w:t>
            </w:r>
          </w:p>
          <w:p w14:paraId="51B58090" w14:textId="488B41F1" w:rsidR="000565E8" w:rsidRPr="000565E8" w:rsidRDefault="000565E8" w:rsidP="000565E8">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s-MX"/>
              </w:rPr>
            </w:pPr>
            <w:r>
              <w:rPr>
                <w:rFonts w:ascii="Segoe UI" w:eastAsia="Times New Roman" w:hAnsi="Segoe UI" w:cs="Segoe UI"/>
                <w:color w:val="374151"/>
                <w:sz w:val="21"/>
                <w:szCs w:val="21"/>
                <w:lang w:eastAsia="es-MX"/>
              </w:rPr>
              <w:t>-</w:t>
            </w:r>
            <w:r w:rsidRPr="000565E8">
              <w:rPr>
                <w:rFonts w:ascii="Segoe UI" w:eastAsia="Times New Roman" w:hAnsi="Segoe UI" w:cs="Segoe UI"/>
                <w:color w:val="374151"/>
                <w:sz w:val="21"/>
                <w:szCs w:val="21"/>
                <w:lang w:eastAsia="es-MX"/>
              </w:rPr>
              <w:t>Colaboración interdisciplinaria</w:t>
            </w:r>
          </w:p>
          <w:p w14:paraId="768D68A3" w14:textId="77777777" w:rsidR="000565E8" w:rsidRDefault="000565E8"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565E8" w14:paraId="26C19DC1" w14:textId="77777777" w:rsidTr="000565E8">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4405" w:type="dxa"/>
          </w:tcPr>
          <w:p w14:paraId="3C6936D4" w14:textId="77777777" w:rsidR="000565E8" w:rsidRDefault="000565E8" w:rsidP="000565E8">
            <w:pPr>
              <w:spacing w:before="480" w:after="480"/>
              <w:rPr>
                <w:rFonts w:ascii="Segoe UI" w:hAnsi="Segoe UI" w:cs="Segoe UI"/>
                <w:color w:val="374151"/>
                <w:sz w:val="21"/>
                <w:szCs w:val="21"/>
              </w:rPr>
            </w:pPr>
            <w:r>
              <w:rPr>
                <w:rFonts w:ascii="Segoe UI" w:hAnsi="Segoe UI" w:cs="Segoe UI"/>
                <w:color w:val="374151"/>
                <w:sz w:val="21"/>
                <w:szCs w:val="21"/>
              </w:rPr>
              <w:t>Confidencialidad</w:t>
            </w:r>
          </w:p>
          <w:p w14:paraId="192AD630" w14:textId="77777777" w:rsidR="000565E8" w:rsidRDefault="000565E8" w:rsidP="00D04DA7">
            <w:pPr>
              <w:rPr>
                <w:rFonts w:ascii="Arial" w:hAnsi="Arial" w:cs="Arial"/>
              </w:rPr>
            </w:pPr>
          </w:p>
        </w:tc>
        <w:tc>
          <w:tcPr>
            <w:tcW w:w="3670" w:type="dxa"/>
          </w:tcPr>
          <w:p w14:paraId="016719D7" w14:textId="77777777" w:rsidR="000565E8" w:rsidRDefault="000565E8" w:rsidP="000565E8">
            <w:pPr>
              <w:spacing w:before="480" w:after="48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sz w:val="21"/>
                <w:szCs w:val="21"/>
              </w:rPr>
            </w:pPr>
            <w:r>
              <w:rPr>
                <w:rFonts w:ascii="Segoe UI" w:hAnsi="Segoe UI" w:cs="Segoe UI"/>
                <w:color w:val="374151"/>
                <w:sz w:val="21"/>
                <w:szCs w:val="21"/>
              </w:rPr>
              <w:t>Importancia de mantener la confidencialidad de la información médica</w:t>
            </w:r>
          </w:p>
          <w:p w14:paraId="1B67BC2B" w14:textId="77777777" w:rsidR="000565E8" w:rsidRDefault="000565E8"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142" w:type="dxa"/>
          </w:tcPr>
          <w:p w14:paraId="346146FD" w14:textId="77777777" w:rsidR="000565E8" w:rsidRPr="000565E8" w:rsidRDefault="000565E8" w:rsidP="000565E8">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lang w:eastAsia="es-MX"/>
              </w:rPr>
            </w:pPr>
            <w:r w:rsidRPr="000565E8">
              <w:rPr>
                <w:rFonts w:ascii="Segoe UI" w:eastAsia="Times New Roman" w:hAnsi="Segoe UI" w:cs="Segoe UI"/>
                <w:color w:val="374151"/>
                <w:sz w:val="21"/>
                <w:szCs w:val="21"/>
                <w:lang w:eastAsia="es-MX"/>
              </w:rPr>
              <w:lastRenderedPageBreak/>
              <w:t>Énfasis en resguardar la privacidad y confidencialidad del paciente</w:t>
            </w:r>
          </w:p>
          <w:p w14:paraId="75AA7118" w14:textId="77777777" w:rsidR="000565E8" w:rsidRDefault="000565E8"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565E8" w14:paraId="35D1654C" w14:textId="77777777" w:rsidTr="000565E8">
        <w:trPr>
          <w:trHeight w:val="875"/>
        </w:trPr>
        <w:tc>
          <w:tcPr>
            <w:cnfStyle w:val="001000000000" w:firstRow="0" w:lastRow="0" w:firstColumn="1" w:lastColumn="0" w:oddVBand="0" w:evenVBand="0" w:oddHBand="0" w:evenHBand="0" w:firstRowFirstColumn="0" w:firstRowLastColumn="0" w:lastRowFirstColumn="0" w:lastRowLastColumn="0"/>
            <w:tcW w:w="4405" w:type="dxa"/>
          </w:tcPr>
          <w:p w14:paraId="6CCDCEA6" w14:textId="4DE0A61D" w:rsidR="000565E8" w:rsidRPr="000565E8" w:rsidRDefault="000565E8" w:rsidP="000565E8">
            <w:pPr>
              <w:spacing w:before="480" w:after="480"/>
              <w:rPr>
                <w:rFonts w:ascii="Segoe UI" w:hAnsi="Segoe UI" w:cs="Segoe UI"/>
                <w:color w:val="374151"/>
                <w:sz w:val="21"/>
                <w:szCs w:val="21"/>
              </w:rPr>
            </w:pPr>
            <w:r w:rsidRPr="000565E8">
              <w:rPr>
                <w:rFonts w:ascii="Segoe UI" w:hAnsi="Segoe UI" w:cs="Segoe UI"/>
                <w:color w:val="374151"/>
                <w:sz w:val="21"/>
                <w:szCs w:val="21"/>
              </w:rPr>
              <w:t>Relación Paciente-Profesional</w:t>
            </w:r>
          </w:p>
        </w:tc>
        <w:tc>
          <w:tcPr>
            <w:tcW w:w="3670" w:type="dxa"/>
          </w:tcPr>
          <w:p w14:paraId="49FDBF51" w14:textId="77777777" w:rsidR="000565E8" w:rsidRDefault="000565E8" w:rsidP="000565E8">
            <w:pPr>
              <w:spacing w:before="480" w:after="480"/>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rPr>
            </w:pPr>
            <w:r>
              <w:rPr>
                <w:rFonts w:ascii="Segoe UI" w:hAnsi="Segoe UI" w:cs="Segoe UI"/>
                <w:color w:val="374151"/>
                <w:sz w:val="21"/>
                <w:szCs w:val="21"/>
              </w:rPr>
              <w:t>Fomenta una relación basada en la confianza y el respeto mutuo</w:t>
            </w:r>
          </w:p>
          <w:p w14:paraId="2E7DB8D5" w14:textId="77777777" w:rsidR="000565E8" w:rsidRDefault="000565E8"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142" w:type="dxa"/>
          </w:tcPr>
          <w:p w14:paraId="76604298" w14:textId="77777777" w:rsidR="000565E8" w:rsidRPr="000565E8" w:rsidRDefault="000565E8" w:rsidP="000565E8">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s-MX"/>
              </w:rPr>
            </w:pPr>
            <w:r w:rsidRPr="000565E8">
              <w:rPr>
                <w:rFonts w:ascii="Segoe UI" w:eastAsia="Times New Roman" w:hAnsi="Segoe UI" w:cs="Segoe UI"/>
                <w:color w:val="374151"/>
                <w:sz w:val="21"/>
                <w:szCs w:val="21"/>
                <w:lang w:eastAsia="es-MX"/>
              </w:rPr>
              <w:t>Resalta la empatía, la comunicación efectiva y el respeto en la interacción con el paciente</w:t>
            </w:r>
          </w:p>
          <w:p w14:paraId="2828870A" w14:textId="77777777" w:rsidR="000565E8" w:rsidRDefault="000565E8"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565E8" w14:paraId="3C3D458B" w14:textId="77777777" w:rsidTr="000565E8">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4405" w:type="dxa"/>
          </w:tcPr>
          <w:p w14:paraId="795FDB92" w14:textId="77777777" w:rsidR="000565E8" w:rsidRDefault="000565E8" w:rsidP="000565E8">
            <w:pPr>
              <w:spacing w:before="480" w:after="480"/>
              <w:rPr>
                <w:rFonts w:ascii="Segoe UI" w:hAnsi="Segoe UI" w:cs="Segoe UI"/>
                <w:color w:val="374151"/>
                <w:sz w:val="21"/>
                <w:szCs w:val="21"/>
              </w:rPr>
            </w:pPr>
            <w:r>
              <w:rPr>
                <w:rFonts w:ascii="Segoe UI" w:hAnsi="Segoe UI" w:cs="Segoe UI"/>
                <w:color w:val="374151"/>
                <w:sz w:val="21"/>
                <w:szCs w:val="21"/>
              </w:rPr>
              <w:t>Toma de Decisiones</w:t>
            </w:r>
          </w:p>
          <w:p w14:paraId="3D27E635" w14:textId="77777777" w:rsidR="000565E8" w:rsidRDefault="000565E8" w:rsidP="00D04DA7">
            <w:pPr>
              <w:rPr>
                <w:rFonts w:ascii="Arial" w:hAnsi="Arial" w:cs="Arial"/>
              </w:rPr>
            </w:pPr>
          </w:p>
        </w:tc>
        <w:tc>
          <w:tcPr>
            <w:tcW w:w="3670" w:type="dxa"/>
          </w:tcPr>
          <w:p w14:paraId="2D8527FB" w14:textId="77777777" w:rsidR="000565E8" w:rsidRDefault="000565E8" w:rsidP="000565E8">
            <w:pPr>
              <w:spacing w:before="480" w:after="48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sz w:val="21"/>
                <w:szCs w:val="21"/>
              </w:rPr>
            </w:pPr>
            <w:r>
              <w:rPr>
                <w:rFonts w:ascii="Segoe UI" w:hAnsi="Segoe UI" w:cs="Segoe UI"/>
                <w:color w:val="374151"/>
                <w:sz w:val="21"/>
                <w:szCs w:val="21"/>
              </w:rPr>
              <w:t>Incluye la toma de decisiones éticas y la consideración del consentimiento informado</w:t>
            </w:r>
          </w:p>
          <w:p w14:paraId="3EB751AD" w14:textId="77777777" w:rsidR="000565E8" w:rsidRDefault="000565E8"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142" w:type="dxa"/>
          </w:tcPr>
          <w:p w14:paraId="19C52C32" w14:textId="09E3D270" w:rsidR="000565E8" w:rsidRPr="000565E8" w:rsidRDefault="000565E8" w:rsidP="000565E8">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lang w:eastAsia="es-MX"/>
              </w:rPr>
            </w:pPr>
            <w:r w:rsidRPr="000565E8">
              <w:rPr>
                <w:rFonts w:ascii="Segoe UI" w:eastAsia="Times New Roman" w:hAnsi="Segoe UI" w:cs="Segoe UI"/>
                <w:color w:val="374151"/>
                <w:sz w:val="21"/>
                <w:szCs w:val="21"/>
                <w:lang w:eastAsia="es-MX"/>
              </w:rPr>
              <w:t>Destaca la necesidad de informar al paciente, respetar sus decisiones y velar por su bienestar</w:t>
            </w:r>
          </w:p>
        </w:tc>
      </w:tr>
      <w:tr w:rsidR="000565E8" w14:paraId="148FEC60" w14:textId="77777777" w:rsidTr="000565E8">
        <w:trPr>
          <w:trHeight w:val="823"/>
        </w:trPr>
        <w:tc>
          <w:tcPr>
            <w:cnfStyle w:val="001000000000" w:firstRow="0" w:lastRow="0" w:firstColumn="1" w:lastColumn="0" w:oddVBand="0" w:evenVBand="0" w:oddHBand="0" w:evenHBand="0" w:firstRowFirstColumn="0" w:firstRowLastColumn="0" w:lastRowFirstColumn="0" w:lastRowLastColumn="0"/>
            <w:tcW w:w="4405" w:type="dxa"/>
          </w:tcPr>
          <w:p w14:paraId="15A1B4FF" w14:textId="78412A93" w:rsidR="000565E8" w:rsidRPr="000565E8" w:rsidRDefault="000565E8" w:rsidP="000565E8">
            <w:pPr>
              <w:spacing w:before="480" w:after="480"/>
              <w:rPr>
                <w:rFonts w:ascii="Segoe UI" w:hAnsi="Segoe UI" w:cs="Segoe UI"/>
                <w:color w:val="374151"/>
                <w:sz w:val="21"/>
                <w:szCs w:val="21"/>
              </w:rPr>
            </w:pPr>
            <w:r>
              <w:rPr>
                <w:rFonts w:ascii="Segoe UI" w:hAnsi="Segoe UI" w:cs="Segoe UI"/>
                <w:color w:val="374151"/>
                <w:sz w:val="21"/>
                <w:szCs w:val="21"/>
              </w:rPr>
              <w:t>Integridad Profesional</w:t>
            </w:r>
          </w:p>
        </w:tc>
        <w:tc>
          <w:tcPr>
            <w:tcW w:w="3670" w:type="dxa"/>
          </w:tcPr>
          <w:p w14:paraId="28A02724" w14:textId="77777777" w:rsidR="000565E8" w:rsidRDefault="000565E8" w:rsidP="000565E8">
            <w:pPr>
              <w:spacing w:before="480" w:after="480"/>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rPr>
            </w:pPr>
            <w:r>
              <w:rPr>
                <w:rFonts w:ascii="Segoe UI" w:hAnsi="Segoe UI" w:cs="Segoe UI"/>
                <w:color w:val="374151"/>
                <w:sz w:val="21"/>
                <w:szCs w:val="21"/>
              </w:rPr>
              <w:t>Promueve la honestidad, integridad y responsabilidad en la práctica médica</w:t>
            </w:r>
          </w:p>
          <w:p w14:paraId="77A969C2" w14:textId="77777777" w:rsidR="000565E8" w:rsidRDefault="000565E8"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142" w:type="dxa"/>
          </w:tcPr>
          <w:p w14:paraId="394B307D" w14:textId="350BC42A" w:rsidR="000565E8" w:rsidRPr="000565E8" w:rsidRDefault="000565E8" w:rsidP="000565E8">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lang w:eastAsia="es-MX"/>
              </w:rPr>
            </w:pPr>
            <w:r w:rsidRPr="000565E8">
              <w:rPr>
                <w:rFonts w:ascii="Segoe UI" w:eastAsia="Times New Roman" w:hAnsi="Segoe UI" w:cs="Segoe UI"/>
                <w:color w:val="374151"/>
                <w:sz w:val="21"/>
                <w:szCs w:val="21"/>
                <w:lang w:eastAsia="es-MX"/>
              </w:rPr>
              <w:t>Resalta la responsabilidad de las enfermeras en mantener los más altos estándares profesionales</w:t>
            </w:r>
          </w:p>
        </w:tc>
      </w:tr>
      <w:tr w:rsidR="000565E8" w14:paraId="6C1B6F2D" w14:textId="77777777" w:rsidTr="000565E8">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4405" w:type="dxa"/>
          </w:tcPr>
          <w:p w14:paraId="41D5EFED" w14:textId="51A94DFF" w:rsidR="000565E8" w:rsidRDefault="000565E8" w:rsidP="000565E8">
            <w:pPr>
              <w:spacing w:before="480" w:after="480"/>
              <w:rPr>
                <w:rFonts w:ascii="Segoe UI" w:hAnsi="Segoe UI" w:cs="Segoe UI"/>
                <w:color w:val="374151"/>
                <w:sz w:val="21"/>
                <w:szCs w:val="21"/>
              </w:rPr>
            </w:pPr>
            <w:r>
              <w:rPr>
                <w:rFonts w:ascii="Segoe UI" w:hAnsi="Segoe UI" w:cs="Segoe UI"/>
                <w:color w:val="374151"/>
                <w:sz w:val="21"/>
                <w:szCs w:val="21"/>
              </w:rPr>
              <w:t>Cuidado de la Salud</w:t>
            </w:r>
          </w:p>
        </w:tc>
        <w:tc>
          <w:tcPr>
            <w:tcW w:w="3670" w:type="dxa"/>
          </w:tcPr>
          <w:p w14:paraId="476221F3" w14:textId="2A48C401" w:rsidR="000565E8" w:rsidRPr="000565E8" w:rsidRDefault="000565E8" w:rsidP="000565E8">
            <w:pPr>
              <w:spacing w:before="480" w:after="48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sz w:val="21"/>
                <w:szCs w:val="21"/>
              </w:rPr>
            </w:pPr>
            <w:r>
              <w:rPr>
                <w:rFonts w:ascii="Segoe UI" w:hAnsi="Segoe UI" w:cs="Segoe UI"/>
                <w:color w:val="374151"/>
                <w:sz w:val="21"/>
                <w:szCs w:val="21"/>
              </w:rPr>
              <w:t>Destaca la importancia de ofrecer atención de calidad y basada en la mejor evidencia disponible</w:t>
            </w:r>
          </w:p>
        </w:tc>
        <w:tc>
          <w:tcPr>
            <w:tcW w:w="5142" w:type="dxa"/>
          </w:tcPr>
          <w:p w14:paraId="1ABD52BA" w14:textId="278891D7" w:rsidR="000565E8" w:rsidRPr="000565E8" w:rsidRDefault="000565E8" w:rsidP="000565E8">
            <w:pPr>
              <w:spacing w:before="480" w:after="48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sz w:val="21"/>
                <w:szCs w:val="21"/>
              </w:rPr>
            </w:pPr>
            <w:r>
              <w:rPr>
                <w:rFonts w:ascii="Segoe UI" w:hAnsi="Segoe UI" w:cs="Segoe UI"/>
                <w:color w:val="374151"/>
                <w:sz w:val="21"/>
                <w:szCs w:val="21"/>
              </w:rPr>
              <w:t>Enfatiza la provisión de cuidados competentes y compasivos, y la actualización continua</w:t>
            </w:r>
          </w:p>
        </w:tc>
      </w:tr>
    </w:tbl>
    <w:p w14:paraId="0CF840C3" w14:textId="77777777" w:rsidR="000565E8" w:rsidRDefault="000565E8" w:rsidP="00D04DA7">
      <w:pPr>
        <w:rPr>
          <w:rFonts w:ascii="Arial" w:hAnsi="Arial" w:cs="Arial"/>
        </w:rPr>
        <w:sectPr w:rsidR="000565E8" w:rsidSect="000565E8">
          <w:pgSz w:w="15840" w:h="12240" w:orient="landscape"/>
          <w:pgMar w:top="1701" w:right="1418" w:bottom="1701" w:left="1418" w:header="709" w:footer="709" w:gutter="0"/>
          <w:cols w:space="708"/>
          <w:docGrid w:linePitch="360"/>
        </w:sect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311F01E6" w14:textId="77777777" w:rsidR="000565E8" w:rsidRPr="000565E8" w:rsidRDefault="000565E8" w:rsidP="000565E8">
      <w:pPr>
        <w:spacing w:line="276" w:lineRule="auto"/>
        <w:jc w:val="both"/>
        <w:rPr>
          <w:rFonts w:ascii="Arial" w:hAnsi="Arial" w:cs="Arial"/>
        </w:rPr>
      </w:pPr>
      <w:r w:rsidRPr="000565E8">
        <w:rPr>
          <w:rFonts w:ascii="Arial" w:hAnsi="Arial" w:cs="Arial"/>
        </w:rPr>
        <w:t>Ambos códigos, el de bioética para personal de salud y el de ética para enfermeras, son herramientas esenciales en la formación profesional de un nutriólogo debido a su influencia en la atención médica integral. Estos códigos proporcionan un marco ético que guía la interacción del profesional de la salud con los pacientes y sus colegas.</w:t>
      </w:r>
    </w:p>
    <w:p w14:paraId="0D98A050" w14:textId="77777777" w:rsidR="000565E8" w:rsidRPr="000565E8" w:rsidRDefault="000565E8" w:rsidP="000565E8">
      <w:pPr>
        <w:spacing w:line="276" w:lineRule="auto"/>
        <w:jc w:val="both"/>
        <w:rPr>
          <w:rFonts w:ascii="Arial" w:hAnsi="Arial" w:cs="Arial"/>
        </w:rPr>
      </w:pPr>
      <w:r w:rsidRPr="000565E8">
        <w:rPr>
          <w:rFonts w:ascii="Arial" w:hAnsi="Arial" w:cs="Arial"/>
        </w:rPr>
        <w:t>El "Código de Bioética para Personal de Salud" establece principios éticos fundamentales que se aplican a todo el personal de salud, incluidos los nutriólogos. Estos principios resaltan el respeto a la dignidad humana, la confidencialidad, la toma de decisiones informadas y éticas, y la atención de calidad basada en evidencia. Estos aspectos son esenciales en la práctica nutricional, donde se trata la salud y el bienestar de los pacientes.</w:t>
      </w:r>
    </w:p>
    <w:p w14:paraId="334AC2AD" w14:textId="77777777" w:rsidR="000565E8" w:rsidRPr="000565E8" w:rsidRDefault="000565E8" w:rsidP="000565E8">
      <w:pPr>
        <w:spacing w:line="276" w:lineRule="auto"/>
        <w:jc w:val="both"/>
        <w:rPr>
          <w:rFonts w:ascii="Arial" w:hAnsi="Arial" w:cs="Arial"/>
        </w:rPr>
      </w:pPr>
      <w:r w:rsidRPr="000565E8">
        <w:rPr>
          <w:rFonts w:ascii="Arial" w:hAnsi="Arial" w:cs="Arial"/>
        </w:rPr>
        <w:t>Por otro lado, el "Código de Ética para Enfermeras" aborda aspectos específicos relacionados con la profesión de enfermería, haciendo hincapié en la relación paciente-enfermera y la provisión de cuidados competentes y compasivos. Aunque no se dirige directamente a los nutriólogos, su énfasis en la comunicación efectiva, el respeto por la autonomía del paciente y la colaboración interdisciplinaria son igualmente relevantes para una práctica nutricional exitosa y ética.</w:t>
      </w:r>
    </w:p>
    <w:p w14:paraId="561B47BB" w14:textId="77777777" w:rsidR="000565E8" w:rsidRPr="000565E8" w:rsidRDefault="000565E8" w:rsidP="000565E8">
      <w:pPr>
        <w:spacing w:line="276" w:lineRule="auto"/>
        <w:jc w:val="both"/>
        <w:rPr>
          <w:rFonts w:ascii="Arial" w:hAnsi="Arial" w:cs="Arial"/>
        </w:rPr>
      </w:pPr>
      <w:r w:rsidRPr="000565E8">
        <w:rPr>
          <w:rFonts w:ascii="Arial" w:hAnsi="Arial" w:cs="Arial"/>
        </w:rPr>
        <w:t>En conclusión, estos códigos éticos son esenciales en la formación de un nutriólogo, ya que proporcionan directrices éticas y profesionales que son aplicables a diversas situaciones en la atención de la salud. Siguiendo los principios de estos códigos, los nutriólogos pueden asegurar que su práctica sea ética, respetuosa y centrada en el bienestar de sus pacientes.</w:t>
      </w:r>
    </w:p>
    <w:p w14:paraId="02763F1B" w14:textId="77777777" w:rsidR="00D04DA7" w:rsidRPr="000565E8" w:rsidRDefault="00D04DA7" w:rsidP="000565E8">
      <w:pPr>
        <w:spacing w:line="276" w:lineRule="auto"/>
        <w:jc w:val="both"/>
        <w:rPr>
          <w:rFonts w:ascii="Arial" w:hAnsi="Arial" w:cs="Arial"/>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0565E8">
      <w:pPr>
        <w:rPr>
          <w:rFonts w:ascii="Arial" w:hAnsi="Arial" w:cs="Arial"/>
          <w:b/>
          <w:bCs/>
          <w:sz w:val="24"/>
          <w:szCs w:val="24"/>
        </w:rPr>
      </w:pPr>
    </w:p>
    <w:p w14:paraId="7596FA0F" w14:textId="77777777" w:rsidR="000565E8" w:rsidRPr="00C569EB" w:rsidRDefault="000565E8" w:rsidP="000565E8">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DE1E79A" w14:textId="6C84AB88" w:rsidR="00716A33" w:rsidRDefault="00716A33" w:rsidP="00716A33">
      <w:pPr>
        <w:spacing w:line="276" w:lineRule="auto"/>
        <w:jc w:val="both"/>
        <w:rPr>
          <w:rFonts w:ascii="Arial" w:hAnsi="Arial" w:cs="Arial"/>
        </w:rPr>
      </w:pPr>
      <w:r w:rsidRPr="00716A33">
        <w:rPr>
          <w:rFonts w:ascii="Arial" w:hAnsi="Arial" w:cs="Arial"/>
        </w:rPr>
        <w:t>Institutos nacionales de salud (2002).</w:t>
      </w:r>
      <w:r>
        <w:rPr>
          <w:rFonts w:ascii="Arial" w:hAnsi="Arial" w:cs="Arial"/>
        </w:rPr>
        <w:t xml:space="preserve"> </w:t>
      </w:r>
      <w:r w:rsidRPr="00716A33">
        <w:rPr>
          <w:rFonts w:ascii="Arial" w:hAnsi="Arial" w:cs="Arial"/>
        </w:rPr>
        <w:t xml:space="preserve">Código de bioética para personal de salud, Recuperado en: </w:t>
      </w:r>
      <w:hyperlink r:id="rId10" w:history="1">
        <w:r w:rsidRPr="007E01A3">
          <w:rPr>
            <w:rStyle w:val="Hipervnculo"/>
            <w:rFonts w:ascii="Arial" w:hAnsi="Arial" w:cs="Arial"/>
          </w:rPr>
          <w:t>http://www.conamed.gob.mx/prof_salud/pdf/codigo_bioetica.pdf</w:t>
        </w:r>
      </w:hyperlink>
    </w:p>
    <w:p w14:paraId="59BE1CD8" w14:textId="77777777" w:rsidR="00716A33" w:rsidRDefault="00716A33" w:rsidP="00716A33">
      <w:pPr>
        <w:spacing w:line="276" w:lineRule="auto"/>
        <w:jc w:val="both"/>
        <w:rPr>
          <w:rFonts w:ascii="Arial" w:hAnsi="Arial" w:cs="Arial"/>
        </w:rPr>
      </w:pPr>
    </w:p>
    <w:p w14:paraId="580CE08D" w14:textId="3450A546" w:rsidR="00716A33" w:rsidRDefault="00716A33" w:rsidP="00716A33">
      <w:pPr>
        <w:spacing w:line="276" w:lineRule="auto"/>
        <w:jc w:val="both"/>
        <w:rPr>
          <w:rFonts w:ascii="Arial" w:hAnsi="Arial" w:cs="Arial"/>
        </w:rPr>
      </w:pPr>
      <w:r w:rsidRPr="00716A33">
        <w:rPr>
          <w:rFonts w:ascii="Arial" w:hAnsi="Arial" w:cs="Arial"/>
        </w:rPr>
        <w:t xml:space="preserve">Institutos nacionales de salud (2002). Código de ética para enfermeras. Recuperado en: </w:t>
      </w:r>
      <w:hyperlink r:id="rId11" w:history="1">
        <w:r w:rsidRPr="007E01A3">
          <w:rPr>
            <w:rStyle w:val="Hipervnculo"/>
            <w:rFonts w:ascii="Arial" w:hAnsi="Arial" w:cs="Arial"/>
          </w:rPr>
          <w:t>http://www.conamed.gob.mx/prof_salud/pdf/codigo_enfermeras.pdf</w:t>
        </w:r>
      </w:hyperlink>
    </w:p>
    <w:p w14:paraId="52DB45B7" w14:textId="77777777" w:rsidR="00716A33" w:rsidRDefault="00716A33" w:rsidP="00716A33">
      <w:pPr>
        <w:spacing w:line="276" w:lineRule="auto"/>
        <w:jc w:val="both"/>
        <w:rPr>
          <w:rFonts w:ascii="Arial" w:hAnsi="Arial" w:cs="Arial"/>
        </w:rPr>
      </w:pPr>
    </w:p>
    <w:p w14:paraId="24EFB20A" w14:textId="002382C0" w:rsidR="00716A33" w:rsidRDefault="00716A33" w:rsidP="00716A33">
      <w:pPr>
        <w:spacing w:line="276" w:lineRule="auto"/>
        <w:jc w:val="both"/>
        <w:rPr>
          <w:rFonts w:ascii="Arial" w:hAnsi="Arial" w:cs="Arial"/>
        </w:rPr>
      </w:pPr>
      <w:r w:rsidRPr="00716A33">
        <w:rPr>
          <w:rFonts w:ascii="Arial" w:hAnsi="Arial" w:cs="Arial"/>
        </w:rPr>
        <w:t>UNADM. (</w:t>
      </w:r>
      <w:proofErr w:type="spellStart"/>
      <w:r w:rsidRPr="00716A33">
        <w:rPr>
          <w:rFonts w:ascii="Arial" w:hAnsi="Arial" w:cs="Arial"/>
        </w:rPr>
        <w:t>n.d</w:t>
      </w:r>
      <w:proofErr w:type="spellEnd"/>
      <w:r w:rsidRPr="00716A33">
        <w:rPr>
          <w:rFonts w:ascii="Arial" w:hAnsi="Arial" w:cs="Arial"/>
        </w:rPr>
        <w:t xml:space="preserve">.). Buenas prácticas. </w:t>
      </w:r>
      <w:proofErr w:type="spellStart"/>
      <w:r>
        <w:rPr>
          <w:rFonts w:ascii="Arial" w:hAnsi="Arial" w:cs="Arial"/>
        </w:rPr>
        <w:t>Rcuperado</w:t>
      </w:r>
      <w:proofErr w:type="spellEnd"/>
      <w:r>
        <w:rPr>
          <w:rFonts w:ascii="Arial" w:hAnsi="Arial" w:cs="Arial"/>
        </w:rPr>
        <w:t xml:space="preserve"> en: </w:t>
      </w:r>
      <w:hyperlink r:id="rId12" w:history="1">
        <w:r w:rsidRPr="007E01A3">
          <w:rPr>
            <w:rStyle w:val="Hipervnculo"/>
            <w:rFonts w:ascii="Arial" w:hAnsi="Arial" w:cs="Arial"/>
          </w:rPr>
          <w:t>https://dmd.unadmexico.mx/contenidos/DCSBA/BLOQUE1/NA/02/NESA/unidad_02/descargables/NESA_U2_Contenido.pdf</w:t>
        </w:r>
      </w:hyperlink>
    </w:p>
    <w:p w14:paraId="0165D314" w14:textId="77777777" w:rsidR="00716A33" w:rsidRPr="00716A33" w:rsidRDefault="00716A33" w:rsidP="00716A33">
      <w:pPr>
        <w:spacing w:line="276" w:lineRule="auto"/>
        <w:jc w:val="both"/>
        <w:rPr>
          <w:rFonts w:ascii="Arial" w:hAnsi="Arial" w:cs="Arial"/>
        </w:rPr>
      </w:pPr>
    </w:p>
    <w:p w14:paraId="47DA92E7" w14:textId="77777777" w:rsidR="00716A33" w:rsidRPr="00716A33" w:rsidRDefault="00716A33" w:rsidP="00716A33">
      <w:pPr>
        <w:spacing w:line="276" w:lineRule="auto"/>
        <w:jc w:val="both"/>
        <w:rPr>
          <w:rFonts w:ascii="Arial" w:hAnsi="Arial" w:cs="Arial"/>
        </w:rPr>
      </w:pPr>
    </w:p>
    <w:p w14:paraId="59400EA8" w14:textId="77777777" w:rsidR="00716A33" w:rsidRPr="00716A33" w:rsidRDefault="00716A33" w:rsidP="00716A33">
      <w:pPr>
        <w:pBdr>
          <w:bottom w:val="single" w:sz="6" w:space="1" w:color="auto"/>
        </w:pBdr>
        <w:spacing w:after="0" w:line="240" w:lineRule="auto"/>
        <w:jc w:val="center"/>
        <w:rPr>
          <w:rFonts w:ascii="Arial" w:eastAsia="Times New Roman" w:hAnsi="Arial" w:cs="Arial"/>
          <w:vanish/>
          <w:sz w:val="16"/>
          <w:szCs w:val="16"/>
          <w:lang w:eastAsia="es-MX"/>
        </w:rPr>
      </w:pPr>
      <w:r w:rsidRPr="00716A33">
        <w:rPr>
          <w:rFonts w:ascii="Arial" w:eastAsia="Times New Roman" w:hAnsi="Arial" w:cs="Arial"/>
          <w:vanish/>
          <w:sz w:val="16"/>
          <w:szCs w:val="16"/>
          <w:lang w:eastAsia="es-MX"/>
        </w:rPr>
        <w:t>Principio del formulario</w:t>
      </w:r>
    </w:p>
    <w:p w14:paraId="6D246170" w14:textId="77777777" w:rsidR="00716A33" w:rsidRPr="00716A33" w:rsidRDefault="00716A33" w:rsidP="00716A33">
      <w:pPr>
        <w:pBdr>
          <w:top w:val="single" w:sz="6" w:space="1" w:color="auto"/>
        </w:pBdr>
        <w:spacing w:after="0" w:line="240" w:lineRule="auto"/>
        <w:jc w:val="center"/>
        <w:rPr>
          <w:rFonts w:ascii="Arial" w:eastAsia="Times New Roman" w:hAnsi="Arial" w:cs="Arial"/>
          <w:vanish/>
          <w:sz w:val="16"/>
          <w:szCs w:val="16"/>
          <w:lang w:eastAsia="es-MX"/>
        </w:rPr>
      </w:pPr>
      <w:r w:rsidRPr="00716A33">
        <w:rPr>
          <w:rFonts w:ascii="Arial" w:eastAsia="Times New Roman" w:hAnsi="Arial" w:cs="Arial"/>
          <w:vanish/>
          <w:sz w:val="16"/>
          <w:szCs w:val="16"/>
          <w:lang w:eastAsia="es-MX"/>
        </w:rPr>
        <w:t>Final del formulario</w:t>
      </w:r>
    </w:p>
    <w:p w14:paraId="20968143" w14:textId="77777777" w:rsidR="003D1E2A" w:rsidRDefault="003D1E2A"/>
    <w:sectPr w:rsidR="003D1E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5CC4C" w14:textId="77777777" w:rsidR="001B641C" w:rsidRDefault="001B641C" w:rsidP="00D04DA7">
      <w:pPr>
        <w:spacing w:after="0" w:line="240" w:lineRule="auto"/>
      </w:pPr>
      <w:r>
        <w:separator/>
      </w:r>
    </w:p>
  </w:endnote>
  <w:endnote w:type="continuationSeparator" w:id="0">
    <w:p w14:paraId="48E1096F" w14:textId="77777777" w:rsidR="001B641C" w:rsidRDefault="001B641C"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167E2" w14:textId="77777777" w:rsidR="001B641C" w:rsidRDefault="001B641C" w:rsidP="00D04DA7">
      <w:pPr>
        <w:spacing w:after="0" w:line="240" w:lineRule="auto"/>
      </w:pPr>
      <w:r>
        <w:separator/>
      </w:r>
    </w:p>
  </w:footnote>
  <w:footnote w:type="continuationSeparator" w:id="0">
    <w:p w14:paraId="41FE643C" w14:textId="77777777" w:rsidR="001B641C" w:rsidRDefault="001B641C"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565E8"/>
    <w:rsid w:val="00105883"/>
    <w:rsid w:val="00113A85"/>
    <w:rsid w:val="001B641C"/>
    <w:rsid w:val="002F02A9"/>
    <w:rsid w:val="003C646E"/>
    <w:rsid w:val="003D1E2A"/>
    <w:rsid w:val="00412D1E"/>
    <w:rsid w:val="004339A9"/>
    <w:rsid w:val="0059268C"/>
    <w:rsid w:val="006A209D"/>
    <w:rsid w:val="00716A33"/>
    <w:rsid w:val="00761426"/>
    <w:rsid w:val="00776735"/>
    <w:rsid w:val="008B6E73"/>
    <w:rsid w:val="00921EF1"/>
    <w:rsid w:val="00A27F3C"/>
    <w:rsid w:val="00AC3BA0"/>
    <w:rsid w:val="00AD2A9A"/>
    <w:rsid w:val="00B2643B"/>
    <w:rsid w:val="00C253F1"/>
    <w:rsid w:val="00D04DA7"/>
    <w:rsid w:val="00D76610"/>
    <w:rsid w:val="00E3226C"/>
    <w:rsid w:val="00EB4020"/>
    <w:rsid w:val="00EB6E9D"/>
    <w:rsid w:val="00ED5C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565E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4-nfasis5">
    <w:name w:val="Grid Table 4 Accent 5"/>
    <w:basedOn w:val="Tablanormal"/>
    <w:uiPriority w:val="49"/>
    <w:rsid w:val="000565E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z-Principiodelformulario">
    <w:name w:val="HTML Top of Form"/>
    <w:basedOn w:val="Normal"/>
    <w:next w:val="Normal"/>
    <w:link w:val="z-PrincipiodelformularioCar"/>
    <w:hidden/>
    <w:uiPriority w:val="99"/>
    <w:semiHidden/>
    <w:unhideWhenUsed/>
    <w:rsid w:val="00716A33"/>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716A33"/>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716A33"/>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716A33"/>
    <w:rPr>
      <w:rFonts w:ascii="Arial" w:eastAsia="Times New Roman" w:hAnsi="Arial" w:cs="Arial"/>
      <w:vanish/>
      <w:sz w:val="16"/>
      <w:szCs w:val="16"/>
      <w:lang w:eastAsia="es-MX"/>
    </w:rPr>
  </w:style>
  <w:style w:type="character" w:styleId="Mencinsinresolver">
    <w:name w:val="Unresolved Mention"/>
    <w:basedOn w:val="Fuentedeprrafopredeter"/>
    <w:uiPriority w:val="99"/>
    <w:semiHidden/>
    <w:unhideWhenUsed/>
    <w:rsid w:val="00716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6633">
      <w:bodyDiv w:val="1"/>
      <w:marLeft w:val="0"/>
      <w:marRight w:val="0"/>
      <w:marTop w:val="0"/>
      <w:marBottom w:val="0"/>
      <w:divBdr>
        <w:top w:val="none" w:sz="0" w:space="0" w:color="auto"/>
        <w:left w:val="none" w:sz="0" w:space="0" w:color="auto"/>
        <w:bottom w:val="none" w:sz="0" w:space="0" w:color="auto"/>
        <w:right w:val="none" w:sz="0" w:space="0" w:color="auto"/>
      </w:divBdr>
    </w:div>
    <w:div w:id="80181238">
      <w:bodyDiv w:val="1"/>
      <w:marLeft w:val="0"/>
      <w:marRight w:val="0"/>
      <w:marTop w:val="0"/>
      <w:marBottom w:val="0"/>
      <w:divBdr>
        <w:top w:val="none" w:sz="0" w:space="0" w:color="auto"/>
        <w:left w:val="none" w:sz="0" w:space="0" w:color="auto"/>
        <w:bottom w:val="none" w:sz="0" w:space="0" w:color="auto"/>
        <w:right w:val="none" w:sz="0" w:space="0" w:color="auto"/>
      </w:divBdr>
    </w:div>
    <w:div w:id="105345402">
      <w:bodyDiv w:val="1"/>
      <w:marLeft w:val="0"/>
      <w:marRight w:val="0"/>
      <w:marTop w:val="0"/>
      <w:marBottom w:val="0"/>
      <w:divBdr>
        <w:top w:val="none" w:sz="0" w:space="0" w:color="auto"/>
        <w:left w:val="none" w:sz="0" w:space="0" w:color="auto"/>
        <w:bottom w:val="none" w:sz="0" w:space="0" w:color="auto"/>
        <w:right w:val="none" w:sz="0" w:space="0" w:color="auto"/>
      </w:divBdr>
      <w:divsChild>
        <w:div w:id="862520952">
          <w:marLeft w:val="0"/>
          <w:marRight w:val="0"/>
          <w:marTop w:val="0"/>
          <w:marBottom w:val="0"/>
          <w:divBdr>
            <w:top w:val="single" w:sz="2" w:space="0" w:color="D9D9E3"/>
            <w:left w:val="single" w:sz="2" w:space="0" w:color="D9D9E3"/>
            <w:bottom w:val="single" w:sz="2" w:space="0" w:color="D9D9E3"/>
            <w:right w:val="single" w:sz="2" w:space="0" w:color="D9D9E3"/>
          </w:divBdr>
          <w:divsChild>
            <w:div w:id="1983999892">
              <w:marLeft w:val="0"/>
              <w:marRight w:val="0"/>
              <w:marTop w:val="0"/>
              <w:marBottom w:val="0"/>
              <w:divBdr>
                <w:top w:val="single" w:sz="2" w:space="0" w:color="D9D9E3"/>
                <w:left w:val="single" w:sz="2" w:space="0" w:color="D9D9E3"/>
                <w:bottom w:val="single" w:sz="2" w:space="0" w:color="D9D9E3"/>
                <w:right w:val="single" w:sz="2" w:space="0" w:color="D9D9E3"/>
              </w:divBdr>
              <w:divsChild>
                <w:div w:id="501358267">
                  <w:marLeft w:val="0"/>
                  <w:marRight w:val="0"/>
                  <w:marTop w:val="0"/>
                  <w:marBottom w:val="0"/>
                  <w:divBdr>
                    <w:top w:val="single" w:sz="2" w:space="0" w:color="D9D9E3"/>
                    <w:left w:val="single" w:sz="2" w:space="0" w:color="D9D9E3"/>
                    <w:bottom w:val="single" w:sz="2" w:space="0" w:color="D9D9E3"/>
                    <w:right w:val="single" w:sz="2" w:space="0" w:color="D9D9E3"/>
                  </w:divBdr>
                  <w:divsChild>
                    <w:div w:id="809134945">
                      <w:marLeft w:val="0"/>
                      <w:marRight w:val="0"/>
                      <w:marTop w:val="0"/>
                      <w:marBottom w:val="0"/>
                      <w:divBdr>
                        <w:top w:val="single" w:sz="2" w:space="0" w:color="D9D9E3"/>
                        <w:left w:val="single" w:sz="2" w:space="0" w:color="D9D9E3"/>
                        <w:bottom w:val="single" w:sz="2" w:space="0" w:color="D9D9E3"/>
                        <w:right w:val="single" w:sz="2" w:space="0" w:color="D9D9E3"/>
                      </w:divBdr>
                      <w:divsChild>
                        <w:div w:id="916324473">
                          <w:marLeft w:val="0"/>
                          <w:marRight w:val="0"/>
                          <w:marTop w:val="0"/>
                          <w:marBottom w:val="0"/>
                          <w:divBdr>
                            <w:top w:val="single" w:sz="2" w:space="0" w:color="auto"/>
                            <w:left w:val="single" w:sz="2" w:space="0" w:color="auto"/>
                            <w:bottom w:val="single" w:sz="6" w:space="0" w:color="auto"/>
                            <w:right w:val="single" w:sz="2" w:space="0" w:color="auto"/>
                          </w:divBdr>
                          <w:divsChild>
                            <w:div w:id="20042408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9430880">
                                  <w:marLeft w:val="0"/>
                                  <w:marRight w:val="0"/>
                                  <w:marTop w:val="0"/>
                                  <w:marBottom w:val="0"/>
                                  <w:divBdr>
                                    <w:top w:val="single" w:sz="2" w:space="0" w:color="D9D9E3"/>
                                    <w:left w:val="single" w:sz="2" w:space="0" w:color="D9D9E3"/>
                                    <w:bottom w:val="single" w:sz="2" w:space="0" w:color="D9D9E3"/>
                                    <w:right w:val="single" w:sz="2" w:space="0" w:color="D9D9E3"/>
                                  </w:divBdr>
                                  <w:divsChild>
                                    <w:div w:id="137187938">
                                      <w:marLeft w:val="0"/>
                                      <w:marRight w:val="0"/>
                                      <w:marTop w:val="0"/>
                                      <w:marBottom w:val="0"/>
                                      <w:divBdr>
                                        <w:top w:val="single" w:sz="2" w:space="0" w:color="D9D9E3"/>
                                        <w:left w:val="single" w:sz="2" w:space="0" w:color="D9D9E3"/>
                                        <w:bottom w:val="single" w:sz="2" w:space="0" w:color="D9D9E3"/>
                                        <w:right w:val="single" w:sz="2" w:space="0" w:color="D9D9E3"/>
                                      </w:divBdr>
                                      <w:divsChild>
                                        <w:div w:id="1522738722">
                                          <w:marLeft w:val="0"/>
                                          <w:marRight w:val="0"/>
                                          <w:marTop w:val="0"/>
                                          <w:marBottom w:val="0"/>
                                          <w:divBdr>
                                            <w:top w:val="single" w:sz="2" w:space="0" w:color="D9D9E3"/>
                                            <w:left w:val="single" w:sz="2" w:space="0" w:color="D9D9E3"/>
                                            <w:bottom w:val="single" w:sz="2" w:space="0" w:color="D9D9E3"/>
                                            <w:right w:val="single" w:sz="2" w:space="0" w:color="D9D9E3"/>
                                          </w:divBdr>
                                          <w:divsChild>
                                            <w:div w:id="33501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3698004">
          <w:marLeft w:val="0"/>
          <w:marRight w:val="0"/>
          <w:marTop w:val="0"/>
          <w:marBottom w:val="0"/>
          <w:divBdr>
            <w:top w:val="none" w:sz="0" w:space="0" w:color="auto"/>
            <w:left w:val="none" w:sz="0" w:space="0" w:color="auto"/>
            <w:bottom w:val="none" w:sz="0" w:space="0" w:color="auto"/>
            <w:right w:val="none" w:sz="0" w:space="0" w:color="auto"/>
          </w:divBdr>
          <w:divsChild>
            <w:div w:id="1036855769">
              <w:marLeft w:val="0"/>
              <w:marRight w:val="0"/>
              <w:marTop w:val="0"/>
              <w:marBottom w:val="0"/>
              <w:divBdr>
                <w:top w:val="single" w:sz="2" w:space="0" w:color="D9D9E3"/>
                <w:left w:val="single" w:sz="2" w:space="0" w:color="D9D9E3"/>
                <w:bottom w:val="single" w:sz="2" w:space="0" w:color="D9D9E3"/>
                <w:right w:val="single" w:sz="2" w:space="0" w:color="D9D9E3"/>
              </w:divBdr>
              <w:divsChild>
                <w:div w:id="850877138">
                  <w:marLeft w:val="0"/>
                  <w:marRight w:val="0"/>
                  <w:marTop w:val="0"/>
                  <w:marBottom w:val="0"/>
                  <w:divBdr>
                    <w:top w:val="single" w:sz="2" w:space="0" w:color="D9D9E3"/>
                    <w:left w:val="single" w:sz="2" w:space="0" w:color="D9D9E3"/>
                    <w:bottom w:val="single" w:sz="2" w:space="0" w:color="D9D9E3"/>
                    <w:right w:val="single" w:sz="2" w:space="0" w:color="D9D9E3"/>
                  </w:divBdr>
                  <w:divsChild>
                    <w:div w:id="2127459361">
                      <w:marLeft w:val="0"/>
                      <w:marRight w:val="0"/>
                      <w:marTop w:val="0"/>
                      <w:marBottom w:val="0"/>
                      <w:divBdr>
                        <w:top w:val="single" w:sz="2" w:space="0" w:color="D9D9E3"/>
                        <w:left w:val="single" w:sz="2" w:space="0" w:color="D9D9E3"/>
                        <w:bottom w:val="single" w:sz="2" w:space="0" w:color="D9D9E3"/>
                        <w:right w:val="single" w:sz="2" w:space="0" w:color="D9D9E3"/>
                      </w:divBdr>
                      <w:divsChild>
                        <w:div w:id="571623229">
                          <w:marLeft w:val="0"/>
                          <w:marRight w:val="0"/>
                          <w:marTop w:val="0"/>
                          <w:marBottom w:val="0"/>
                          <w:divBdr>
                            <w:top w:val="single" w:sz="2" w:space="0" w:color="D9D9E3"/>
                            <w:left w:val="single" w:sz="2" w:space="0" w:color="D9D9E3"/>
                            <w:bottom w:val="single" w:sz="2" w:space="0" w:color="D9D9E3"/>
                            <w:right w:val="single" w:sz="2" w:space="0" w:color="D9D9E3"/>
                          </w:divBdr>
                          <w:divsChild>
                            <w:div w:id="590700968">
                              <w:marLeft w:val="0"/>
                              <w:marRight w:val="0"/>
                              <w:marTop w:val="0"/>
                              <w:marBottom w:val="0"/>
                              <w:divBdr>
                                <w:top w:val="single" w:sz="2" w:space="0" w:color="D9D9E3"/>
                                <w:left w:val="single" w:sz="2" w:space="0" w:color="D9D9E3"/>
                                <w:bottom w:val="single" w:sz="2" w:space="0" w:color="D9D9E3"/>
                                <w:right w:val="single" w:sz="2" w:space="0" w:color="D9D9E3"/>
                              </w:divBdr>
                              <w:divsChild>
                                <w:div w:id="855341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387675">
      <w:bodyDiv w:val="1"/>
      <w:marLeft w:val="0"/>
      <w:marRight w:val="0"/>
      <w:marTop w:val="0"/>
      <w:marBottom w:val="0"/>
      <w:divBdr>
        <w:top w:val="none" w:sz="0" w:space="0" w:color="auto"/>
        <w:left w:val="none" w:sz="0" w:space="0" w:color="auto"/>
        <w:bottom w:val="none" w:sz="0" w:space="0" w:color="auto"/>
        <w:right w:val="none" w:sz="0" w:space="0" w:color="auto"/>
      </w:divBdr>
    </w:div>
    <w:div w:id="143552521">
      <w:bodyDiv w:val="1"/>
      <w:marLeft w:val="0"/>
      <w:marRight w:val="0"/>
      <w:marTop w:val="0"/>
      <w:marBottom w:val="0"/>
      <w:divBdr>
        <w:top w:val="none" w:sz="0" w:space="0" w:color="auto"/>
        <w:left w:val="none" w:sz="0" w:space="0" w:color="auto"/>
        <w:bottom w:val="none" w:sz="0" w:space="0" w:color="auto"/>
        <w:right w:val="none" w:sz="0" w:space="0" w:color="auto"/>
      </w:divBdr>
    </w:div>
    <w:div w:id="157504215">
      <w:bodyDiv w:val="1"/>
      <w:marLeft w:val="0"/>
      <w:marRight w:val="0"/>
      <w:marTop w:val="0"/>
      <w:marBottom w:val="0"/>
      <w:divBdr>
        <w:top w:val="none" w:sz="0" w:space="0" w:color="auto"/>
        <w:left w:val="none" w:sz="0" w:space="0" w:color="auto"/>
        <w:bottom w:val="none" w:sz="0" w:space="0" w:color="auto"/>
        <w:right w:val="none" w:sz="0" w:space="0" w:color="auto"/>
      </w:divBdr>
    </w:div>
    <w:div w:id="286742441">
      <w:bodyDiv w:val="1"/>
      <w:marLeft w:val="0"/>
      <w:marRight w:val="0"/>
      <w:marTop w:val="0"/>
      <w:marBottom w:val="0"/>
      <w:divBdr>
        <w:top w:val="none" w:sz="0" w:space="0" w:color="auto"/>
        <w:left w:val="none" w:sz="0" w:space="0" w:color="auto"/>
        <w:bottom w:val="none" w:sz="0" w:space="0" w:color="auto"/>
        <w:right w:val="none" w:sz="0" w:space="0" w:color="auto"/>
      </w:divBdr>
    </w:div>
    <w:div w:id="347608860">
      <w:bodyDiv w:val="1"/>
      <w:marLeft w:val="0"/>
      <w:marRight w:val="0"/>
      <w:marTop w:val="0"/>
      <w:marBottom w:val="0"/>
      <w:divBdr>
        <w:top w:val="none" w:sz="0" w:space="0" w:color="auto"/>
        <w:left w:val="none" w:sz="0" w:space="0" w:color="auto"/>
        <w:bottom w:val="none" w:sz="0" w:space="0" w:color="auto"/>
        <w:right w:val="none" w:sz="0" w:space="0" w:color="auto"/>
      </w:divBdr>
    </w:div>
    <w:div w:id="515190992">
      <w:bodyDiv w:val="1"/>
      <w:marLeft w:val="0"/>
      <w:marRight w:val="0"/>
      <w:marTop w:val="0"/>
      <w:marBottom w:val="0"/>
      <w:divBdr>
        <w:top w:val="none" w:sz="0" w:space="0" w:color="auto"/>
        <w:left w:val="none" w:sz="0" w:space="0" w:color="auto"/>
        <w:bottom w:val="none" w:sz="0" w:space="0" w:color="auto"/>
        <w:right w:val="none" w:sz="0" w:space="0" w:color="auto"/>
      </w:divBdr>
    </w:div>
    <w:div w:id="594478644">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28445009">
      <w:bodyDiv w:val="1"/>
      <w:marLeft w:val="0"/>
      <w:marRight w:val="0"/>
      <w:marTop w:val="0"/>
      <w:marBottom w:val="0"/>
      <w:divBdr>
        <w:top w:val="none" w:sz="0" w:space="0" w:color="auto"/>
        <w:left w:val="none" w:sz="0" w:space="0" w:color="auto"/>
        <w:bottom w:val="none" w:sz="0" w:space="0" w:color="auto"/>
        <w:right w:val="none" w:sz="0" w:space="0" w:color="auto"/>
      </w:divBdr>
    </w:div>
    <w:div w:id="836573240">
      <w:bodyDiv w:val="1"/>
      <w:marLeft w:val="0"/>
      <w:marRight w:val="0"/>
      <w:marTop w:val="0"/>
      <w:marBottom w:val="0"/>
      <w:divBdr>
        <w:top w:val="none" w:sz="0" w:space="0" w:color="auto"/>
        <w:left w:val="none" w:sz="0" w:space="0" w:color="auto"/>
        <w:bottom w:val="none" w:sz="0" w:space="0" w:color="auto"/>
        <w:right w:val="none" w:sz="0" w:space="0" w:color="auto"/>
      </w:divBdr>
    </w:div>
    <w:div w:id="978418253">
      <w:bodyDiv w:val="1"/>
      <w:marLeft w:val="0"/>
      <w:marRight w:val="0"/>
      <w:marTop w:val="0"/>
      <w:marBottom w:val="0"/>
      <w:divBdr>
        <w:top w:val="none" w:sz="0" w:space="0" w:color="auto"/>
        <w:left w:val="none" w:sz="0" w:space="0" w:color="auto"/>
        <w:bottom w:val="none" w:sz="0" w:space="0" w:color="auto"/>
        <w:right w:val="none" w:sz="0" w:space="0" w:color="auto"/>
      </w:divBdr>
    </w:div>
    <w:div w:id="995763819">
      <w:bodyDiv w:val="1"/>
      <w:marLeft w:val="0"/>
      <w:marRight w:val="0"/>
      <w:marTop w:val="0"/>
      <w:marBottom w:val="0"/>
      <w:divBdr>
        <w:top w:val="none" w:sz="0" w:space="0" w:color="auto"/>
        <w:left w:val="none" w:sz="0" w:space="0" w:color="auto"/>
        <w:bottom w:val="none" w:sz="0" w:space="0" w:color="auto"/>
        <w:right w:val="none" w:sz="0" w:space="0" w:color="auto"/>
      </w:divBdr>
    </w:div>
    <w:div w:id="1012999878">
      <w:bodyDiv w:val="1"/>
      <w:marLeft w:val="0"/>
      <w:marRight w:val="0"/>
      <w:marTop w:val="0"/>
      <w:marBottom w:val="0"/>
      <w:divBdr>
        <w:top w:val="none" w:sz="0" w:space="0" w:color="auto"/>
        <w:left w:val="none" w:sz="0" w:space="0" w:color="auto"/>
        <w:bottom w:val="none" w:sz="0" w:space="0" w:color="auto"/>
        <w:right w:val="none" w:sz="0" w:space="0" w:color="auto"/>
      </w:divBdr>
    </w:div>
    <w:div w:id="1175681215">
      <w:bodyDiv w:val="1"/>
      <w:marLeft w:val="0"/>
      <w:marRight w:val="0"/>
      <w:marTop w:val="0"/>
      <w:marBottom w:val="0"/>
      <w:divBdr>
        <w:top w:val="none" w:sz="0" w:space="0" w:color="auto"/>
        <w:left w:val="none" w:sz="0" w:space="0" w:color="auto"/>
        <w:bottom w:val="none" w:sz="0" w:space="0" w:color="auto"/>
        <w:right w:val="none" w:sz="0" w:space="0" w:color="auto"/>
      </w:divBdr>
    </w:div>
    <w:div w:id="1268808373">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36132015">
      <w:bodyDiv w:val="1"/>
      <w:marLeft w:val="0"/>
      <w:marRight w:val="0"/>
      <w:marTop w:val="0"/>
      <w:marBottom w:val="0"/>
      <w:divBdr>
        <w:top w:val="none" w:sz="0" w:space="0" w:color="auto"/>
        <w:left w:val="none" w:sz="0" w:space="0" w:color="auto"/>
        <w:bottom w:val="none" w:sz="0" w:space="0" w:color="auto"/>
        <w:right w:val="none" w:sz="0" w:space="0" w:color="auto"/>
      </w:divBdr>
    </w:div>
    <w:div w:id="1789204734">
      <w:bodyDiv w:val="1"/>
      <w:marLeft w:val="0"/>
      <w:marRight w:val="0"/>
      <w:marTop w:val="0"/>
      <w:marBottom w:val="0"/>
      <w:divBdr>
        <w:top w:val="none" w:sz="0" w:space="0" w:color="auto"/>
        <w:left w:val="none" w:sz="0" w:space="0" w:color="auto"/>
        <w:bottom w:val="none" w:sz="0" w:space="0" w:color="auto"/>
        <w:right w:val="none" w:sz="0" w:space="0" w:color="auto"/>
      </w:divBdr>
    </w:div>
    <w:div w:id="1890071584">
      <w:bodyDiv w:val="1"/>
      <w:marLeft w:val="0"/>
      <w:marRight w:val="0"/>
      <w:marTop w:val="0"/>
      <w:marBottom w:val="0"/>
      <w:divBdr>
        <w:top w:val="none" w:sz="0" w:space="0" w:color="auto"/>
        <w:left w:val="none" w:sz="0" w:space="0" w:color="auto"/>
        <w:bottom w:val="none" w:sz="0" w:space="0" w:color="auto"/>
        <w:right w:val="none" w:sz="0" w:space="0" w:color="auto"/>
      </w:divBdr>
    </w:div>
    <w:div w:id="1921258698">
      <w:bodyDiv w:val="1"/>
      <w:marLeft w:val="0"/>
      <w:marRight w:val="0"/>
      <w:marTop w:val="0"/>
      <w:marBottom w:val="0"/>
      <w:divBdr>
        <w:top w:val="none" w:sz="0" w:space="0" w:color="auto"/>
        <w:left w:val="none" w:sz="0" w:space="0" w:color="auto"/>
        <w:bottom w:val="none" w:sz="0" w:space="0" w:color="auto"/>
        <w:right w:val="none" w:sz="0" w:space="0" w:color="auto"/>
      </w:divBdr>
    </w:div>
    <w:div w:id="2067029085">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00448602">
      <w:bodyDiv w:val="1"/>
      <w:marLeft w:val="0"/>
      <w:marRight w:val="0"/>
      <w:marTop w:val="0"/>
      <w:marBottom w:val="0"/>
      <w:divBdr>
        <w:top w:val="none" w:sz="0" w:space="0" w:color="auto"/>
        <w:left w:val="none" w:sz="0" w:space="0" w:color="auto"/>
        <w:bottom w:val="none" w:sz="0" w:space="0" w:color="auto"/>
        <w:right w:val="none" w:sz="0" w:space="0" w:color="auto"/>
      </w:divBdr>
    </w:div>
    <w:div w:id="2100831628">
      <w:bodyDiv w:val="1"/>
      <w:marLeft w:val="0"/>
      <w:marRight w:val="0"/>
      <w:marTop w:val="0"/>
      <w:marBottom w:val="0"/>
      <w:divBdr>
        <w:top w:val="none" w:sz="0" w:space="0" w:color="auto"/>
        <w:left w:val="none" w:sz="0" w:space="0" w:color="auto"/>
        <w:bottom w:val="none" w:sz="0" w:space="0" w:color="auto"/>
        <w:right w:val="none" w:sz="0" w:space="0" w:color="auto"/>
      </w:divBdr>
    </w:div>
    <w:div w:id="2131432404">
      <w:bodyDiv w:val="1"/>
      <w:marLeft w:val="0"/>
      <w:marRight w:val="0"/>
      <w:marTop w:val="0"/>
      <w:marBottom w:val="0"/>
      <w:divBdr>
        <w:top w:val="none" w:sz="0" w:space="0" w:color="auto"/>
        <w:left w:val="none" w:sz="0" w:space="0" w:color="auto"/>
        <w:bottom w:val="none" w:sz="0" w:space="0" w:color="auto"/>
        <w:right w:val="none" w:sz="0" w:space="0" w:color="auto"/>
      </w:divBdr>
    </w:div>
    <w:div w:id="214298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309&amp;course=24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md.unadmexico.mx/contenidos/DCSBA/BLOQUE1/NA/02/NESA/unidad_02/descargables/NESA_U2_Contenid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amed.gob.mx/prof_salud/pdf/codigo_enfermeras.pdf" TargetMode="External"/><Relationship Id="rId5" Type="http://schemas.openxmlformats.org/officeDocument/2006/relationships/webSettings" Target="webSettings.xml"/><Relationship Id="rId10" Type="http://schemas.openxmlformats.org/officeDocument/2006/relationships/hyperlink" Target="http://www.conamed.gob.mx/prof_salud/pdf/codigo_bioetica.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ECE86-3546-4A33-94AC-896FB3DD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985</Words>
  <Characters>5418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2023-08-14T03:28:00Z</dcterms:created>
  <dcterms:modified xsi:type="dcterms:W3CDTF">2023-08-14T03:28:00Z</dcterms:modified>
</cp:coreProperties>
</file>