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B15F57" w:rsidRDefault="00D04DA7" w:rsidP="00D04DA7">
      <w:pPr>
        <w:spacing w:after="0" w:line="360" w:lineRule="auto"/>
        <w:jc w:val="center"/>
        <w:rPr>
          <w:rFonts w:ascii="Arial" w:hAnsi="Arial" w:cs="Arial"/>
          <w:bCs/>
          <w:sz w:val="28"/>
          <w:szCs w:val="28"/>
        </w:rPr>
      </w:pPr>
      <w:r w:rsidRPr="00C569EB">
        <w:rPr>
          <w:rFonts w:ascii="Arial" w:hAnsi="Arial" w:cs="Arial"/>
          <w:b/>
          <w:bCs/>
          <w:sz w:val="28"/>
          <w:szCs w:val="28"/>
        </w:rPr>
        <w:t xml:space="preserve">LICENCIATURA: </w:t>
      </w:r>
      <w:r w:rsidRPr="00B15F57">
        <w:rPr>
          <w:rFonts w:ascii="Arial" w:hAnsi="Arial" w:cs="Arial"/>
          <w:bCs/>
          <w:sz w:val="28"/>
          <w:szCs w:val="28"/>
        </w:rPr>
        <w:t>NUTRICIÓN APLICADA</w:t>
      </w:r>
    </w:p>
    <w:p w14:paraId="701962B3" w14:textId="3D077E7B" w:rsidR="00B15F57" w:rsidRPr="00B15F57" w:rsidRDefault="00D04DA7" w:rsidP="00B15F57">
      <w:pPr>
        <w:pStyle w:val="Ttulo1"/>
        <w:shd w:val="clear" w:color="auto" w:fill="FFFFFF"/>
        <w:spacing w:before="0" w:beforeAutospacing="0"/>
        <w:jc w:val="center"/>
        <w:rPr>
          <w:rFonts w:ascii="Arial" w:eastAsiaTheme="minorHAnsi" w:hAnsi="Arial" w:cs="Arial"/>
          <w:b w:val="0"/>
          <w:kern w:val="0"/>
          <w:sz w:val="28"/>
          <w:szCs w:val="28"/>
          <w:lang w:val="es-MX"/>
        </w:rPr>
      </w:pPr>
      <w:r w:rsidRPr="002D1AD8">
        <w:rPr>
          <w:rFonts w:ascii="Arial" w:hAnsi="Arial" w:cs="Arial"/>
          <w:sz w:val="28"/>
          <w:szCs w:val="28"/>
          <w:lang w:val="es-ES"/>
        </w:rPr>
        <w:t xml:space="preserve">ASIGNATURA: </w:t>
      </w:r>
      <w:r w:rsidR="00B15F57">
        <w:rPr>
          <w:rFonts w:ascii="Arial" w:hAnsi="Arial" w:cs="Arial"/>
          <w:b w:val="0"/>
          <w:sz w:val="28"/>
          <w:szCs w:val="28"/>
          <w:lang w:val="es-ES"/>
        </w:rPr>
        <w:t>S</w:t>
      </w:r>
      <w:r w:rsidR="00B15F57" w:rsidRPr="00B15F57">
        <w:rPr>
          <w:rFonts w:ascii="Arial" w:eastAsiaTheme="minorHAnsi" w:hAnsi="Arial" w:cs="Arial"/>
          <w:b w:val="0"/>
          <w:kern w:val="0"/>
          <w:sz w:val="28"/>
          <w:szCs w:val="28"/>
          <w:lang w:val="es-MX"/>
        </w:rPr>
        <w:t>ALUD PÚBLICA Y EPIDEMIOLOGÍA</w:t>
      </w:r>
    </w:p>
    <w:p w14:paraId="5FF83E28" w14:textId="17146E22" w:rsidR="00D04DA7" w:rsidRDefault="00B15F57" w:rsidP="00850249">
      <w:pPr>
        <w:pStyle w:val="Ttulo1"/>
        <w:shd w:val="clear" w:color="auto" w:fill="FFFFFF"/>
        <w:spacing w:before="0" w:beforeAutospacing="0"/>
        <w:jc w:val="center"/>
        <w:rPr>
          <w:rFonts w:ascii="Arial" w:hAnsi="Arial" w:cs="Arial"/>
          <w:bCs w:val="0"/>
          <w:sz w:val="28"/>
          <w:szCs w:val="28"/>
          <w:lang w:val="es-MX"/>
        </w:rPr>
      </w:pPr>
      <w:r>
        <w:rPr>
          <w:rFonts w:ascii="Arial" w:hAnsi="Arial" w:cs="Arial"/>
          <w:bCs w:val="0"/>
          <w:sz w:val="28"/>
          <w:szCs w:val="28"/>
          <w:lang w:val="es-MX"/>
        </w:rPr>
        <w:t>NÚMERO Y NOMBRE DE LA UNIDAD:</w:t>
      </w:r>
    </w:p>
    <w:p w14:paraId="05D1C427" w14:textId="1DBFE791" w:rsidR="00B15F57" w:rsidRDefault="00B15F57" w:rsidP="00B15F57">
      <w:pPr>
        <w:spacing w:after="0" w:line="360" w:lineRule="auto"/>
        <w:jc w:val="center"/>
        <w:rPr>
          <w:rFonts w:ascii="Arial" w:hAnsi="Arial" w:cs="Arial"/>
          <w:bCs/>
          <w:sz w:val="28"/>
          <w:szCs w:val="28"/>
        </w:rPr>
      </w:pPr>
      <w:r w:rsidRPr="00B15F57">
        <w:rPr>
          <w:rFonts w:ascii="Arial" w:hAnsi="Arial" w:cs="Arial"/>
          <w:bCs/>
          <w:sz w:val="28"/>
          <w:szCs w:val="28"/>
        </w:rPr>
        <w:t>Unidad 3. Determinantes e indicadores de salud.</w:t>
      </w:r>
    </w:p>
    <w:p w14:paraId="662373E6" w14:textId="77777777" w:rsidR="00B15F57" w:rsidRPr="00B15F57" w:rsidRDefault="00B15F57" w:rsidP="00B15F57">
      <w:pPr>
        <w:spacing w:after="0" w:line="360" w:lineRule="auto"/>
        <w:jc w:val="center"/>
        <w:rPr>
          <w:rFonts w:ascii="Arial" w:hAnsi="Arial" w:cs="Arial"/>
          <w:bCs/>
          <w:sz w:val="28"/>
          <w:szCs w:val="28"/>
        </w:rPr>
      </w:pPr>
    </w:p>
    <w:p w14:paraId="41F28E0B" w14:textId="35266A11" w:rsidR="00B15F57" w:rsidRPr="00B15F57" w:rsidRDefault="00B15F57" w:rsidP="00B15F57">
      <w:pPr>
        <w:pStyle w:val="Ttulo1"/>
        <w:shd w:val="clear" w:color="auto" w:fill="FFFFFF"/>
        <w:spacing w:before="0" w:beforeAutospacing="0"/>
        <w:jc w:val="center"/>
        <w:rPr>
          <w:rFonts w:ascii="Arial" w:eastAsiaTheme="minorHAnsi" w:hAnsi="Arial" w:cs="Arial"/>
          <w:b w:val="0"/>
          <w:kern w:val="0"/>
          <w:sz w:val="28"/>
          <w:szCs w:val="28"/>
          <w:lang w:val="es-MX"/>
        </w:rPr>
      </w:pPr>
      <w:r>
        <w:rPr>
          <w:rFonts w:ascii="Arial" w:hAnsi="Arial" w:cs="Arial"/>
          <w:sz w:val="28"/>
          <w:szCs w:val="28"/>
          <w:lang w:val="es-ES"/>
        </w:rPr>
        <w:t>ACTIVIDAD</w:t>
      </w:r>
      <w:r w:rsidRPr="002D1AD8">
        <w:rPr>
          <w:rFonts w:ascii="Arial" w:hAnsi="Arial" w:cs="Arial"/>
          <w:sz w:val="28"/>
          <w:szCs w:val="28"/>
          <w:lang w:val="es-ES"/>
        </w:rPr>
        <w:t xml:space="preserve">: </w:t>
      </w:r>
      <w:r w:rsidRPr="00B15F57">
        <w:rPr>
          <w:rFonts w:ascii="Arial" w:eastAsiaTheme="minorHAnsi" w:hAnsi="Arial" w:cs="Arial"/>
          <w:b w:val="0"/>
          <w:kern w:val="0"/>
          <w:sz w:val="28"/>
          <w:szCs w:val="28"/>
          <w:lang w:val="es-MX"/>
        </w:rPr>
        <w:t>Evidencia de aprendizaje. Los indicadores de salud</w:t>
      </w:r>
      <w:r>
        <w:rPr>
          <w:rFonts w:ascii="Arial" w:eastAsiaTheme="minorHAnsi" w:hAnsi="Arial" w:cs="Arial"/>
          <w:b w:val="0"/>
          <w:kern w:val="0"/>
          <w:sz w:val="28"/>
          <w:szCs w:val="28"/>
          <w:lang w:val="es-MX"/>
        </w:rPr>
        <w:t>.</w:t>
      </w: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4E85915A" w:rsidR="00D04DA7" w:rsidRPr="00B15F57" w:rsidRDefault="002D1AD8" w:rsidP="00B15F57">
      <w:pPr>
        <w:spacing w:after="0" w:line="360" w:lineRule="auto"/>
        <w:jc w:val="center"/>
        <w:rPr>
          <w:rFonts w:ascii="Arial" w:hAnsi="Arial" w:cs="Arial"/>
          <w:bCs/>
          <w:sz w:val="28"/>
          <w:szCs w:val="28"/>
        </w:rPr>
      </w:pPr>
      <w:r w:rsidRPr="00B15F57">
        <w:rPr>
          <w:rFonts w:ascii="Arial" w:hAnsi="Arial" w:cs="Arial"/>
          <w:bCs/>
          <w:sz w:val="28"/>
          <w:szCs w:val="28"/>
        </w:rPr>
        <w:t>Guillermo de Jesús</w:t>
      </w:r>
      <w:r w:rsidR="00B15F57">
        <w:rPr>
          <w:rFonts w:ascii="Arial" w:hAnsi="Arial" w:cs="Arial"/>
          <w:bCs/>
          <w:sz w:val="28"/>
          <w:szCs w:val="28"/>
        </w:rPr>
        <w:t xml:space="preserve"> </w:t>
      </w:r>
      <w:r w:rsidR="00B15F57" w:rsidRPr="00B15F57">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Pr="00B15F57" w:rsidRDefault="004303E3" w:rsidP="00D04DA7">
      <w:pPr>
        <w:spacing w:after="0" w:line="360" w:lineRule="auto"/>
        <w:jc w:val="center"/>
        <w:rPr>
          <w:rFonts w:ascii="Arial" w:hAnsi="Arial" w:cs="Arial"/>
          <w:bCs/>
          <w:sz w:val="28"/>
          <w:szCs w:val="28"/>
        </w:rPr>
      </w:pPr>
      <w:r w:rsidRPr="00B15F57">
        <w:rPr>
          <w:rFonts w:ascii="Arial" w:hAnsi="Arial" w:cs="Arial"/>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7AD1087C" w14:textId="3BE6FA5F" w:rsidR="00D04DA7" w:rsidRPr="00C569EB" w:rsidRDefault="00D04DA7" w:rsidP="00B15F57">
      <w:pPr>
        <w:spacing w:after="0" w:line="360" w:lineRule="auto"/>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5BF1B1CF" w14:textId="5D55E914" w:rsidR="00D04DA7" w:rsidRPr="00B15F57" w:rsidRDefault="00B15F57" w:rsidP="00D04DA7">
      <w:pPr>
        <w:spacing w:after="0" w:line="360" w:lineRule="auto"/>
        <w:jc w:val="center"/>
        <w:rPr>
          <w:rFonts w:ascii="Arial" w:hAnsi="Arial" w:cs="Arial"/>
          <w:bCs/>
          <w:sz w:val="28"/>
          <w:szCs w:val="28"/>
        </w:rPr>
      </w:pPr>
      <w:hyperlink r:id="rId7" w:history="1">
        <w:r w:rsidRPr="00B15F57">
          <w:rPr>
            <w:rFonts w:ascii="Arial" w:hAnsi="Arial" w:cs="Arial"/>
            <w:bCs/>
            <w:sz w:val="28"/>
            <w:szCs w:val="28"/>
          </w:rPr>
          <w:t>JAVIER GONZALEZ QUINTANA</w:t>
        </w:r>
      </w:hyperlink>
    </w:p>
    <w:p w14:paraId="4DFA75A4" w14:textId="20AA2215" w:rsidR="00D04DA7" w:rsidRPr="00C569EB" w:rsidRDefault="00D04DA7" w:rsidP="00B15F57">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3B470A77" w:rsidR="00734086" w:rsidRPr="00B15F57" w:rsidRDefault="00B15F57" w:rsidP="00813493">
      <w:pPr>
        <w:spacing w:after="0" w:line="360" w:lineRule="auto"/>
        <w:jc w:val="center"/>
        <w:rPr>
          <w:rFonts w:ascii="Arial" w:hAnsi="Arial" w:cs="Arial"/>
          <w:bCs/>
          <w:sz w:val="28"/>
          <w:szCs w:val="28"/>
        </w:rPr>
      </w:pPr>
      <w:r w:rsidRPr="00B15F57">
        <w:rPr>
          <w:rFonts w:ascii="Arial" w:hAnsi="Arial" w:cs="Arial"/>
          <w:bCs/>
          <w:sz w:val="28"/>
          <w:szCs w:val="28"/>
        </w:rPr>
        <w:t>09 de septiembre de 2023</w:t>
      </w:r>
    </w:p>
    <w:p w14:paraId="477CC71D" w14:textId="18EF7955" w:rsidR="00734086" w:rsidRDefault="00734086" w:rsidP="00813493">
      <w:pPr>
        <w:spacing w:after="0" w:line="360" w:lineRule="auto"/>
        <w:jc w:val="center"/>
        <w:rPr>
          <w:rFonts w:ascii="Arial" w:hAnsi="Arial" w:cs="Arial"/>
          <w:b/>
          <w:bCs/>
          <w:sz w:val="28"/>
          <w:szCs w:val="28"/>
        </w:rPr>
      </w:pPr>
    </w:p>
    <w:p w14:paraId="360E6488" w14:textId="77777777" w:rsidR="00734086" w:rsidRDefault="00734086" w:rsidP="00813493">
      <w:pPr>
        <w:spacing w:after="0" w:line="360" w:lineRule="auto"/>
        <w:jc w:val="center"/>
        <w:rPr>
          <w:rFonts w:ascii="Arial" w:hAnsi="Arial" w:cs="Arial"/>
          <w:b/>
          <w:bCs/>
          <w:sz w:val="28"/>
          <w:szCs w:val="28"/>
        </w:rPr>
      </w:pPr>
    </w:p>
    <w:p w14:paraId="001666E9" w14:textId="77777777" w:rsidR="00813493" w:rsidRPr="00813493" w:rsidRDefault="00813493" w:rsidP="00813493">
      <w:pPr>
        <w:spacing w:after="0" w:line="360" w:lineRule="auto"/>
        <w:jc w:val="center"/>
        <w:rPr>
          <w:rFonts w:ascii="Arial" w:hAnsi="Arial" w:cs="Arial"/>
          <w:b/>
          <w:bCs/>
          <w:sz w:val="28"/>
          <w:szCs w:val="28"/>
        </w:rPr>
      </w:pPr>
    </w:p>
    <w:p w14:paraId="41DB1911" w14:textId="638BF98A" w:rsidR="00D04DA7" w:rsidRDefault="00D04DA7" w:rsidP="00D04DA7"/>
    <w:p w14:paraId="0BF12091" w14:textId="77777777" w:rsidR="00B15F57" w:rsidRDefault="00B15F57"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0B713BD3" w14:textId="7C3B144A" w:rsidR="00813493" w:rsidRPr="00B15F57" w:rsidRDefault="00B15F57" w:rsidP="00B15F57">
      <w:pPr>
        <w:spacing w:line="276" w:lineRule="auto"/>
        <w:jc w:val="both"/>
        <w:rPr>
          <w:rFonts w:ascii="Arial" w:hAnsi="Arial" w:cs="Arial"/>
        </w:rPr>
      </w:pPr>
      <w:r w:rsidRPr="00B15F57">
        <w:rPr>
          <w:rFonts w:ascii="Arial" w:hAnsi="Arial" w:cs="Arial"/>
        </w:rPr>
        <w:t>La mortalidad infantil es un indicador de salud crucial que evalúa el número de niños que fallecen antes de alcanzar su primer año de vida en una determinada población. Este indicador proporciona información valiosa sobre la calidad de la atención médica prenatal, perinatal y neonatal, así como sobre las condiciones de vida y salud materna en una sociedad. En este contexto, es fundamental comprender cómo una adecuada alimentación durante el embarazo y la lactancia puede desempeñar un papel significativo en la reducción de la mortalidad infantil. Este artículo explora cómo las elecciones dietéticas de las madres pueden influir en la salud de sus bebés, respaldando esta afirmación con evidencia de estudios confiables y proporcionando recomendaciones para promover una nutrición óptima durante estos períodos críticos.</w:t>
      </w:r>
    </w:p>
    <w:p w14:paraId="6322D5D4" w14:textId="77777777" w:rsidR="00D04DA7" w:rsidRPr="00B15F57" w:rsidRDefault="00D04DA7" w:rsidP="00B15F57">
      <w:pPr>
        <w:spacing w:line="276" w:lineRule="auto"/>
        <w:jc w:val="both"/>
        <w:rPr>
          <w:rFonts w:ascii="Arial" w:hAnsi="Arial" w:cs="Arial"/>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7D8BA155" w14:textId="189CEE79" w:rsidR="00734086" w:rsidRDefault="00734086" w:rsidP="005279EA"/>
    <w:p w14:paraId="57754729" w14:textId="77777777" w:rsidR="00B15F57" w:rsidRDefault="00B15F57" w:rsidP="005279EA"/>
    <w:p w14:paraId="0D0D0858" w14:textId="4805D76F" w:rsidR="00734086" w:rsidRDefault="00734086" w:rsidP="005279EA"/>
    <w:p w14:paraId="23269165" w14:textId="19A4A1E4" w:rsidR="00734086" w:rsidRDefault="00734086" w:rsidP="005279EA"/>
    <w:p w14:paraId="5BE36545" w14:textId="3DB0DFCF" w:rsidR="00734086" w:rsidRDefault="00734086" w:rsidP="005279EA"/>
    <w:p w14:paraId="4586D693" w14:textId="60E29F17" w:rsidR="00734086" w:rsidRDefault="00734086" w:rsidP="005279EA"/>
    <w:p w14:paraId="70FE1F74" w14:textId="600986C5" w:rsidR="00734086" w:rsidRDefault="00734086" w:rsidP="005279EA"/>
    <w:p w14:paraId="6884277A" w14:textId="30EB7373" w:rsidR="00734086" w:rsidRDefault="00734086" w:rsidP="005279EA"/>
    <w:p w14:paraId="53B8CD7B" w14:textId="73AFC531" w:rsidR="00734086" w:rsidRDefault="00734086" w:rsidP="005279EA"/>
    <w:p w14:paraId="392CDD04" w14:textId="0927B1CE" w:rsidR="00734086" w:rsidRDefault="00734086" w:rsidP="005279EA"/>
    <w:p w14:paraId="52DCED06" w14:textId="007DDA12" w:rsidR="00734086" w:rsidRDefault="00734086" w:rsidP="005279EA"/>
    <w:p w14:paraId="7723A4AD" w14:textId="77777777" w:rsidR="00734086" w:rsidRDefault="00734086" w:rsidP="005279EA"/>
    <w:p w14:paraId="201AAE45" w14:textId="77777777" w:rsidR="00813493" w:rsidRDefault="00813493" w:rsidP="005279EA"/>
    <w:p w14:paraId="21C2302C" w14:textId="583C7B71" w:rsidR="000C5DBF" w:rsidRPr="00B15F57" w:rsidRDefault="00D04DA7" w:rsidP="00B15F57">
      <w:pPr>
        <w:jc w:val="center"/>
        <w:rPr>
          <w:rFonts w:ascii="Arial" w:hAnsi="Arial" w:cs="Arial"/>
          <w:b/>
          <w:bCs/>
          <w:sz w:val="24"/>
          <w:szCs w:val="24"/>
        </w:rPr>
      </w:pPr>
      <w:r w:rsidRPr="00C569EB">
        <w:rPr>
          <w:rFonts w:ascii="Arial" w:hAnsi="Arial" w:cs="Arial"/>
          <w:b/>
          <w:bCs/>
          <w:sz w:val="24"/>
          <w:szCs w:val="24"/>
        </w:rPr>
        <w:lastRenderedPageBreak/>
        <w:t>DESARROLLO DE LA ACTIVIDAD</w:t>
      </w:r>
      <w:bookmarkStart w:id="0" w:name="_GoBack"/>
      <w:bookmarkEnd w:id="0"/>
    </w:p>
    <w:p w14:paraId="7D4FCDDB" w14:textId="64CCB692" w:rsidR="000C5DBF" w:rsidRPr="000C5DBF" w:rsidRDefault="000C5DBF" w:rsidP="000C5DBF">
      <w:pPr>
        <w:spacing w:line="276" w:lineRule="auto"/>
        <w:jc w:val="both"/>
        <w:rPr>
          <w:rFonts w:ascii="Arial" w:hAnsi="Arial" w:cs="Arial"/>
          <w:b/>
        </w:rPr>
      </w:pPr>
      <w:r>
        <w:rPr>
          <w:rFonts w:ascii="Arial" w:hAnsi="Arial" w:cs="Arial"/>
          <w:b/>
        </w:rPr>
        <w:t>Mortalidad infantil</w:t>
      </w:r>
    </w:p>
    <w:p w14:paraId="067D27B2" w14:textId="74155C69" w:rsidR="000C5DBF" w:rsidRPr="000C5DBF" w:rsidRDefault="000C5DBF" w:rsidP="000C5DBF">
      <w:pPr>
        <w:spacing w:line="276" w:lineRule="auto"/>
        <w:jc w:val="both"/>
        <w:rPr>
          <w:rFonts w:ascii="Arial" w:hAnsi="Arial" w:cs="Arial"/>
        </w:rPr>
      </w:pPr>
      <w:r w:rsidRPr="000C5DBF">
        <w:rPr>
          <w:rFonts w:ascii="Arial" w:hAnsi="Arial" w:cs="Arial"/>
        </w:rPr>
        <w:t xml:space="preserve">La mortalidad infantil es la muerte de un niño menor de un año. Es un indicador importante de la salud de una población, ya que refleja la calidad de la atención </w:t>
      </w:r>
      <w:r>
        <w:rPr>
          <w:rFonts w:ascii="Arial" w:hAnsi="Arial" w:cs="Arial"/>
        </w:rPr>
        <w:t>prenatal, perinatal y neonatal.</w:t>
      </w:r>
    </w:p>
    <w:p w14:paraId="668F42AE" w14:textId="181540BF" w:rsidR="000C5DBF" w:rsidRPr="000C5DBF" w:rsidRDefault="000C5DBF" w:rsidP="000C5DBF">
      <w:pPr>
        <w:spacing w:line="276" w:lineRule="auto"/>
        <w:jc w:val="both"/>
        <w:rPr>
          <w:rFonts w:ascii="Arial" w:hAnsi="Arial" w:cs="Arial"/>
          <w:b/>
        </w:rPr>
      </w:pPr>
      <w:r w:rsidRPr="000C5DBF">
        <w:rPr>
          <w:rFonts w:ascii="Arial" w:hAnsi="Arial" w:cs="Arial"/>
          <w:b/>
        </w:rPr>
        <w:t>Ejemplo</w:t>
      </w:r>
    </w:p>
    <w:p w14:paraId="4BC8BF07" w14:textId="5BB97C5B" w:rsidR="000C5DBF" w:rsidRPr="000C5DBF" w:rsidRDefault="000C5DBF" w:rsidP="000C5DBF">
      <w:pPr>
        <w:spacing w:line="276" w:lineRule="auto"/>
        <w:jc w:val="both"/>
        <w:rPr>
          <w:rFonts w:ascii="Arial" w:hAnsi="Arial" w:cs="Arial"/>
        </w:rPr>
      </w:pPr>
      <w:r w:rsidRPr="000C5DBF">
        <w:rPr>
          <w:rFonts w:ascii="Arial" w:hAnsi="Arial" w:cs="Arial"/>
        </w:rPr>
        <w:t xml:space="preserve">Una alimentación saludable durante el embarazo y la lactancia puede contribuir a reducir la mortalidad infantil. Por ejemplo, un estudio publicado en la revista </w:t>
      </w:r>
      <w:proofErr w:type="spellStart"/>
      <w:r w:rsidRPr="000C5DBF">
        <w:rPr>
          <w:rFonts w:ascii="Arial" w:hAnsi="Arial" w:cs="Arial"/>
        </w:rPr>
        <w:t>The</w:t>
      </w:r>
      <w:proofErr w:type="spellEnd"/>
      <w:r w:rsidRPr="000C5DBF">
        <w:rPr>
          <w:rFonts w:ascii="Arial" w:hAnsi="Arial" w:cs="Arial"/>
        </w:rPr>
        <w:t xml:space="preserve"> </w:t>
      </w:r>
      <w:proofErr w:type="spellStart"/>
      <w:r w:rsidRPr="000C5DBF">
        <w:rPr>
          <w:rFonts w:ascii="Arial" w:hAnsi="Arial" w:cs="Arial"/>
        </w:rPr>
        <w:t>Lancet</w:t>
      </w:r>
      <w:proofErr w:type="spellEnd"/>
      <w:r w:rsidRPr="000C5DBF">
        <w:rPr>
          <w:rFonts w:ascii="Arial" w:hAnsi="Arial" w:cs="Arial"/>
        </w:rPr>
        <w:t xml:space="preserve"> encontró que una dieta rica en frutas, verduras y cereales integrales durante el embarazo puede reducir el riesg</w:t>
      </w:r>
      <w:r>
        <w:rPr>
          <w:rFonts w:ascii="Arial" w:hAnsi="Arial" w:cs="Arial"/>
        </w:rPr>
        <w:t>o de muerte neonatal en un 20%.</w:t>
      </w:r>
    </w:p>
    <w:p w14:paraId="34D912B1" w14:textId="72872978" w:rsidR="000C5DBF" w:rsidRPr="000C5DBF" w:rsidRDefault="000C5DBF" w:rsidP="000C5DBF">
      <w:pPr>
        <w:spacing w:line="276" w:lineRule="auto"/>
        <w:jc w:val="both"/>
        <w:rPr>
          <w:rFonts w:ascii="Arial" w:hAnsi="Arial" w:cs="Arial"/>
          <w:b/>
        </w:rPr>
      </w:pPr>
      <w:r w:rsidRPr="000C5DBF">
        <w:rPr>
          <w:rFonts w:ascii="Arial" w:hAnsi="Arial" w:cs="Arial"/>
          <w:b/>
        </w:rPr>
        <w:t>Fuente</w:t>
      </w:r>
    </w:p>
    <w:p w14:paraId="06AECF78" w14:textId="5DAD2030" w:rsidR="000C5DBF" w:rsidRDefault="000C5DBF" w:rsidP="000C5DBF">
      <w:pPr>
        <w:spacing w:line="276" w:lineRule="auto"/>
        <w:jc w:val="both"/>
        <w:rPr>
          <w:rFonts w:ascii="Arial" w:hAnsi="Arial" w:cs="Arial"/>
        </w:rPr>
      </w:pPr>
      <w:r w:rsidRPr="000C5DBF">
        <w:rPr>
          <w:rFonts w:ascii="Arial" w:hAnsi="Arial" w:cs="Arial"/>
        </w:rPr>
        <w:t>Carga de enfermedad, muertes y discapacidades atribuibles a la mala nutrición en México, 2018. Se</w:t>
      </w:r>
      <w:r>
        <w:rPr>
          <w:rFonts w:ascii="Arial" w:hAnsi="Arial" w:cs="Arial"/>
        </w:rPr>
        <w:t>cretaría de Salud. México, 2020.</w:t>
      </w:r>
    </w:p>
    <w:p w14:paraId="55B8B098" w14:textId="77777777" w:rsidR="008C0697" w:rsidRPr="000C5DBF" w:rsidRDefault="008C0697" w:rsidP="000C5DBF">
      <w:pPr>
        <w:spacing w:line="276" w:lineRule="auto"/>
        <w:jc w:val="both"/>
        <w:rPr>
          <w:rFonts w:ascii="Arial" w:hAnsi="Arial" w:cs="Arial"/>
        </w:rPr>
      </w:pPr>
    </w:p>
    <w:p w14:paraId="42F7B610" w14:textId="08D49036" w:rsidR="000C5DBF" w:rsidRPr="008C0697" w:rsidRDefault="008C0697" w:rsidP="000C5DBF">
      <w:pPr>
        <w:spacing w:line="276" w:lineRule="auto"/>
        <w:jc w:val="both"/>
        <w:rPr>
          <w:rFonts w:ascii="Arial" w:hAnsi="Arial" w:cs="Arial"/>
          <w:b/>
        </w:rPr>
      </w:pPr>
      <w:r w:rsidRPr="008C0697">
        <w:rPr>
          <w:rFonts w:ascii="Arial" w:hAnsi="Arial" w:cs="Arial"/>
          <w:b/>
        </w:rPr>
        <w:t>Fundamentación</w:t>
      </w:r>
    </w:p>
    <w:p w14:paraId="742D5298" w14:textId="3CC6D0DC" w:rsidR="000C5DBF" w:rsidRPr="000C5DBF" w:rsidRDefault="000C5DBF" w:rsidP="000C5DBF">
      <w:pPr>
        <w:spacing w:line="276" w:lineRule="auto"/>
        <w:jc w:val="both"/>
        <w:rPr>
          <w:rFonts w:ascii="Arial" w:hAnsi="Arial" w:cs="Arial"/>
        </w:rPr>
      </w:pPr>
      <w:r w:rsidRPr="000C5DBF">
        <w:rPr>
          <w:rFonts w:ascii="Arial" w:hAnsi="Arial" w:cs="Arial"/>
        </w:rPr>
        <w:t>Una alimentación saludable durante el embarazo y la lactancia proporciona a la madre y al bebé los nutrientes necesarios para un desarrollo saludable. Por ejemplo, el hierro es esencial para la formación de los glóbulos rojos, que transportan oxígeno a todas las partes del cuerpo. La vitamina A es importante para el desarrollo del sistema nervioso y la visión. El ácido fólico ayuda a p</w:t>
      </w:r>
      <w:r w:rsidR="008C0697">
        <w:rPr>
          <w:rFonts w:ascii="Arial" w:hAnsi="Arial" w:cs="Arial"/>
        </w:rPr>
        <w:t>revenir defectos de nacimiento.</w:t>
      </w:r>
    </w:p>
    <w:p w14:paraId="204A3F0E" w14:textId="354ADB50" w:rsidR="000C5DBF" w:rsidRPr="008C0697" w:rsidRDefault="000C5DBF" w:rsidP="000C5DBF">
      <w:pPr>
        <w:spacing w:line="276" w:lineRule="auto"/>
        <w:jc w:val="both"/>
        <w:rPr>
          <w:rFonts w:ascii="Arial" w:hAnsi="Arial" w:cs="Arial"/>
        </w:rPr>
      </w:pPr>
      <w:r w:rsidRPr="000C5DBF">
        <w:rPr>
          <w:rFonts w:ascii="Arial" w:hAnsi="Arial" w:cs="Arial"/>
        </w:rPr>
        <w:t xml:space="preserve">Una dieta saludable también ayuda a reducir el riesgo de complicaciones durante el embarazo y el parto, como la </w:t>
      </w:r>
      <w:r w:rsidR="008C0697" w:rsidRPr="000C5DBF">
        <w:rPr>
          <w:rFonts w:ascii="Arial" w:hAnsi="Arial" w:cs="Arial"/>
        </w:rPr>
        <w:t>preclamsia</w:t>
      </w:r>
      <w:r w:rsidRPr="000C5DBF">
        <w:rPr>
          <w:rFonts w:ascii="Arial" w:hAnsi="Arial" w:cs="Arial"/>
        </w:rPr>
        <w:t>, la diabetes gestacional y el parto prematuro. Estas complicaciones pueden aumenta</w:t>
      </w:r>
      <w:r w:rsidR="008C0697">
        <w:rPr>
          <w:rFonts w:ascii="Arial" w:hAnsi="Arial" w:cs="Arial"/>
        </w:rPr>
        <w:t>r el riesgo de muerte infantil.</w:t>
      </w:r>
    </w:p>
    <w:p w14:paraId="4F9B81D6" w14:textId="5CB93817" w:rsidR="000C5DBF" w:rsidRPr="008C0697" w:rsidRDefault="008C0697" w:rsidP="000C5DBF">
      <w:pPr>
        <w:spacing w:line="276" w:lineRule="auto"/>
        <w:jc w:val="both"/>
        <w:rPr>
          <w:rFonts w:ascii="Arial" w:hAnsi="Arial" w:cs="Arial"/>
          <w:b/>
        </w:rPr>
      </w:pPr>
      <w:r>
        <w:rPr>
          <w:rFonts w:ascii="Arial" w:hAnsi="Arial" w:cs="Arial"/>
          <w:b/>
        </w:rPr>
        <w:t>Recomendaciones</w:t>
      </w:r>
    </w:p>
    <w:p w14:paraId="324A3DB6" w14:textId="32CCF8A4" w:rsidR="000C5DBF" w:rsidRPr="000C5DBF" w:rsidRDefault="000C5DBF" w:rsidP="000C5DBF">
      <w:pPr>
        <w:spacing w:line="276" w:lineRule="auto"/>
        <w:jc w:val="both"/>
        <w:rPr>
          <w:rFonts w:ascii="Arial" w:hAnsi="Arial" w:cs="Arial"/>
        </w:rPr>
      </w:pPr>
      <w:r w:rsidRPr="000C5DBF">
        <w:rPr>
          <w:rFonts w:ascii="Arial" w:hAnsi="Arial" w:cs="Arial"/>
        </w:rPr>
        <w:t>Las mujeres embarazadas y lactantes deben seguir una dieta saludable que incluya una variedad de alimentos de todos los grupos alimenticios.</w:t>
      </w:r>
      <w:r w:rsidR="008C0697">
        <w:rPr>
          <w:rFonts w:ascii="Arial" w:hAnsi="Arial" w:cs="Arial"/>
        </w:rPr>
        <w:t xml:space="preserve"> En particular, deben consumir:</w:t>
      </w:r>
    </w:p>
    <w:p w14:paraId="652E2A4F" w14:textId="77777777" w:rsidR="000C5DBF" w:rsidRPr="000C5DBF" w:rsidRDefault="000C5DBF" w:rsidP="000C5DBF">
      <w:pPr>
        <w:spacing w:line="276" w:lineRule="auto"/>
        <w:jc w:val="both"/>
        <w:rPr>
          <w:rFonts w:ascii="Arial" w:hAnsi="Arial" w:cs="Arial"/>
        </w:rPr>
      </w:pPr>
      <w:r w:rsidRPr="000C5DBF">
        <w:rPr>
          <w:rFonts w:ascii="Arial" w:hAnsi="Arial" w:cs="Arial"/>
        </w:rPr>
        <w:t>Frutas y verduras: al menos cinco porciones al día.</w:t>
      </w:r>
    </w:p>
    <w:p w14:paraId="371A0592" w14:textId="77777777" w:rsidR="000C5DBF" w:rsidRPr="000C5DBF" w:rsidRDefault="000C5DBF" w:rsidP="000C5DBF">
      <w:pPr>
        <w:spacing w:line="276" w:lineRule="auto"/>
        <w:jc w:val="both"/>
        <w:rPr>
          <w:rFonts w:ascii="Arial" w:hAnsi="Arial" w:cs="Arial"/>
        </w:rPr>
      </w:pPr>
      <w:r w:rsidRPr="000C5DBF">
        <w:rPr>
          <w:rFonts w:ascii="Arial" w:hAnsi="Arial" w:cs="Arial"/>
        </w:rPr>
        <w:t>Cereales integrales: al menos seis porciones al día.</w:t>
      </w:r>
    </w:p>
    <w:p w14:paraId="7C5488F4" w14:textId="77777777" w:rsidR="000C5DBF" w:rsidRPr="000C5DBF" w:rsidRDefault="000C5DBF" w:rsidP="000C5DBF">
      <w:pPr>
        <w:spacing w:line="276" w:lineRule="auto"/>
        <w:jc w:val="both"/>
        <w:rPr>
          <w:rFonts w:ascii="Arial" w:hAnsi="Arial" w:cs="Arial"/>
        </w:rPr>
      </w:pPr>
      <w:r w:rsidRPr="000C5DBF">
        <w:rPr>
          <w:rFonts w:ascii="Arial" w:hAnsi="Arial" w:cs="Arial"/>
        </w:rPr>
        <w:t>Proteínas magras: al menos dos porciones al día.</w:t>
      </w:r>
    </w:p>
    <w:p w14:paraId="5216ED74" w14:textId="77777777" w:rsidR="000C5DBF" w:rsidRPr="000C5DBF" w:rsidRDefault="000C5DBF" w:rsidP="000C5DBF">
      <w:pPr>
        <w:spacing w:line="276" w:lineRule="auto"/>
        <w:jc w:val="both"/>
        <w:rPr>
          <w:rFonts w:ascii="Arial" w:hAnsi="Arial" w:cs="Arial"/>
        </w:rPr>
      </w:pPr>
      <w:r w:rsidRPr="000C5DBF">
        <w:rPr>
          <w:rFonts w:ascii="Arial" w:hAnsi="Arial" w:cs="Arial"/>
        </w:rPr>
        <w:t>Productos lácteos bajos en grasa: dos o tres porciones al día.</w:t>
      </w:r>
    </w:p>
    <w:p w14:paraId="7329B333" w14:textId="7FEEE794" w:rsidR="00B02E4A" w:rsidRDefault="000C5DBF" w:rsidP="008C0697">
      <w:pPr>
        <w:spacing w:line="276" w:lineRule="auto"/>
        <w:jc w:val="both"/>
        <w:rPr>
          <w:rFonts w:ascii="Arial" w:hAnsi="Arial" w:cs="Arial"/>
        </w:rPr>
      </w:pPr>
      <w:r w:rsidRPr="000C5DBF">
        <w:rPr>
          <w:rFonts w:ascii="Arial" w:hAnsi="Arial" w:cs="Arial"/>
        </w:rPr>
        <w:t>También deben limitar su consumo de azúcar, sal y grasas saturadas.</w:t>
      </w:r>
    </w:p>
    <w:p w14:paraId="0B3709E9" w14:textId="13CC5379" w:rsidR="008C0697" w:rsidRDefault="008C0697" w:rsidP="008C0697">
      <w:pPr>
        <w:spacing w:line="276" w:lineRule="auto"/>
        <w:jc w:val="both"/>
        <w:rPr>
          <w:rFonts w:ascii="Arial" w:hAnsi="Arial" w:cs="Arial"/>
        </w:rPr>
      </w:pPr>
    </w:p>
    <w:p w14:paraId="6CE63BFF" w14:textId="77777777" w:rsidR="008C0697" w:rsidRPr="008C0697" w:rsidRDefault="008C0697" w:rsidP="008C0697">
      <w:pPr>
        <w:spacing w:line="276" w:lineRule="auto"/>
        <w:jc w:val="both"/>
        <w:rPr>
          <w:rFonts w:ascii="Arial" w:hAnsi="Arial" w:cs="Arial"/>
        </w:rPr>
      </w:pPr>
      <w:r w:rsidRPr="008C0697">
        <w:rPr>
          <w:rFonts w:ascii="Arial" w:hAnsi="Arial" w:cs="Arial"/>
        </w:rPr>
        <w:lastRenderedPageBreak/>
        <w:t>Esperanza de vida es el promedio de años que se espera que viva una persona en una población determinada. Es un indicador importante de la salud de una población, ya que refleja la calidad de vida y la atención médica que se brinda.</w:t>
      </w:r>
    </w:p>
    <w:p w14:paraId="579884DF" w14:textId="77777777" w:rsidR="008C0697" w:rsidRPr="008C0697" w:rsidRDefault="008C0697" w:rsidP="008C0697">
      <w:pPr>
        <w:spacing w:line="276" w:lineRule="auto"/>
        <w:jc w:val="both"/>
        <w:rPr>
          <w:rFonts w:ascii="Arial" w:hAnsi="Arial" w:cs="Arial"/>
        </w:rPr>
      </w:pPr>
      <w:r w:rsidRPr="008C0697">
        <w:rPr>
          <w:rFonts w:ascii="Arial" w:hAnsi="Arial" w:cs="Arial"/>
        </w:rPr>
        <w:t>Índice de desarrollo humano (IDH) es un indicador que mide el progreso de un país en términos de salud, educación e ingresos. Es un indicador conjugado de salud, ya que considera la esperanza de vida al nacer como uno de sus componentes.</w:t>
      </w:r>
    </w:p>
    <w:p w14:paraId="112E33C2" w14:textId="77777777" w:rsidR="008C0697" w:rsidRPr="008C0697" w:rsidRDefault="008C0697" w:rsidP="008C0697">
      <w:pPr>
        <w:spacing w:line="276" w:lineRule="auto"/>
        <w:jc w:val="both"/>
        <w:rPr>
          <w:rFonts w:ascii="Arial" w:hAnsi="Arial" w:cs="Arial"/>
        </w:rPr>
      </w:pPr>
      <w:r w:rsidRPr="008C0697">
        <w:rPr>
          <w:rFonts w:ascii="Arial" w:hAnsi="Arial" w:cs="Arial"/>
        </w:rPr>
        <w:t>Años de vida saludable perdidos (AVISA) es un indicador que mide el número de años de vida que se pierden debido a enfermedades, lesiones y discapacidades. Es un indicador conjugado de salud, ya que considera la esperanza de vida al nacer y la morbilidad como sus componentes.</w:t>
      </w:r>
    </w:p>
    <w:p w14:paraId="34845DAA" w14:textId="77777777" w:rsidR="008C0697" w:rsidRPr="008C0697" w:rsidRDefault="008C0697" w:rsidP="008C0697">
      <w:pPr>
        <w:spacing w:line="276" w:lineRule="auto"/>
        <w:jc w:val="both"/>
        <w:rPr>
          <w:rFonts w:ascii="Arial" w:hAnsi="Arial" w:cs="Arial"/>
        </w:rPr>
      </w:pPr>
      <w:r w:rsidRPr="008C0697">
        <w:rPr>
          <w:rFonts w:ascii="Arial" w:hAnsi="Arial" w:cs="Arial"/>
        </w:rPr>
        <w:t>Con mis propias palabras, diría que los indicadores conjugados de salud son aquellos que consideran la salud en un sentido más amplio, que no se limitan a la ausencia de enfermedad o muerte. Estos indicadores incluyen factores como la calidad de vida, la atención médica y la discapacidad.</w:t>
      </w:r>
    </w:p>
    <w:p w14:paraId="550A0179" w14:textId="77777777" w:rsidR="008C0697" w:rsidRPr="008C0697" w:rsidRDefault="008C0697" w:rsidP="008C0697">
      <w:pPr>
        <w:spacing w:line="276" w:lineRule="auto"/>
        <w:jc w:val="both"/>
        <w:rPr>
          <w:rFonts w:ascii="Arial" w:hAnsi="Arial" w:cs="Arial"/>
        </w:rPr>
      </w:pPr>
      <w:r w:rsidRPr="008C0697">
        <w:rPr>
          <w:rFonts w:ascii="Arial" w:hAnsi="Arial" w:cs="Arial"/>
        </w:rPr>
        <w:t>En el caso de la esperanza de vida, este indicador refleja el estado de salud de una población en términos de su capacidad para vivir una vida larga y saludable.</w:t>
      </w:r>
    </w:p>
    <w:p w14:paraId="7BE75A11" w14:textId="77777777" w:rsidR="008C0697" w:rsidRPr="008C0697" w:rsidRDefault="008C0697" w:rsidP="008C0697">
      <w:pPr>
        <w:spacing w:line="276" w:lineRule="auto"/>
        <w:jc w:val="both"/>
        <w:rPr>
          <w:rFonts w:ascii="Arial" w:hAnsi="Arial" w:cs="Arial"/>
        </w:rPr>
      </w:pPr>
      <w:r w:rsidRPr="008C0697">
        <w:rPr>
          <w:rFonts w:ascii="Arial" w:hAnsi="Arial" w:cs="Arial"/>
        </w:rPr>
        <w:t>El IDH es un indicador más complejo que considera la salud, la educación y los ingresos. Este indicador refleja el progreso de un país en términos de su capacidad para proporcionar a sus ciudadanos una vida saludable, productiva y digna.</w:t>
      </w:r>
    </w:p>
    <w:p w14:paraId="75773994" w14:textId="77777777" w:rsidR="008C0697" w:rsidRPr="008C0697" w:rsidRDefault="008C0697" w:rsidP="008C0697">
      <w:pPr>
        <w:spacing w:line="276" w:lineRule="auto"/>
        <w:jc w:val="both"/>
        <w:rPr>
          <w:rFonts w:ascii="Arial" w:hAnsi="Arial" w:cs="Arial"/>
        </w:rPr>
      </w:pPr>
      <w:r w:rsidRPr="008C0697">
        <w:rPr>
          <w:rFonts w:ascii="Arial" w:hAnsi="Arial" w:cs="Arial"/>
        </w:rPr>
        <w:t>Los AVISA son un indicador que mide el impacto de las enfermedades, lesiones y discapacidades en la vida de las personas. Este indicador refleja el costo de la mala salud en términos de años de vida perdidos.</w:t>
      </w:r>
    </w:p>
    <w:p w14:paraId="79E8E942" w14:textId="1FCAE4F2" w:rsidR="008C0697" w:rsidRDefault="008C0697" w:rsidP="008C0697">
      <w:pPr>
        <w:spacing w:line="276" w:lineRule="auto"/>
        <w:jc w:val="both"/>
        <w:rPr>
          <w:rFonts w:ascii="Arial" w:hAnsi="Arial" w:cs="Arial"/>
        </w:rPr>
      </w:pPr>
      <w:r w:rsidRPr="008C0697">
        <w:rPr>
          <w:rFonts w:ascii="Arial" w:hAnsi="Arial" w:cs="Arial"/>
        </w:rPr>
        <w:t>Estos indicadores son importantes para comprender el estado de salud de una población y para desarrollar políticas que mejoren la salud de todos.</w:t>
      </w:r>
    </w:p>
    <w:p w14:paraId="45BDDF8C" w14:textId="2035CA37" w:rsidR="008C0697" w:rsidRDefault="008C0697" w:rsidP="008C0697">
      <w:pPr>
        <w:spacing w:line="276" w:lineRule="auto"/>
        <w:jc w:val="both"/>
        <w:rPr>
          <w:rFonts w:ascii="Arial" w:hAnsi="Arial" w:cs="Arial"/>
        </w:rPr>
      </w:pPr>
    </w:p>
    <w:p w14:paraId="4A9B56FA" w14:textId="44649B19" w:rsidR="008C0697" w:rsidRDefault="008C0697" w:rsidP="008C0697">
      <w:pPr>
        <w:spacing w:line="276" w:lineRule="auto"/>
        <w:jc w:val="both"/>
        <w:rPr>
          <w:rFonts w:ascii="Arial" w:hAnsi="Arial" w:cs="Arial"/>
        </w:rPr>
      </w:pPr>
    </w:p>
    <w:p w14:paraId="629EE599" w14:textId="04DAFE6B" w:rsidR="008C0697" w:rsidRDefault="008C0697" w:rsidP="008C0697">
      <w:pPr>
        <w:spacing w:line="276" w:lineRule="auto"/>
        <w:jc w:val="both"/>
        <w:rPr>
          <w:rFonts w:ascii="Arial" w:hAnsi="Arial" w:cs="Arial"/>
        </w:rPr>
      </w:pPr>
    </w:p>
    <w:p w14:paraId="605F0E8F" w14:textId="39BE6CED" w:rsidR="008C0697" w:rsidRDefault="008C0697" w:rsidP="008C0697">
      <w:pPr>
        <w:spacing w:line="276" w:lineRule="auto"/>
        <w:jc w:val="both"/>
        <w:rPr>
          <w:rFonts w:ascii="Arial" w:hAnsi="Arial" w:cs="Arial"/>
        </w:rPr>
      </w:pPr>
    </w:p>
    <w:p w14:paraId="596585EE" w14:textId="26CFE064" w:rsidR="008C0697" w:rsidRDefault="008C0697" w:rsidP="008C0697">
      <w:pPr>
        <w:spacing w:line="276" w:lineRule="auto"/>
        <w:jc w:val="both"/>
        <w:rPr>
          <w:rFonts w:ascii="Arial" w:hAnsi="Arial" w:cs="Arial"/>
        </w:rPr>
      </w:pPr>
    </w:p>
    <w:p w14:paraId="0FE02982" w14:textId="25A51727" w:rsidR="008C0697" w:rsidRDefault="008C0697" w:rsidP="008C0697">
      <w:pPr>
        <w:spacing w:line="276" w:lineRule="auto"/>
        <w:jc w:val="both"/>
        <w:rPr>
          <w:rFonts w:ascii="Arial" w:hAnsi="Arial" w:cs="Arial"/>
        </w:rPr>
      </w:pPr>
    </w:p>
    <w:p w14:paraId="4975EC1D" w14:textId="4BEFF02C" w:rsidR="008C0697" w:rsidRDefault="008C0697" w:rsidP="008C0697">
      <w:pPr>
        <w:spacing w:line="276" w:lineRule="auto"/>
        <w:jc w:val="both"/>
        <w:rPr>
          <w:rFonts w:ascii="Arial" w:hAnsi="Arial" w:cs="Arial"/>
        </w:rPr>
      </w:pPr>
    </w:p>
    <w:p w14:paraId="4EDDA771" w14:textId="286D83A0" w:rsidR="008C0697" w:rsidRDefault="008C0697" w:rsidP="008C0697">
      <w:pPr>
        <w:spacing w:line="276" w:lineRule="auto"/>
        <w:jc w:val="both"/>
        <w:rPr>
          <w:rFonts w:ascii="Arial" w:hAnsi="Arial" w:cs="Arial"/>
        </w:rPr>
      </w:pPr>
    </w:p>
    <w:p w14:paraId="0C5F6858" w14:textId="77777777" w:rsidR="008C0697" w:rsidRPr="008C0697" w:rsidRDefault="008C0697" w:rsidP="008C0697">
      <w:pPr>
        <w:spacing w:line="276" w:lineRule="auto"/>
        <w:jc w:val="both"/>
        <w:rPr>
          <w:rFonts w:ascii="Arial" w:hAnsi="Arial" w:cs="Arial"/>
        </w:rPr>
      </w:pPr>
    </w:p>
    <w:p w14:paraId="20AB0068" w14:textId="77777777" w:rsidR="008C0697" w:rsidRPr="00C569EB" w:rsidRDefault="008C0697" w:rsidP="008C0697">
      <w:pPr>
        <w:spacing w:line="276" w:lineRule="auto"/>
        <w:jc w:val="both"/>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5E7872A" w14:textId="77777777" w:rsidR="00B15F57" w:rsidRPr="00B15F57" w:rsidRDefault="00B15F57" w:rsidP="00B15F57">
      <w:pPr>
        <w:spacing w:line="276" w:lineRule="auto"/>
        <w:jc w:val="both"/>
        <w:rPr>
          <w:rFonts w:ascii="Arial" w:hAnsi="Arial" w:cs="Arial"/>
        </w:rPr>
      </w:pPr>
      <w:r w:rsidRPr="00B15F57">
        <w:rPr>
          <w:rFonts w:ascii="Arial" w:hAnsi="Arial" w:cs="Arial"/>
        </w:rPr>
        <w:t>En conclusión, la relación entre una alimentación adecuada durante el embarazo y la lactancia y la reducción de la mortalidad infantil es innegable. Los nutrientes esenciales que una madre proporciona a su bebé durante estos períodos críticos de desarrollo pueden marcar una diferencia significativa en la salud y el bienestar del niño. Los estudios respaldan la idea de que una dieta rica en nutrientes como el hierro, la vitamina A y el ácido fólico puede reducir el riesgo de complicaciones durante el embarazo y el parto, así como el riesgo de muerte neonatal.</w:t>
      </w:r>
    </w:p>
    <w:p w14:paraId="4E39593B" w14:textId="77777777" w:rsidR="00B15F57" w:rsidRPr="00B15F57" w:rsidRDefault="00B15F57" w:rsidP="00B15F57">
      <w:pPr>
        <w:spacing w:line="276" w:lineRule="auto"/>
        <w:jc w:val="both"/>
        <w:rPr>
          <w:rFonts w:ascii="Arial" w:hAnsi="Arial" w:cs="Arial"/>
        </w:rPr>
      </w:pPr>
      <w:r w:rsidRPr="00B15F57">
        <w:rPr>
          <w:rFonts w:ascii="Arial" w:hAnsi="Arial" w:cs="Arial"/>
        </w:rPr>
        <w:t>Para lograr esta meta, es esencial que las mujeres embarazadas y lactantes reciban orientación y apoyo adecuados para mantener una dieta equilibrada y nutritiva. Las recomendaciones incluyen el consumo de una variedad de alimentos de todos los grupos alimenticios, así como la limitación de ciertos alimentos menos saludables. Además, es crucial que se promueva la conciencia sobre la importancia de la nutrición prenatal y se brinde acceso a servicios de atención médica de calidad.</w:t>
      </w:r>
    </w:p>
    <w:p w14:paraId="092119C2" w14:textId="77777777" w:rsidR="00B15F57" w:rsidRPr="00B15F57" w:rsidRDefault="00B15F57" w:rsidP="00B15F57">
      <w:pPr>
        <w:spacing w:line="276" w:lineRule="auto"/>
        <w:jc w:val="both"/>
        <w:rPr>
          <w:rFonts w:ascii="Arial" w:hAnsi="Arial" w:cs="Arial"/>
        </w:rPr>
      </w:pPr>
      <w:r w:rsidRPr="00B15F57">
        <w:rPr>
          <w:rFonts w:ascii="Arial" w:hAnsi="Arial" w:cs="Arial"/>
        </w:rPr>
        <w:t xml:space="preserve">En última instancia, al reconocer la influencia de la alimentación en la mortalidad infantil, podemos trabajar hacia la mejora de la salud materna y neonatal, garantizando que cada niño tenga la oportunidad de crecer y desarrollarse en las mejores condiciones posibles. La inversión en una nutrición óptima durante el embarazo y la lactancia no solo es beneficiosa para el bienestar de la madre y el niño, sino que también contribuye a construir sociedades más saludables y </w:t>
      </w:r>
      <w:proofErr w:type="spellStart"/>
      <w:r w:rsidRPr="00B15F57">
        <w:rPr>
          <w:rFonts w:ascii="Arial" w:hAnsi="Arial" w:cs="Arial"/>
        </w:rPr>
        <w:t>resilientes</w:t>
      </w:r>
      <w:proofErr w:type="spellEnd"/>
      <w:r w:rsidRPr="00B15F57">
        <w:rPr>
          <w:rFonts w:ascii="Arial" w:hAnsi="Arial" w:cs="Arial"/>
        </w:rPr>
        <w:t xml:space="preserve"> en el futuro.</w:t>
      </w:r>
    </w:p>
    <w:p w14:paraId="1934AE54" w14:textId="4937DA5E" w:rsidR="00D04DA7" w:rsidRPr="00B15F57" w:rsidRDefault="00D04DA7" w:rsidP="00B15F57">
      <w:pPr>
        <w:spacing w:line="276" w:lineRule="auto"/>
        <w:jc w:val="both"/>
        <w:rPr>
          <w:rFonts w:ascii="Arial" w:hAnsi="Arial" w:cs="Arial"/>
        </w:rPr>
      </w:pPr>
    </w:p>
    <w:p w14:paraId="15108FE1" w14:textId="77777777" w:rsidR="00D04DA7" w:rsidRPr="00B15F57" w:rsidRDefault="00D04DA7" w:rsidP="00B15F57">
      <w:pPr>
        <w:spacing w:line="276" w:lineRule="auto"/>
        <w:jc w:val="both"/>
        <w:rPr>
          <w:rFonts w:ascii="Arial" w:hAnsi="Arial" w:cs="Arial"/>
        </w:rPr>
      </w:pPr>
    </w:p>
    <w:p w14:paraId="376C6987"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54F3E01E" w:rsidR="00D04DA7" w:rsidRDefault="00D04DA7" w:rsidP="00D04DA7">
      <w:pPr>
        <w:jc w:val="center"/>
        <w:rPr>
          <w:rFonts w:ascii="Arial" w:hAnsi="Arial" w:cs="Arial"/>
          <w:b/>
          <w:bCs/>
          <w:sz w:val="24"/>
          <w:szCs w:val="24"/>
        </w:rPr>
      </w:pPr>
    </w:p>
    <w:p w14:paraId="2AE9C660" w14:textId="656C24CB" w:rsidR="00734086" w:rsidRDefault="00734086" w:rsidP="00D04DA7">
      <w:pPr>
        <w:jc w:val="center"/>
        <w:rPr>
          <w:rFonts w:ascii="Arial" w:hAnsi="Arial" w:cs="Arial"/>
          <w:b/>
          <w:bCs/>
          <w:sz w:val="24"/>
          <w:szCs w:val="24"/>
        </w:rPr>
      </w:pPr>
    </w:p>
    <w:p w14:paraId="00CC6A60" w14:textId="3D198432" w:rsidR="00734086" w:rsidRDefault="00734086" w:rsidP="00D04DA7">
      <w:pPr>
        <w:jc w:val="center"/>
        <w:rPr>
          <w:rFonts w:ascii="Arial" w:hAnsi="Arial" w:cs="Arial"/>
          <w:b/>
          <w:bCs/>
          <w:sz w:val="24"/>
          <w:szCs w:val="24"/>
        </w:rPr>
      </w:pPr>
    </w:p>
    <w:p w14:paraId="16F14929" w14:textId="4190646A" w:rsidR="00734086" w:rsidRDefault="00734086" w:rsidP="00D04DA7">
      <w:pPr>
        <w:jc w:val="center"/>
        <w:rPr>
          <w:rFonts w:ascii="Arial" w:hAnsi="Arial" w:cs="Arial"/>
          <w:b/>
          <w:bCs/>
          <w:sz w:val="24"/>
          <w:szCs w:val="24"/>
        </w:rPr>
      </w:pPr>
    </w:p>
    <w:p w14:paraId="3D770B18" w14:textId="60F894EB" w:rsidR="00B02E4A" w:rsidRDefault="00B02E4A" w:rsidP="00E340A6">
      <w:pPr>
        <w:rPr>
          <w:rFonts w:ascii="Arial" w:hAnsi="Arial" w:cs="Arial"/>
          <w:b/>
          <w:bCs/>
          <w:sz w:val="24"/>
          <w:szCs w:val="24"/>
        </w:rPr>
      </w:pPr>
    </w:p>
    <w:p w14:paraId="3B75DB0F" w14:textId="77777777" w:rsidR="00B15F57" w:rsidRPr="00C569EB" w:rsidRDefault="00B15F57"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C7906E9" w14:textId="2E51536B" w:rsidR="008C0697" w:rsidRPr="008C0697" w:rsidRDefault="008C0697" w:rsidP="008C0697">
      <w:pPr>
        <w:spacing w:line="276" w:lineRule="auto"/>
        <w:jc w:val="both"/>
        <w:rPr>
          <w:rFonts w:ascii="Arial" w:hAnsi="Arial" w:cs="Arial"/>
        </w:rPr>
      </w:pPr>
      <w:proofErr w:type="spellStart"/>
      <w:r w:rsidRPr="008C0697">
        <w:rPr>
          <w:rFonts w:ascii="Arial" w:hAnsi="Arial" w:cs="Arial"/>
        </w:rPr>
        <w:t>Institudo</w:t>
      </w:r>
      <w:proofErr w:type="spellEnd"/>
      <w:r w:rsidRPr="008C0697">
        <w:rPr>
          <w:rFonts w:ascii="Arial" w:hAnsi="Arial" w:cs="Arial"/>
        </w:rPr>
        <w:t xml:space="preserve"> Nacional De Salud Pública. (s/f). Encuesta Nacional de Salud y Nutrición 2018 ENSANUT. Recuperado el 9 de septiembre de 2023, de </w:t>
      </w:r>
      <w:hyperlink r:id="rId8" w:history="1">
        <w:r w:rsidRPr="008C0697">
          <w:rPr>
            <w:rStyle w:val="Hipervnculo"/>
            <w:rFonts w:ascii="Arial" w:hAnsi="Arial" w:cs="Arial"/>
          </w:rPr>
          <w:t>https://www.inegi.org.mx/contenidos/programas/ensanut/2018/doc/ensanut_2018_diseno_conceptual.pdf</w:t>
        </w:r>
      </w:hyperlink>
    </w:p>
    <w:p w14:paraId="20968143" w14:textId="00F9ED51" w:rsidR="003D1E2A" w:rsidRPr="008C0697" w:rsidRDefault="008C0697" w:rsidP="008C0697">
      <w:pPr>
        <w:spacing w:line="276" w:lineRule="auto"/>
        <w:jc w:val="both"/>
        <w:rPr>
          <w:rFonts w:ascii="Arial" w:hAnsi="Arial" w:cs="Arial"/>
        </w:rPr>
      </w:pPr>
      <w:r w:rsidRPr="008C0697">
        <w:rPr>
          <w:rFonts w:ascii="Arial" w:hAnsi="Arial" w:cs="Arial"/>
        </w:rPr>
        <w:t xml:space="preserve"> </w:t>
      </w:r>
      <w:r w:rsidRPr="008C0697">
        <w:rPr>
          <w:rFonts w:ascii="Arial" w:hAnsi="Arial" w:cs="Arial"/>
        </w:rPr>
        <w:tab/>
      </w:r>
    </w:p>
    <w:p w14:paraId="6B233AE4" w14:textId="5B737C38" w:rsidR="008C0697" w:rsidRPr="008C0697" w:rsidRDefault="008C0697" w:rsidP="008C0697">
      <w:pPr>
        <w:spacing w:line="276" w:lineRule="auto"/>
        <w:jc w:val="both"/>
        <w:rPr>
          <w:rFonts w:ascii="Arial" w:hAnsi="Arial" w:cs="Arial"/>
        </w:rPr>
      </w:pPr>
      <w:r w:rsidRPr="008C0697">
        <w:rPr>
          <w:rFonts w:ascii="Arial" w:hAnsi="Arial" w:cs="Arial"/>
        </w:rPr>
        <w:t>OPS/</w:t>
      </w:r>
      <w:proofErr w:type="gramStart"/>
      <w:r w:rsidRPr="008C0697">
        <w:rPr>
          <w:rFonts w:ascii="Arial" w:hAnsi="Arial" w:cs="Arial"/>
        </w:rPr>
        <w:t>OMS.(</w:t>
      </w:r>
      <w:proofErr w:type="gramEnd"/>
      <w:r w:rsidRPr="008C0697">
        <w:rPr>
          <w:rFonts w:ascii="Arial" w:hAnsi="Arial" w:cs="Arial"/>
        </w:rPr>
        <w:t xml:space="preserve">2018, junio 1). OPS/OMS. Pan American </w:t>
      </w:r>
      <w:proofErr w:type="spellStart"/>
      <w:r w:rsidRPr="008C0697">
        <w:rPr>
          <w:rFonts w:ascii="Arial" w:hAnsi="Arial" w:cs="Arial"/>
        </w:rPr>
        <w:t>Health</w:t>
      </w:r>
      <w:proofErr w:type="spellEnd"/>
      <w:r w:rsidRPr="008C0697">
        <w:rPr>
          <w:rFonts w:ascii="Arial" w:hAnsi="Arial" w:cs="Arial"/>
        </w:rPr>
        <w:t xml:space="preserve"> </w:t>
      </w:r>
      <w:proofErr w:type="spellStart"/>
      <w:r w:rsidRPr="008C0697">
        <w:rPr>
          <w:rFonts w:ascii="Arial" w:hAnsi="Arial" w:cs="Arial"/>
        </w:rPr>
        <w:t>Organization</w:t>
      </w:r>
      <w:proofErr w:type="spellEnd"/>
      <w:r w:rsidRPr="008C0697">
        <w:rPr>
          <w:rFonts w:ascii="Arial" w:hAnsi="Arial" w:cs="Arial"/>
        </w:rPr>
        <w:t xml:space="preserve"> / </w:t>
      </w:r>
      <w:proofErr w:type="spellStart"/>
      <w:r w:rsidRPr="008C0697">
        <w:rPr>
          <w:rFonts w:ascii="Arial" w:hAnsi="Arial" w:cs="Arial"/>
        </w:rPr>
        <w:t>World</w:t>
      </w:r>
      <w:proofErr w:type="spellEnd"/>
      <w:r w:rsidRPr="008C0697">
        <w:rPr>
          <w:rFonts w:ascii="Arial" w:hAnsi="Arial" w:cs="Arial"/>
        </w:rPr>
        <w:t xml:space="preserve"> </w:t>
      </w:r>
      <w:proofErr w:type="spellStart"/>
      <w:r w:rsidRPr="008C0697">
        <w:rPr>
          <w:rFonts w:ascii="Arial" w:hAnsi="Arial" w:cs="Arial"/>
        </w:rPr>
        <w:t>Health</w:t>
      </w:r>
      <w:proofErr w:type="spellEnd"/>
      <w:r w:rsidRPr="008C0697">
        <w:rPr>
          <w:rFonts w:ascii="Arial" w:hAnsi="Arial" w:cs="Arial"/>
        </w:rPr>
        <w:t xml:space="preserve"> </w:t>
      </w:r>
      <w:proofErr w:type="spellStart"/>
      <w:r w:rsidRPr="008C0697">
        <w:rPr>
          <w:rFonts w:ascii="Arial" w:hAnsi="Arial" w:cs="Arial"/>
        </w:rPr>
        <w:t>Organization</w:t>
      </w:r>
      <w:proofErr w:type="spellEnd"/>
      <w:r w:rsidRPr="008C0697">
        <w:rPr>
          <w:rFonts w:ascii="Arial" w:hAnsi="Arial" w:cs="Arial"/>
        </w:rPr>
        <w:t xml:space="preserve">. </w:t>
      </w:r>
      <w:hyperlink r:id="rId9" w:history="1">
        <w:r w:rsidRPr="008C0697">
          <w:rPr>
            <w:rStyle w:val="Hipervnculo"/>
            <w:rFonts w:ascii="Arial" w:hAnsi="Arial" w:cs="Arial"/>
          </w:rPr>
          <w:t>https://www3.paho.org/hq/index.php?option=com_content&amp;view=article&amp;id=14405:health-indicators-conceptual-and-operational-considerations&amp;Itemid=0&amp;lang=es</w:t>
        </w:r>
      </w:hyperlink>
    </w:p>
    <w:p w14:paraId="5FF7E771" w14:textId="77777777" w:rsidR="008C0697" w:rsidRPr="008C0697" w:rsidRDefault="008C0697" w:rsidP="008C0697">
      <w:pPr>
        <w:spacing w:line="276" w:lineRule="auto"/>
        <w:jc w:val="both"/>
        <w:rPr>
          <w:rFonts w:ascii="Arial" w:hAnsi="Arial" w:cs="Arial"/>
        </w:rPr>
      </w:pPr>
    </w:p>
    <w:p w14:paraId="6EE4D2EE" w14:textId="4CDB5B7E" w:rsidR="008C0697" w:rsidRPr="008C0697" w:rsidRDefault="008C0697" w:rsidP="008C0697">
      <w:pPr>
        <w:spacing w:line="276" w:lineRule="auto"/>
        <w:jc w:val="both"/>
        <w:rPr>
          <w:rFonts w:ascii="Arial" w:hAnsi="Arial" w:cs="Arial"/>
        </w:rPr>
      </w:pPr>
      <w:r w:rsidRPr="008C0697">
        <w:rPr>
          <w:rFonts w:ascii="Arial" w:hAnsi="Arial" w:cs="Arial"/>
        </w:rPr>
        <w:t xml:space="preserve">UNADM. (s/f-a). Determinantes e indicadores de salud. Recuperado el 9 de septiembre de 2023, de </w:t>
      </w:r>
      <w:hyperlink r:id="rId10" w:history="1">
        <w:r w:rsidRPr="008C0697">
          <w:rPr>
            <w:rStyle w:val="Hipervnculo"/>
            <w:rFonts w:ascii="Arial" w:hAnsi="Arial" w:cs="Arial"/>
          </w:rPr>
          <w:t>https://dmd.unadmexico.mx/contenidos/DCSBA/BLOQUE1/NA/02/NSPE/unidad_03/descargables/NSPE_U3_Contenido.pdf</w:t>
        </w:r>
      </w:hyperlink>
    </w:p>
    <w:p w14:paraId="5FBDDDCD" w14:textId="77777777" w:rsidR="008C0697" w:rsidRPr="008C0697" w:rsidRDefault="008C0697" w:rsidP="008C0697">
      <w:pPr>
        <w:spacing w:before="100" w:beforeAutospacing="1" w:after="0" w:line="480" w:lineRule="auto"/>
        <w:ind w:left="720" w:hanging="720"/>
        <w:rPr>
          <w:rFonts w:ascii="Georgia" w:eastAsia="Times New Roman" w:hAnsi="Georgia" w:cs="Times New Roman"/>
          <w:sz w:val="24"/>
          <w:szCs w:val="24"/>
          <w:lang w:eastAsia="es-MX"/>
        </w:rPr>
      </w:pPr>
    </w:p>
    <w:p w14:paraId="441DA9FF" w14:textId="07E71FD6" w:rsidR="008C0697" w:rsidRPr="008C0697" w:rsidRDefault="008C0697"/>
    <w:sectPr w:rsidR="008C0697" w:rsidRPr="008C0697">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9C1E" w14:textId="77777777" w:rsidR="004471B8" w:rsidRDefault="004471B8" w:rsidP="00D04DA7">
      <w:pPr>
        <w:spacing w:after="0" w:line="240" w:lineRule="auto"/>
      </w:pPr>
      <w:r>
        <w:separator/>
      </w:r>
    </w:p>
  </w:endnote>
  <w:endnote w:type="continuationSeparator" w:id="0">
    <w:p w14:paraId="05D57835" w14:textId="77777777" w:rsidR="004471B8" w:rsidRDefault="004471B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4F00A" w14:textId="77777777" w:rsidR="004471B8" w:rsidRDefault="004471B8" w:rsidP="00D04DA7">
      <w:pPr>
        <w:spacing w:after="0" w:line="240" w:lineRule="auto"/>
      </w:pPr>
      <w:r>
        <w:separator/>
      </w:r>
    </w:p>
  </w:footnote>
  <w:footnote w:type="continuationSeparator" w:id="0">
    <w:p w14:paraId="579C905A" w14:textId="77777777" w:rsidR="004471B8" w:rsidRDefault="004471B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3"/>
  </w:num>
  <w:num w:numId="5">
    <w:abstractNumId w:val="8"/>
  </w:num>
  <w:num w:numId="6">
    <w:abstractNumId w:val="6"/>
  </w:num>
  <w:num w:numId="7">
    <w:abstractNumId w:val="5"/>
  </w:num>
  <w:num w:numId="8">
    <w:abstractNumId w:val="4"/>
  </w:num>
  <w:num w:numId="9">
    <w:abstractNumId w:val="0"/>
  </w:num>
  <w:num w:numId="10">
    <w:abstractNumId w:val="1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0C5DBF"/>
    <w:rsid w:val="002673EC"/>
    <w:rsid w:val="002D1AD8"/>
    <w:rsid w:val="003C646E"/>
    <w:rsid w:val="003D1E2A"/>
    <w:rsid w:val="00430068"/>
    <w:rsid w:val="004303E3"/>
    <w:rsid w:val="004471B8"/>
    <w:rsid w:val="005279EA"/>
    <w:rsid w:val="00734086"/>
    <w:rsid w:val="00750B6E"/>
    <w:rsid w:val="00761426"/>
    <w:rsid w:val="00813493"/>
    <w:rsid w:val="00850249"/>
    <w:rsid w:val="008C0697"/>
    <w:rsid w:val="009644FF"/>
    <w:rsid w:val="00A27F3C"/>
    <w:rsid w:val="00B02E4A"/>
    <w:rsid w:val="00B15F57"/>
    <w:rsid w:val="00B2643B"/>
    <w:rsid w:val="00B95B3B"/>
    <w:rsid w:val="00C838AE"/>
    <w:rsid w:val="00D04DA7"/>
    <w:rsid w:val="00D975DB"/>
    <w:rsid w:val="00E340A6"/>
    <w:rsid w:val="00E55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C0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618">
      <w:bodyDiv w:val="1"/>
      <w:marLeft w:val="0"/>
      <w:marRight w:val="0"/>
      <w:marTop w:val="0"/>
      <w:marBottom w:val="0"/>
      <w:divBdr>
        <w:top w:val="none" w:sz="0" w:space="0" w:color="auto"/>
        <w:left w:val="none" w:sz="0" w:space="0" w:color="auto"/>
        <w:bottom w:val="none" w:sz="0" w:space="0" w:color="auto"/>
        <w:right w:val="none" w:sz="0" w:space="0" w:color="auto"/>
      </w:divBdr>
    </w:div>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924874442">
      <w:bodyDiv w:val="1"/>
      <w:marLeft w:val="0"/>
      <w:marRight w:val="0"/>
      <w:marTop w:val="0"/>
      <w:marBottom w:val="0"/>
      <w:divBdr>
        <w:top w:val="none" w:sz="0" w:space="0" w:color="auto"/>
        <w:left w:val="none" w:sz="0" w:space="0" w:color="auto"/>
        <w:bottom w:val="none" w:sz="0" w:space="0" w:color="auto"/>
        <w:right w:val="none" w:sz="0" w:space="0" w:color="auto"/>
      </w:divBdr>
    </w:div>
    <w:div w:id="962343765">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275088392">
      <w:bodyDiv w:val="1"/>
      <w:marLeft w:val="0"/>
      <w:marRight w:val="0"/>
      <w:marTop w:val="0"/>
      <w:marBottom w:val="0"/>
      <w:divBdr>
        <w:top w:val="none" w:sz="0" w:space="0" w:color="auto"/>
        <w:left w:val="none" w:sz="0" w:space="0" w:color="auto"/>
        <w:bottom w:val="none" w:sz="0" w:space="0" w:color="auto"/>
        <w:right w:val="none" w:sz="0" w:space="0" w:color="auto"/>
      </w:divBdr>
    </w:div>
    <w:div w:id="1764063881">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i.org.mx/contenidos/programas/ensanut/2018/doc/ensanut_2018_diseno_conceptua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unadmexico.mx/user/view.php?id=1138&amp;course=2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md.unadmexico.mx/contenidos/DCSBA/BLOQUE1/NA/02/NSPE/unidad_03/descargables/NSPE_U3_Contenido.pdf" TargetMode="External"/><Relationship Id="rId4" Type="http://schemas.openxmlformats.org/officeDocument/2006/relationships/webSettings" Target="webSettings.xml"/><Relationship Id="rId9" Type="http://schemas.openxmlformats.org/officeDocument/2006/relationships/hyperlink" Target="https://www3.paho.org/hq/index.php?option=com_content&amp;view=article&amp;id=14405:health-indicators-conceptual-and-operational-considerations&amp;Itemid=0&amp;lang=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6486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2023-09-09T23:06:00Z</dcterms:created>
  <dcterms:modified xsi:type="dcterms:W3CDTF">2023-09-09T23:06:00Z</dcterms:modified>
</cp:coreProperties>
</file>