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2660E208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6015B" w:rsidRPr="0056015B">
        <w:rPr>
          <w:rFonts w:ascii="Arial" w:hAnsi="Arial" w:cs="Arial"/>
          <w:sz w:val="28"/>
          <w:szCs w:val="28"/>
        </w:rPr>
        <w:t>Farmacología en nutrición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C97D78D" w:rsidR="006A209D" w:rsidRDefault="00662F8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62F8B">
        <w:rPr>
          <w:rFonts w:ascii="Arial" w:hAnsi="Arial" w:cs="Arial"/>
          <w:sz w:val="28"/>
          <w:szCs w:val="28"/>
        </w:rPr>
        <w:t>Unidad 1. Introducción a la farmacología</w:t>
      </w:r>
    </w:p>
    <w:p w14:paraId="38E21F5A" w14:textId="77777777" w:rsidR="00662F8B" w:rsidRPr="00662F8B" w:rsidRDefault="00662F8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4DEB8849" w:rsidR="006A209D" w:rsidRDefault="00662F8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62F8B">
        <w:rPr>
          <w:rFonts w:ascii="Arial" w:hAnsi="Arial" w:cs="Arial"/>
          <w:sz w:val="28"/>
          <w:szCs w:val="28"/>
        </w:rPr>
        <w:t>Autorreflexiones U1</w:t>
      </w:r>
    </w:p>
    <w:p w14:paraId="18C9E419" w14:textId="77777777" w:rsidR="00662F8B" w:rsidRDefault="00662F8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76535D4A" w14:textId="458453AC" w:rsid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6015B">
        <w:rPr>
          <w:rFonts w:ascii="Arial" w:hAnsi="Arial" w:cs="Arial"/>
          <w:sz w:val="28"/>
          <w:szCs w:val="28"/>
        </w:rPr>
        <w:t>SILVIA TEJEDA LAGUERENNE</w:t>
      </w:r>
    </w:p>
    <w:p w14:paraId="654A4120" w14:textId="77777777" w:rsidR="0056015B" w:rsidRP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40DE19C2" w:rsidR="008B6E73" w:rsidRPr="00662F8B" w:rsidRDefault="008B6E73" w:rsidP="00662F8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50DFD60" w14:textId="38511322" w:rsidR="00662F8B" w:rsidRPr="00662F8B" w:rsidRDefault="00662F8B" w:rsidP="00662F8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62F8B">
        <w:rPr>
          <w:rFonts w:ascii="Arial" w:hAnsi="Arial" w:cs="Arial"/>
          <w:sz w:val="28"/>
          <w:szCs w:val="28"/>
        </w:rPr>
        <w:t>03 de agosto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3EA883D1" w14:textId="77777777" w:rsidR="00662F8B" w:rsidRDefault="00662F8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6B7B1839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La interacción entre la dieta y los fármacos es un aspecto crítico en la farmacoterapia moderna que ha ganado creciente reconocimiento en la práctica clínica. A medida que se profundiza en el entendimiento de cómo los alimentos y el estado nutricional pueden influir en la eficacia y seguridad de los medicamentos, se revela una complejidad significativa en la relación entre estos factores. La ingesta de alimentos puede afectar diversos procesos farmacocinéticos, como la absorción, distribución, metabolismo y excreción de los fármacos, así como sus efectos farmacodinámicos.</w:t>
      </w:r>
    </w:p>
    <w:p w14:paraId="6C5D2AEE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Desde la formación de complejos insolubles y cambios en la solubilidad de los medicamentos hasta alteraciones en la función hepática y renal, el impacto de los alimentos y el estado nutritivo en la farmacoterapia es variado y significativo. Además, la desnutrición y la obesidad aportan desafíos adicionales al modificar la respuesta a los medicamentos y requerir ajustes específicos en las dosis.</w:t>
      </w:r>
    </w:p>
    <w:p w14:paraId="4D44DFC6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Esta complejidad subraya la importancia de una colaboración interdisciplinaria, donde los profesionales de la nutrición juegan un rol clave en la gestión de la farmacoterapia. Evaluar y ajustar las dietas en función de las necesidades terapéuticas individuales puede mejorar la eficacia del tratamiento y minimizar los riesgos asociados. La comprensión de estas interacciones y la implementación de estrategias adecuadas son esenciales para optimizar el cuidado del paciente y asegurar una terapia farmacológica segura y efectiva.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4EE3365A" w14:textId="77777777" w:rsidR="00662F8B" w:rsidRDefault="00662F8B" w:rsidP="00D04DA7"/>
    <w:p w14:paraId="12551E85" w14:textId="77777777" w:rsidR="00662F8B" w:rsidRPr="00C569EB" w:rsidRDefault="00662F8B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B94587C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La interacción entre la dieta y los fármacos puede tener un impacto significativo en la eficacia y seguridad de la farmacoterapia. Los alimentos y el estado nutricional del paciente pueden modificar los procesos farmacocinéticos (absorción, distribución, metabolismo y excreción) y farmacodinámicos de los medicamentos. Estas modificaciones pueden resultar en alteraciones en la biodisponibilidad, cambios en la eficacia del tratamiento, y potenciales efectos adversos. En situaciones como la desnutrición o la obesidad, estas interacciones se vuelven aún más complejas, afectando de manera más pronunciada la respuesta a los fármacos.</w:t>
      </w:r>
    </w:p>
    <w:p w14:paraId="7FA79A73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Como profesional de la nutrición, es fundamental tener en cuenta estas interacciones al diseñar y ajustar planes de alimentación para los pacientes. La evaluación continua del estado nutricional y la educación del paciente sobre cómo los alimentos pueden influir en la medicación son esenciales para optimizar la terapia. La colaboración estrecha con otros profesionales de la salud, como médicos y farmacéuticos, permite una gestión integral de la farmacoterapia, minimizando riesgos y maximizando la eficacia del tratamiento. El conocimiento de estas interacciones ayuda a prevenir problemas clínicos y a garantizar que los pacientes reciban la mejor atención posible, ajustando las dosis de medicamentos o modificando la dieta según sea necesario para evitar efectos adversos.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662F8B">
      <w:pPr>
        <w:rPr>
          <w:rFonts w:ascii="Arial" w:hAnsi="Arial" w:cs="Arial"/>
          <w:b/>
          <w:bCs/>
          <w:sz w:val="24"/>
          <w:szCs w:val="24"/>
        </w:rPr>
      </w:pPr>
    </w:p>
    <w:p w14:paraId="2507B9E0" w14:textId="77777777" w:rsidR="00662F8B" w:rsidRPr="00C569EB" w:rsidRDefault="00662F8B" w:rsidP="00662F8B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BA6A9D4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Antonio Aguilar Ros, D. (s/f). Influencia de la dieta y el estado nutricional en la utilización y acción de los fármacos. Institutotomaspascualsanz.com. Recuperado el 4 de agosto de 2024, de https://www.institutotomaspascualsanz.com/influencia-de-la-dieta-y-el-estado-nutricional-en-la-utilizacion-y-accion-de-los-farmacos/</w:t>
      </w:r>
    </w:p>
    <w:p w14:paraId="7584B858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Cisneros, S. A. V. (s/f). Manual de conocimientos básicos de farmacología. Udg.mx. Recuperado el 23 de julio de 2024, de http://www.cuc.udg.mx/sites/default/files/adjuntos/manual_de_conocimientos_basicos_de_farmacologia.pdf</w:t>
      </w:r>
    </w:p>
    <w:p w14:paraId="7663F111" w14:textId="77777777" w:rsidR="00662F8B" w:rsidRPr="00662F8B" w:rsidRDefault="00662F8B" w:rsidP="00662F8B">
      <w:pPr>
        <w:spacing w:line="276" w:lineRule="auto"/>
        <w:jc w:val="both"/>
        <w:rPr>
          <w:rFonts w:ascii="Arial" w:hAnsi="Arial" w:cs="Arial"/>
        </w:rPr>
      </w:pPr>
      <w:r w:rsidRPr="00662F8B">
        <w:rPr>
          <w:rFonts w:ascii="Arial" w:hAnsi="Arial" w:cs="Arial"/>
        </w:rPr>
        <w:t>UNADM. (s/f). Introducción a la farmacología. Unadmexico.mx. Recuperado el 18 de julio de 2024, de https://dmd.unadmexico.mx/contenidos/DCSBA/BLOQUE1/NA/04/NFNU/unidad_01/descargables/NFNU_U1_Contenido.pdf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6BEBB" w14:textId="77777777" w:rsidR="00AD64D4" w:rsidRDefault="00AD64D4" w:rsidP="00D04DA7">
      <w:pPr>
        <w:spacing w:after="0" w:line="240" w:lineRule="auto"/>
      </w:pPr>
      <w:r>
        <w:separator/>
      </w:r>
    </w:p>
  </w:endnote>
  <w:endnote w:type="continuationSeparator" w:id="0">
    <w:p w14:paraId="0CA69BED" w14:textId="77777777" w:rsidR="00AD64D4" w:rsidRDefault="00AD64D4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B8188" w14:textId="77777777" w:rsidR="00AD64D4" w:rsidRDefault="00AD64D4" w:rsidP="00D04DA7">
      <w:pPr>
        <w:spacing w:after="0" w:line="240" w:lineRule="auto"/>
      </w:pPr>
      <w:r>
        <w:separator/>
      </w:r>
    </w:p>
  </w:footnote>
  <w:footnote w:type="continuationSeparator" w:id="0">
    <w:p w14:paraId="41463087" w14:textId="77777777" w:rsidR="00AD64D4" w:rsidRDefault="00AD64D4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97A84"/>
    <w:rsid w:val="00105883"/>
    <w:rsid w:val="00113A85"/>
    <w:rsid w:val="00130717"/>
    <w:rsid w:val="00281988"/>
    <w:rsid w:val="003C646E"/>
    <w:rsid w:val="003D1E2A"/>
    <w:rsid w:val="004339A9"/>
    <w:rsid w:val="00544A69"/>
    <w:rsid w:val="0056015B"/>
    <w:rsid w:val="005F24D4"/>
    <w:rsid w:val="00662F8B"/>
    <w:rsid w:val="006A209D"/>
    <w:rsid w:val="00761426"/>
    <w:rsid w:val="00776735"/>
    <w:rsid w:val="007C03DB"/>
    <w:rsid w:val="008B6E73"/>
    <w:rsid w:val="00921EF1"/>
    <w:rsid w:val="00A27F3C"/>
    <w:rsid w:val="00A932EC"/>
    <w:rsid w:val="00AD64D4"/>
    <w:rsid w:val="00B2643B"/>
    <w:rsid w:val="00C253F1"/>
    <w:rsid w:val="00CC7A46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2024-08-04T00:14:00Z</dcterms:created>
  <dcterms:modified xsi:type="dcterms:W3CDTF">2024-08-04T00:14:00Z</dcterms:modified>
</cp:coreProperties>
</file>