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2660E208"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6015B" w:rsidRPr="0056015B">
        <w:rPr>
          <w:rFonts w:ascii="Arial" w:hAnsi="Arial" w:cs="Arial"/>
          <w:sz w:val="28"/>
          <w:szCs w:val="28"/>
        </w:rPr>
        <w:t>Farmacología en nutrición</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sz w:val="28"/>
          <w:szCs w:val="28"/>
        </w:rPr>
      </w:pPr>
      <w:r w:rsidRPr="006A209D">
        <w:rPr>
          <w:rFonts w:ascii="Arial" w:hAnsi="Arial" w:cs="Arial"/>
          <w:sz w:val="28"/>
          <w:szCs w:val="28"/>
        </w:rPr>
        <w:t>NÚMERO Y TÍTULO DE LA UNIDAD:</w:t>
      </w:r>
    </w:p>
    <w:p w14:paraId="7BB0F6F5" w14:textId="307753C5" w:rsidR="00CF53D1" w:rsidRDefault="00CF53D1" w:rsidP="00113A85">
      <w:pPr>
        <w:pStyle w:val="Ttulo1"/>
        <w:shd w:val="clear" w:color="auto" w:fill="FFFFFF"/>
        <w:spacing w:before="0" w:beforeAutospacing="0"/>
        <w:jc w:val="center"/>
        <w:rPr>
          <w:rFonts w:ascii="Arial" w:hAnsi="Arial" w:cs="Arial"/>
          <w:b w:val="0"/>
          <w:bCs w:val="0"/>
          <w:sz w:val="28"/>
          <w:szCs w:val="28"/>
        </w:rPr>
      </w:pPr>
      <w:r w:rsidRPr="00CF53D1">
        <w:rPr>
          <w:rFonts w:ascii="Arial" w:hAnsi="Arial" w:cs="Arial"/>
          <w:b w:val="0"/>
          <w:bCs w:val="0"/>
          <w:sz w:val="28"/>
          <w:szCs w:val="28"/>
        </w:rPr>
        <w:t>Unidad 2. Nutrición y Farmacoterapia</w:t>
      </w:r>
    </w:p>
    <w:p w14:paraId="1929A538" w14:textId="77777777" w:rsidR="006A209D" w:rsidRDefault="006A209D" w:rsidP="006A209D">
      <w:pPr>
        <w:spacing w:after="0" w:line="360" w:lineRule="auto"/>
        <w:jc w:val="center"/>
        <w:rPr>
          <w:rFonts w:ascii="Arial" w:hAnsi="Arial" w:cs="Arial"/>
          <w:b/>
          <w:bCs/>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47FCC02C" w:rsidR="006A209D" w:rsidRDefault="00CF53D1" w:rsidP="006A209D">
      <w:pPr>
        <w:spacing w:after="0" w:line="360" w:lineRule="auto"/>
        <w:jc w:val="center"/>
        <w:rPr>
          <w:rFonts w:ascii="Arial" w:hAnsi="Arial" w:cs="Arial"/>
          <w:sz w:val="28"/>
          <w:szCs w:val="28"/>
        </w:rPr>
      </w:pPr>
      <w:r w:rsidRPr="00CF53D1">
        <w:rPr>
          <w:rFonts w:ascii="Arial" w:hAnsi="Arial" w:cs="Arial"/>
          <w:sz w:val="28"/>
          <w:szCs w:val="28"/>
        </w:rPr>
        <w:t>Actividad 2. Tarea Interacción Fármaco</w:t>
      </w:r>
      <w:r>
        <w:rPr>
          <w:rFonts w:ascii="Arial" w:hAnsi="Arial" w:cs="Arial"/>
          <w:sz w:val="28"/>
          <w:szCs w:val="28"/>
        </w:rPr>
        <w:t>-</w:t>
      </w:r>
      <w:r w:rsidRPr="00CF53D1">
        <w:rPr>
          <w:rFonts w:ascii="Arial" w:hAnsi="Arial" w:cs="Arial"/>
          <w:sz w:val="28"/>
          <w:szCs w:val="28"/>
        </w:rPr>
        <w:t>Nutrimento</w:t>
      </w:r>
    </w:p>
    <w:p w14:paraId="33FE7446" w14:textId="77777777" w:rsidR="00CF53D1" w:rsidRDefault="00CF53D1"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76535D4A" w14:textId="458453AC" w:rsidR="005F24D4" w:rsidRDefault="0056015B" w:rsidP="005F24D4">
      <w:pPr>
        <w:spacing w:after="0" w:line="360" w:lineRule="auto"/>
        <w:jc w:val="center"/>
        <w:rPr>
          <w:rFonts w:ascii="Arial" w:hAnsi="Arial" w:cs="Arial"/>
          <w:sz w:val="28"/>
          <w:szCs w:val="28"/>
        </w:rPr>
      </w:pPr>
      <w:r w:rsidRPr="0056015B">
        <w:rPr>
          <w:rFonts w:ascii="Arial" w:hAnsi="Arial" w:cs="Arial"/>
          <w:sz w:val="28"/>
          <w:szCs w:val="28"/>
        </w:rPr>
        <w:t>SILVIA TEJEDA LAGUERENNE</w:t>
      </w:r>
    </w:p>
    <w:p w14:paraId="654A4120" w14:textId="77777777" w:rsidR="0056015B" w:rsidRPr="005F24D4" w:rsidRDefault="0056015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78E778C" w14:textId="04189047" w:rsidR="00CF53D1" w:rsidRPr="00CF53D1" w:rsidRDefault="00CF53D1" w:rsidP="00CF53D1">
      <w:pPr>
        <w:spacing w:after="0" w:line="360" w:lineRule="auto"/>
        <w:jc w:val="center"/>
        <w:rPr>
          <w:rFonts w:ascii="Arial" w:hAnsi="Arial" w:cs="Arial"/>
          <w:sz w:val="28"/>
          <w:szCs w:val="28"/>
        </w:rPr>
      </w:pPr>
      <w:r w:rsidRPr="00CF53D1">
        <w:rPr>
          <w:rFonts w:ascii="Arial" w:hAnsi="Arial" w:cs="Arial"/>
          <w:sz w:val="28"/>
          <w:szCs w:val="28"/>
        </w:rPr>
        <w:t>10 de septiembre de 2024</w:t>
      </w:r>
    </w:p>
    <w:p w14:paraId="6F6647BD" w14:textId="38B3FC13" w:rsidR="00D04DA7" w:rsidRDefault="00D04DA7" w:rsidP="00D04DA7"/>
    <w:p w14:paraId="46B1F0ED" w14:textId="77777777" w:rsidR="006A209D" w:rsidRDefault="006A209D" w:rsidP="00D04DA7"/>
    <w:p w14:paraId="3B238DCC" w14:textId="16F9B26C" w:rsidR="007C03DB" w:rsidRDefault="007C03DB" w:rsidP="00D04DA7"/>
    <w:p w14:paraId="6DE57C95" w14:textId="77777777" w:rsidR="00CF53D1" w:rsidRDefault="00CF53D1"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7C1259CC" w14:textId="77777777" w:rsidR="00CF53D1" w:rsidRPr="00CF53D1" w:rsidRDefault="00CF53D1" w:rsidP="00CF53D1">
      <w:pPr>
        <w:spacing w:line="276" w:lineRule="auto"/>
        <w:jc w:val="both"/>
        <w:rPr>
          <w:rFonts w:ascii="Arial" w:hAnsi="Arial" w:cs="Arial"/>
        </w:rPr>
      </w:pPr>
      <w:r w:rsidRPr="00CF53D1">
        <w:rPr>
          <w:rFonts w:ascii="Arial" w:hAnsi="Arial" w:cs="Arial"/>
        </w:rPr>
        <w:t>Las interacciones entre fármacos y nutrimentos son un área de creciente importancia en la medicina, la nutrición y la farmacología. Estas interacciones pueden tener un impacto significativo en la eficacia de los tratamientos médicos y en el estado nutricional de los pacientes. A menudo, los nutrimentos influyen en la farmacocinética de los medicamentos (absorbidos, metabolizados o eliminados), mientras que los fármacos pueden alterar la absorción y utilización de los nutrientes en el cuerpo.</w:t>
      </w:r>
    </w:p>
    <w:p w14:paraId="670BE0F1" w14:textId="77777777" w:rsidR="00CF53D1" w:rsidRPr="00CF53D1" w:rsidRDefault="00CF53D1" w:rsidP="00CF53D1">
      <w:pPr>
        <w:spacing w:line="276" w:lineRule="auto"/>
        <w:jc w:val="both"/>
        <w:rPr>
          <w:rFonts w:ascii="Arial" w:hAnsi="Arial" w:cs="Arial"/>
        </w:rPr>
      </w:pPr>
      <w:r w:rsidRPr="00CF53D1">
        <w:rPr>
          <w:rFonts w:ascii="Arial" w:hAnsi="Arial" w:cs="Arial"/>
        </w:rPr>
        <w:t>Existen dos tipos principales de interacciones:</w:t>
      </w:r>
    </w:p>
    <w:p w14:paraId="4DC164E0" w14:textId="77777777" w:rsidR="00CF53D1" w:rsidRPr="00CF53D1" w:rsidRDefault="00CF53D1" w:rsidP="00CF53D1">
      <w:pPr>
        <w:numPr>
          <w:ilvl w:val="0"/>
          <w:numId w:val="2"/>
        </w:numPr>
        <w:spacing w:line="276" w:lineRule="auto"/>
        <w:jc w:val="both"/>
        <w:rPr>
          <w:rFonts w:ascii="Arial" w:hAnsi="Arial" w:cs="Arial"/>
        </w:rPr>
      </w:pPr>
      <w:r w:rsidRPr="00CF53D1">
        <w:rPr>
          <w:rFonts w:ascii="Arial" w:hAnsi="Arial" w:cs="Arial"/>
          <w:b/>
          <w:bCs/>
        </w:rPr>
        <w:t>Interacciones Fármaco-Nutrimento</w:t>
      </w:r>
      <w:r w:rsidRPr="00CF53D1">
        <w:rPr>
          <w:rFonts w:ascii="Arial" w:hAnsi="Arial" w:cs="Arial"/>
        </w:rPr>
        <w:t>: El fármaco modifica la absorción o el metabolismo de los nutrientes, lo que puede derivar en deficiencias o desequilibrios nutricionales.</w:t>
      </w:r>
    </w:p>
    <w:p w14:paraId="0F47D1B9" w14:textId="77777777" w:rsidR="00CF53D1" w:rsidRPr="00CF53D1" w:rsidRDefault="00CF53D1" w:rsidP="00CF53D1">
      <w:pPr>
        <w:numPr>
          <w:ilvl w:val="0"/>
          <w:numId w:val="2"/>
        </w:numPr>
        <w:spacing w:line="276" w:lineRule="auto"/>
        <w:jc w:val="both"/>
        <w:rPr>
          <w:rFonts w:ascii="Arial" w:hAnsi="Arial" w:cs="Arial"/>
        </w:rPr>
      </w:pPr>
      <w:r w:rsidRPr="00CF53D1">
        <w:rPr>
          <w:rFonts w:ascii="Arial" w:hAnsi="Arial" w:cs="Arial"/>
          <w:b/>
          <w:bCs/>
        </w:rPr>
        <w:t>Interacciones Nutrimento-Fármaco</w:t>
      </w:r>
      <w:r w:rsidRPr="00CF53D1">
        <w:rPr>
          <w:rFonts w:ascii="Arial" w:hAnsi="Arial" w:cs="Arial"/>
        </w:rPr>
        <w:t>: Los nutrimentos, o los alimentos que los contienen, alteran la biodisponibilidad o la eficacia de los medicamentos, lo que puede disminuir su efecto o aumentar su toxicidad.</w:t>
      </w:r>
    </w:p>
    <w:p w14:paraId="514572B5" w14:textId="77777777" w:rsidR="00CF53D1" w:rsidRPr="00CF53D1" w:rsidRDefault="00CF53D1" w:rsidP="00CF53D1">
      <w:pPr>
        <w:spacing w:line="276" w:lineRule="auto"/>
        <w:jc w:val="both"/>
        <w:rPr>
          <w:rFonts w:ascii="Arial" w:hAnsi="Arial" w:cs="Arial"/>
        </w:rPr>
      </w:pPr>
      <w:r w:rsidRPr="00CF53D1">
        <w:rPr>
          <w:rFonts w:ascii="Arial" w:hAnsi="Arial" w:cs="Arial"/>
        </w:rPr>
        <w:t>El conocimiento adecuado de estas interacciones es fundamental para prevenir efectos adversos, optimizar los resultados terapéuticos y garantizar un estado nutricional óptimo en los pacientes. Además, existen situaciones especiales, como la nutrición enteral o los pacientes geriátricos, en los que estas interacciones cobran una importancia aún mayor.</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1E9438CC" w14:textId="77777777" w:rsidR="00D04DA7" w:rsidRPr="00C569EB" w:rsidRDefault="00D04DA7" w:rsidP="00D04DA7">
      <w:pPr>
        <w:rPr>
          <w:rFonts w:ascii="Arial" w:hAnsi="Arial" w:cs="Arial"/>
        </w:rPr>
      </w:pPr>
    </w:p>
    <w:p w14:paraId="759EFA0C" w14:textId="2BAADA5A" w:rsidR="006A209D" w:rsidRDefault="006A209D" w:rsidP="00D04DA7">
      <w:pPr>
        <w:rPr>
          <w:rFonts w:ascii="Arial" w:hAnsi="Arial" w:cs="Arial"/>
        </w:rPr>
      </w:pPr>
    </w:p>
    <w:p w14:paraId="6E378552" w14:textId="77777777" w:rsidR="00CF53D1" w:rsidRPr="00C569EB" w:rsidRDefault="00CF53D1"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ECC3BAA" w14:textId="7CB5FFEE" w:rsidR="00CF53D1" w:rsidRPr="00CF53D1" w:rsidRDefault="00CF53D1" w:rsidP="00CF53D1">
      <w:pPr>
        <w:spacing w:line="276" w:lineRule="auto"/>
        <w:jc w:val="both"/>
        <w:rPr>
          <w:rFonts w:ascii="Arial" w:hAnsi="Arial" w:cs="Arial"/>
        </w:rPr>
      </w:pPr>
      <w:r w:rsidRPr="00CF53D1">
        <w:rPr>
          <w:rFonts w:ascii="Arial" w:hAnsi="Arial" w:cs="Arial"/>
        </w:rPr>
        <w:t>El conocimiento sobre las interacciones entre fármacos y nutrimentos es crucial para asegurar la seguridad y eficacia de los tratamientos médicos, así como para mantener un estado nutricional adecuado en los pacientes. Estas interacciones pueden afectar significativamente tanto la farmacoterapia como la nutrición, y van desde alteraciones leves en la absorción de nutrientes hasta complicaciones graves que pueden poner en riesgo la salud. Es fundamental que los profesionales de la salud estén capacitados para identificar y manejar estas interacciones, informando a los pacientes sobre la correcta administración de medicamentos en relación con la ingesta de alimentos. Asimismo, la prevención de estas interacciones es posible mediante el ajuste de las dietas y el monitoreo continuo de los tratamientos, lo que permitirá optimizar los resultados terapéuticos y evitar posibles deficiencias nutricionales.</w:t>
      </w:r>
    </w:p>
    <w:p w14:paraId="02763F1B" w14:textId="77777777" w:rsidR="00D04DA7" w:rsidRPr="00C569EB" w:rsidRDefault="00D04DA7" w:rsidP="00CF53D1">
      <w:pP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416C83" w14:textId="77777777" w:rsidR="00D04DA7" w:rsidRDefault="00D04DA7" w:rsidP="00CF53D1">
      <w:pPr>
        <w:rPr>
          <w:rFonts w:ascii="Arial" w:hAnsi="Arial" w:cs="Arial"/>
          <w:b/>
          <w:bCs/>
          <w:sz w:val="24"/>
          <w:szCs w:val="24"/>
        </w:rPr>
      </w:pPr>
    </w:p>
    <w:p w14:paraId="6D4D56E2" w14:textId="77777777" w:rsidR="00CF53D1" w:rsidRPr="00C569EB" w:rsidRDefault="00CF53D1" w:rsidP="00CF53D1">
      <w:pP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9C0B677" w14:textId="70FFB8AA" w:rsidR="00CF53D1" w:rsidRDefault="00CF53D1" w:rsidP="00CF53D1">
      <w:pPr>
        <w:spacing w:line="276" w:lineRule="auto"/>
        <w:jc w:val="both"/>
      </w:pPr>
      <w:proofErr w:type="spellStart"/>
      <w:r w:rsidRPr="00CF53D1">
        <w:t>Jl</w:t>
      </w:r>
      <w:proofErr w:type="spellEnd"/>
      <w:r w:rsidRPr="00CF53D1">
        <w:t>., S. M. (s/f). </w:t>
      </w:r>
      <w:r w:rsidRPr="00CF53D1">
        <w:rPr>
          <w:i/>
          <w:iCs/>
        </w:rPr>
        <w:t>Interacciones alimento/medicamento</w:t>
      </w:r>
      <w:r w:rsidRPr="00CF53D1">
        <w:t xml:space="preserve">. Gob.es. Recuperado el 8 de septiembre de 2024, de </w:t>
      </w:r>
      <w:hyperlink r:id="rId8" w:history="1">
        <w:r w:rsidRPr="00CF53D1">
          <w:rPr>
            <w:rStyle w:val="Hipervnculo"/>
          </w:rPr>
          <w:t>https://www.sanidad.gob.es/biblioPublic/publicaciones/recursos_propios/infMedic/docs/vol35_1_Interacciones.pdf</w:t>
        </w:r>
      </w:hyperlink>
    </w:p>
    <w:p w14:paraId="004A4DCF" w14:textId="7B26F69B" w:rsidR="00CF53D1" w:rsidRDefault="00CF53D1" w:rsidP="00CF53D1">
      <w:pPr>
        <w:spacing w:line="276" w:lineRule="auto"/>
        <w:jc w:val="both"/>
      </w:pPr>
      <w:r w:rsidRPr="00CF53D1">
        <w:t>UNADM. (s/f). </w:t>
      </w:r>
      <w:r w:rsidRPr="00CF53D1">
        <w:rPr>
          <w:i/>
          <w:iCs/>
        </w:rPr>
        <w:t>Nutrición y Farmacoterapia</w:t>
      </w:r>
      <w:r w:rsidRPr="00CF53D1">
        <w:t xml:space="preserve">. Unadmexico.mx. Recuperado el 8 de agosto de 2024, de </w:t>
      </w:r>
      <w:hyperlink r:id="rId9" w:history="1">
        <w:r w:rsidRPr="00CF53D1">
          <w:rPr>
            <w:rStyle w:val="Hipervnculo"/>
          </w:rPr>
          <w:t>https://dmd.unadmexico.mx/contenidos/DCSBA/BLOQUE1/NA/04/NFNU/unidad_02/descargables/NFNU_U2_Contenido.pdf</w:t>
        </w:r>
      </w:hyperlink>
    </w:p>
    <w:p w14:paraId="4C0E5033" w14:textId="6DD75489" w:rsidR="00CF53D1" w:rsidRDefault="00CF53D1" w:rsidP="00CF53D1">
      <w:pPr>
        <w:spacing w:line="276" w:lineRule="auto"/>
        <w:jc w:val="both"/>
      </w:pPr>
      <w:r w:rsidRPr="00CF53D1">
        <w:t>López, D. A. A. (s/f). </w:t>
      </w:r>
      <w:r w:rsidRPr="00CF53D1">
        <w:rPr>
          <w:i/>
          <w:iCs/>
        </w:rPr>
        <w:t>Fármaco-nutrimento: interacción insuficientemente considerada</w:t>
      </w:r>
      <w:r w:rsidRPr="00CF53D1">
        <w:t xml:space="preserve">. Medigraphic.com. Recuperado el 10 de septiembre de 2024, de </w:t>
      </w:r>
      <w:hyperlink r:id="rId10" w:history="1">
        <w:r w:rsidRPr="00CF53D1">
          <w:rPr>
            <w:rStyle w:val="Hipervnculo"/>
          </w:rPr>
          <w:t>https://www.medigraphic.com/pdfs/quirurgicas/rmq-2014/rmq142r.pdf</w:t>
        </w:r>
      </w:hyperlink>
    </w:p>
    <w:p w14:paraId="16463165" w14:textId="555FB92C" w:rsidR="00CF53D1" w:rsidRDefault="00CF53D1" w:rsidP="00CF53D1">
      <w:pPr>
        <w:spacing w:line="276" w:lineRule="auto"/>
        <w:jc w:val="both"/>
      </w:pPr>
      <w:r w:rsidRPr="00CF53D1">
        <w:t>López, D. A. A. (s/f). </w:t>
      </w:r>
      <w:r w:rsidRPr="00CF53D1">
        <w:rPr>
          <w:i/>
          <w:iCs/>
        </w:rPr>
        <w:t>Fármaco-nutrimento: interacción insuficientemente considerada</w:t>
      </w:r>
      <w:r w:rsidRPr="00CF53D1">
        <w:t xml:space="preserve">. Medigraphic.com. Recuperado el 10 de septiembre de 2024, de </w:t>
      </w:r>
      <w:hyperlink r:id="rId11" w:history="1">
        <w:r w:rsidRPr="00CF53D1">
          <w:rPr>
            <w:rStyle w:val="Hipervnculo"/>
          </w:rPr>
          <w:t>https://www.medigraphic.com/pdfs/quirurgicas/rmq-2014/rmq142r.pdf</w:t>
        </w:r>
      </w:hyperlink>
    </w:p>
    <w:p w14:paraId="5D6F04D7" w14:textId="77777777" w:rsidR="00CF53D1" w:rsidRPr="00CF53D1" w:rsidRDefault="00CF53D1" w:rsidP="00CF53D1">
      <w:pPr>
        <w:spacing w:line="276" w:lineRule="auto"/>
        <w:jc w:val="both"/>
      </w:pPr>
    </w:p>
    <w:p w14:paraId="18FEF038" w14:textId="77777777" w:rsidR="00CF53D1" w:rsidRPr="00CF53D1" w:rsidRDefault="00CF53D1" w:rsidP="00CF53D1"/>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C572B" w14:textId="77777777" w:rsidR="00E23929" w:rsidRDefault="00E23929" w:rsidP="00D04DA7">
      <w:pPr>
        <w:spacing w:after="0" w:line="240" w:lineRule="auto"/>
      </w:pPr>
      <w:r>
        <w:separator/>
      </w:r>
    </w:p>
  </w:endnote>
  <w:endnote w:type="continuationSeparator" w:id="0">
    <w:p w14:paraId="70C037DE" w14:textId="77777777" w:rsidR="00E23929" w:rsidRDefault="00E23929"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E1D65" w14:textId="77777777" w:rsidR="00E23929" w:rsidRDefault="00E23929" w:rsidP="00D04DA7">
      <w:pPr>
        <w:spacing w:after="0" w:line="240" w:lineRule="auto"/>
      </w:pPr>
      <w:r>
        <w:separator/>
      </w:r>
    </w:p>
  </w:footnote>
  <w:footnote w:type="continuationSeparator" w:id="0">
    <w:p w14:paraId="62321729" w14:textId="77777777" w:rsidR="00E23929" w:rsidRDefault="00E23929"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F2A7D"/>
    <w:multiLevelType w:val="multilevel"/>
    <w:tmpl w:val="60DE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1"/>
  </w:num>
  <w:num w:numId="2" w16cid:durableId="205639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81988"/>
    <w:rsid w:val="003C646E"/>
    <w:rsid w:val="003D1E2A"/>
    <w:rsid w:val="004339A9"/>
    <w:rsid w:val="00544A69"/>
    <w:rsid w:val="0056015B"/>
    <w:rsid w:val="005F24D4"/>
    <w:rsid w:val="006A209D"/>
    <w:rsid w:val="00761426"/>
    <w:rsid w:val="00776735"/>
    <w:rsid w:val="007C03DB"/>
    <w:rsid w:val="008B6E73"/>
    <w:rsid w:val="00921EF1"/>
    <w:rsid w:val="00A27F3C"/>
    <w:rsid w:val="00A932EC"/>
    <w:rsid w:val="00B2643B"/>
    <w:rsid w:val="00C253F1"/>
    <w:rsid w:val="00CC7A46"/>
    <w:rsid w:val="00CF53D1"/>
    <w:rsid w:val="00D04DA7"/>
    <w:rsid w:val="00E23929"/>
    <w:rsid w:val="00EA054E"/>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CF5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48281">
      <w:bodyDiv w:val="1"/>
      <w:marLeft w:val="0"/>
      <w:marRight w:val="0"/>
      <w:marTop w:val="0"/>
      <w:marBottom w:val="0"/>
      <w:divBdr>
        <w:top w:val="none" w:sz="0" w:space="0" w:color="auto"/>
        <w:left w:val="none" w:sz="0" w:space="0" w:color="auto"/>
        <w:bottom w:val="none" w:sz="0" w:space="0" w:color="auto"/>
        <w:right w:val="none" w:sz="0" w:space="0" w:color="auto"/>
      </w:divBdr>
    </w:div>
    <w:div w:id="171265376">
      <w:bodyDiv w:val="1"/>
      <w:marLeft w:val="0"/>
      <w:marRight w:val="0"/>
      <w:marTop w:val="0"/>
      <w:marBottom w:val="0"/>
      <w:divBdr>
        <w:top w:val="none" w:sz="0" w:space="0" w:color="auto"/>
        <w:left w:val="none" w:sz="0" w:space="0" w:color="auto"/>
        <w:bottom w:val="none" w:sz="0" w:space="0" w:color="auto"/>
        <w:right w:val="none" w:sz="0" w:space="0" w:color="auto"/>
      </w:divBdr>
    </w:div>
    <w:div w:id="439647062">
      <w:bodyDiv w:val="1"/>
      <w:marLeft w:val="0"/>
      <w:marRight w:val="0"/>
      <w:marTop w:val="0"/>
      <w:marBottom w:val="0"/>
      <w:divBdr>
        <w:top w:val="none" w:sz="0" w:space="0" w:color="auto"/>
        <w:left w:val="none" w:sz="0" w:space="0" w:color="auto"/>
        <w:bottom w:val="none" w:sz="0" w:space="0" w:color="auto"/>
        <w:right w:val="none" w:sz="0" w:space="0" w:color="auto"/>
      </w:divBdr>
    </w:div>
    <w:div w:id="563026746">
      <w:bodyDiv w:val="1"/>
      <w:marLeft w:val="0"/>
      <w:marRight w:val="0"/>
      <w:marTop w:val="0"/>
      <w:marBottom w:val="0"/>
      <w:divBdr>
        <w:top w:val="none" w:sz="0" w:space="0" w:color="auto"/>
        <w:left w:val="none" w:sz="0" w:space="0" w:color="auto"/>
        <w:bottom w:val="none" w:sz="0" w:space="0" w:color="auto"/>
        <w:right w:val="none" w:sz="0" w:space="0" w:color="auto"/>
      </w:divBdr>
    </w:div>
    <w:div w:id="599223344">
      <w:bodyDiv w:val="1"/>
      <w:marLeft w:val="0"/>
      <w:marRight w:val="0"/>
      <w:marTop w:val="0"/>
      <w:marBottom w:val="0"/>
      <w:divBdr>
        <w:top w:val="none" w:sz="0" w:space="0" w:color="auto"/>
        <w:left w:val="none" w:sz="0" w:space="0" w:color="auto"/>
        <w:bottom w:val="none" w:sz="0" w:space="0" w:color="auto"/>
        <w:right w:val="none" w:sz="0" w:space="0" w:color="auto"/>
      </w:divBdr>
      <w:divsChild>
        <w:div w:id="1929609087">
          <w:marLeft w:val="0"/>
          <w:marRight w:val="0"/>
          <w:marTop w:val="0"/>
          <w:marBottom w:val="0"/>
          <w:divBdr>
            <w:top w:val="none" w:sz="0" w:space="0" w:color="auto"/>
            <w:left w:val="none" w:sz="0" w:space="0" w:color="auto"/>
            <w:bottom w:val="none" w:sz="0" w:space="0" w:color="auto"/>
            <w:right w:val="none" w:sz="0" w:space="0" w:color="auto"/>
          </w:divBdr>
          <w:divsChild>
            <w:div w:id="1966540693">
              <w:marLeft w:val="0"/>
              <w:marRight w:val="0"/>
              <w:marTop w:val="0"/>
              <w:marBottom w:val="0"/>
              <w:divBdr>
                <w:top w:val="none" w:sz="0" w:space="0" w:color="auto"/>
                <w:left w:val="none" w:sz="0" w:space="0" w:color="auto"/>
                <w:bottom w:val="none" w:sz="0" w:space="0" w:color="auto"/>
                <w:right w:val="none" w:sz="0" w:space="0" w:color="auto"/>
              </w:divBdr>
              <w:divsChild>
                <w:div w:id="1041131784">
                  <w:marLeft w:val="0"/>
                  <w:marRight w:val="0"/>
                  <w:marTop w:val="0"/>
                  <w:marBottom w:val="0"/>
                  <w:divBdr>
                    <w:top w:val="none" w:sz="0" w:space="0" w:color="auto"/>
                    <w:left w:val="none" w:sz="0" w:space="0" w:color="auto"/>
                    <w:bottom w:val="none" w:sz="0" w:space="0" w:color="auto"/>
                    <w:right w:val="none" w:sz="0" w:space="0" w:color="auto"/>
                  </w:divBdr>
                  <w:divsChild>
                    <w:div w:id="2969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0897">
          <w:marLeft w:val="0"/>
          <w:marRight w:val="0"/>
          <w:marTop w:val="0"/>
          <w:marBottom w:val="0"/>
          <w:divBdr>
            <w:top w:val="none" w:sz="0" w:space="0" w:color="auto"/>
            <w:left w:val="none" w:sz="0" w:space="0" w:color="auto"/>
            <w:bottom w:val="none" w:sz="0" w:space="0" w:color="auto"/>
            <w:right w:val="none" w:sz="0" w:space="0" w:color="auto"/>
          </w:divBdr>
          <w:divsChild>
            <w:div w:id="2073195564">
              <w:marLeft w:val="0"/>
              <w:marRight w:val="0"/>
              <w:marTop w:val="0"/>
              <w:marBottom w:val="0"/>
              <w:divBdr>
                <w:top w:val="none" w:sz="0" w:space="0" w:color="auto"/>
                <w:left w:val="none" w:sz="0" w:space="0" w:color="auto"/>
                <w:bottom w:val="none" w:sz="0" w:space="0" w:color="auto"/>
                <w:right w:val="none" w:sz="0" w:space="0" w:color="auto"/>
              </w:divBdr>
              <w:divsChild>
                <w:div w:id="247810800">
                  <w:marLeft w:val="0"/>
                  <w:marRight w:val="0"/>
                  <w:marTop w:val="0"/>
                  <w:marBottom w:val="0"/>
                  <w:divBdr>
                    <w:top w:val="none" w:sz="0" w:space="0" w:color="auto"/>
                    <w:left w:val="none" w:sz="0" w:space="0" w:color="auto"/>
                    <w:bottom w:val="none" w:sz="0" w:space="0" w:color="auto"/>
                    <w:right w:val="none" w:sz="0" w:space="0" w:color="auto"/>
                  </w:divBdr>
                  <w:divsChild>
                    <w:div w:id="14404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0950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52111816">
      <w:bodyDiv w:val="1"/>
      <w:marLeft w:val="0"/>
      <w:marRight w:val="0"/>
      <w:marTop w:val="0"/>
      <w:marBottom w:val="0"/>
      <w:divBdr>
        <w:top w:val="none" w:sz="0" w:space="0" w:color="auto"/>
        <w:left w:val="none" w:sz="0" w:space="0" w:color="auto"/>
        <w:bottom w:val="none" w:sz="0" w:space="0" w:color="auto"/>
        <w:right w:val="none" w:sz="0" w:space="0" w:color="auto"/>
      </w:divBdr>
    </w:div>
    <w:div w:id="983703892">
      <w:bodyDiv w:val="1"/>
      <w:marLeft w:val="0"/>
      <w:marRight w:val="0"/>
      <w:marTop w:val="0"/>
      <w:marBottom w:val="0"/>
      <w:divBdr>
        <w:top w:val="none" w:sz="0" w:space="0" w:color="auto"/>
        <w:left w:val="none" w:sz="0" w:space="0" w:color="auto"/>
        <w:bottom w:val="none" w:sz="0" w:space="0" w:color="auto"/>
        <w:right w:val="none" w:sz="0" w:space="0" w:color="auto"/>
      </w:divBdr>
    </w:div>
    <w:div w:id="1004018750">
      <w:bodyDiv w:val="1"/>
      <w:marLeft w:val="0"/>
      <w:marRight w:val="0"/>
      <w:marTop w:val="0"/>
      <w:marBottom w:val="0"/>
      <w:divBdr>
        <w:top w:val="none" w:sz="0" w:space="0" w:color="auto"/>
        <w:left w:val="none" w:sz="0" w:space="0" w:color="auto"/>
        <w:bottom w:val="none" w:sz="0" w:space="0" w:color="auto"/>
        <w:right w:val="none" w:sz="0" w:space="0" w:color="auto"/>
      </w:divBdr>
    </w:div>
    <w:div w:id="1152329473">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29696863">
      <w:bodyDiv w:val="1"/>
      <w:marLeft w:val="0"/>
      <w:marRight w:val="0"/>
      <w:marTop w:val="0"/>
      <w:marBottom w:val="0"/>
      <w:divBdr>
        <w:top w:val="none" w:sz="0" w:space="0" w:color="auto"/>
        <w:left w:val="none" w:sz="0" w:space="0" w:color="auto"/>
        <w:bottom w:val="none" w:sz="0" w:space="0" w:color="auto"/>
        <w:right w:val="none" w:sz="0" w:space="0" w:color="auto"/>
      </w:divBdr>
      <w:divsChild>
        <w:div w:id="1097215025">
          <w:marLeft w:val="0"/>
          <w:marRight w:val="0"/>
          <w:marTop w:val="0"/>
          <w:marBottom w:val="0"/>
          <w:divBdr>
            <w:top w:val="none" w:sz="0" w:space="0" w:color="auto"/>
            <w:left w:val="none" w:sz="0" w:space="0" w:color="auto"/>
            <w:bottom w:val="none" w:sz="0" w:space="0" w:color="auto"/>
            <w:right w:val="none" w:sz="0" w:space="0" w:color="auto"/>
          </w:divBdr>
          <w:divsChild>
            <w:div w:id="2110929782">
              <w:marLeft w:val="0"/>
              <w:marRight w:val="0"/>
              <w:marTop w:val="0"/>
              <w:marBottom w:val="0"/>
              <w:divBdr>
                <w:top w:val="none" w:sz="0" w:space="0" w:color="auto"/>
                <w:left w:val="none" w:sz="0" w:space="0" w:color="auto"/>
                <w:bottom w:val="none" w:sz="0" w:space="0" w:color="auto"/>
                <w:right w:val="none" w:sz="0" w:space="0" w:color="auto"/>
              </w:divBdr>
              <w:divsChild>
                <w:div w:id="534150506">
                  <w:marLeft w:val="0"/>
                  <w:marRight w:val="0"/>
                  <w:marTop w:val="0"/>
                  <w:marBottom w:val="0"/>
                  <w:divBdr>
                    <w:top w:val="none" w:sz="0" w:space="0" w:color="auto"/>
                    <w:left w:val="none" w:sz="0" w:space="0" w:color="auto"/>
                    <w:bottom w:val="none" w:sz="0" w:space="0" w:color="auto"/>
                    <w:right w:val="none" w:sz="0" w:space="0" w:color="auto"/>
                  </w:divBdr>
                  <w:divsChild>
                    <w:div w:id="20258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1133">
          <w:marLeft w:val="0"/>
          <w:marRight w:val="0"/>
          <w:marTop w:val="0"/>
          <w:marBottom w:val="0"/>
          <w:divBdr>
            <w:top w:val="none" w:sz="0" w:space="0" w:color="auto"/>
            <w:left w:val="none" w:sz="0" w:space="0" w:color="auto"/>
            <w:bottom w:val="none" w:sz="0" w:space="0" w:color="auto"/>
            <w:right w:val="none" w:sz="0" w:space="0" w:color="auto"/>
          </w:divBdr>
          <w:divsChild>
            <w:div w:id="453669606">
              <w:marLeft w:val="0"/>
              <w:marRight w:val="0"/>
              <w:marTop w:val="0"/>
              <w:marBottom w:val="0"/>
              <w:divBdr>
                <w:top w:val="none" w:sz="0" w:space="0" w:color="auto"/>
                <w:left w:val="none" w:sz="0" w:space="0" w:color="auto"/>
                <w:bottom w:val="none" w:sz="0" w:space="0" w:color="auto"/>
                <w:right w:val="none" w:sz="0" w:space="0" w:color="auto"/>
              </w:divBdr>
              <w:divsChild>
                <w:div w:id="1582519489">
                  <w:marLeft w:val="0"/>
                  <w:marRight w:val="0"/>
                  <w:marTop w:val="0"/>
                  <w:marBottom w:val="0"/>
                  <w:divBdr>
                    <w:top w:val="none" w:sz="0" w:space="0" w:color="auto"/>
                    <w:left w:val="none" w:sz="0" w:space="0" w:color="auto"/>
                    <w:bottom w:val="none" w:sz="0" w:space="0" w:color="auto"/>
                    <w:right w:val="none" w:sz="0" w:space="0" w:color="auto"/>
                  </w:divBdr>
                  <w:divsChild>
                    <w:div w:id="20454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1626073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15871793">
      <w:bodyDiv w:val="1"/>
      <w:marLeft w:val="0"/>
      <w:marRight w:val="0"/>
      <w:marTop w:val="0"/>
      <w:marBottom w:val="0"/>
      <w:divBdr>
        <w:top w:val="none" w:sz="0" w:space="0" w:color="auto"/>
        <w:left w:val="none" w:sz="0" w:space="0" w:color="auto"/>
        <w:bottom w:val="none" w:sz="0" w:space="0" w:color="auto"/>
        <w:right w:val="none" w:sz="0" w:space="0" w:color="auto"/>
      </w:divBdr>
    </w:div>
    <w:div w:id="2045908571">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idad.gob.es/biblioPublic/publicaciones/recursos_propios/infMedic/docs/vol35_1_Interaccione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graphic.com/pdfs/quirurgicas/rmq-2014/rmq142r.pdf" TargetMode="External"/><Relationship Id="rId5" Type="http://schemas.openxmlformats.org/officeDocument/2006/relationships/footnotes" Target="footnotes.xml"/><Relationship Id="rId10" Type="http://schemas.openxmlformats.org/officeDocument/2006/relationships/hyperlink" Target="https://www.medigraphic.com/pdfs/quirurgicas/rmq-2014/rmq142r.pdf" TargetMode="External"/><Relationship Id="rId4" Type="http://schemas.openxmlformats.org/officeDocument/2006/relationships/webSettings" Target="webSettings.xml"/><Relationship Id="rId9" Type="http://schemas.openxmlformats.org/officeDocument/2006/relationships/hyperlink" Target="https://dmd.unadmexico.mx/contenidos/DCSBA/BLOQUE1/NA/04/NFNU/unidad_02/descargables/NFNU_U2_Contenido.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608</Words>
  <Characters>3347</Characters>
  <Application>Microsoft Office Word</Application>
  <DocSecurity>0</DocSecurity>
  <Lines>27</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2024-09-11T04:23:00Z</dcterms:created>
  <dcterms:modified xsi:type="dcterms:W3CDTF">2024-09-11T04:23:00Z</dcterms:modified>
</cp:coreProperties>
</file>