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2660E208" w:rsidR="00113A85"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6015B" w:rsidRPr="0056015B">
        <w:rPr>
          <w:rFonts w:ascii="Arial" w:hAnsi="Arial" w:cs="Arial"/>
          <w:sz w:val="28"/>
          <w:szCs w:val="28"/>
        </w:rPr>
        <w:t>Farmacología en nutrición</w:t>
      </w:r>
    </w:p>
    <w:p w14:paraId="39D7848F" w14:textId="77777777" w:rsidR="005F24D4" w:rsidRPr="00113A85" w:rsidRDefault="005F24D4"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4C770F60" w:rsidR="006A209D" w:rsidRDefault="00FF7A81" w:rsidP="006A209D">
      <w:pPr>
        <w:spacing w:after="0" w:line="360" w:lineRule="auto"/>
        <w:jc w:val="center"/>
        <w:rPr>
          <w:rFonts w:ascii="Arial" w:hAnsi="Arial" w:cs="Arial"/>
          <w:sz w:val="28"/>
          <w:szCs w:val="28"/>
        </w:rPr>
      </w:pPr>
      <w:r w:rsidRPr="00FF7A81">
        <w:rPr>
          <w:rFonts w:ascii="Arial" w:hAnsi="Arial" w:cs="Arial"/>
          <w:sz w:val="28"/>
          <w:szCs w:val="28"/>
        </w:rPr>
        <w:t>Unidad 3. Intervención del profesional de la nutrición.</w:t>
      </w:r>
    </w:p>
    <w:p w14:paraId="0A621572" w14:textId="77777777" w:rsidR="00FF7A81" w:rsidRPr="00FF7A81" w:rsidRDefault="00FF7A81"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042ED388" w:rsidR="006A209D" w:rsidRDefault="00FF7A81" w:rsidP="006A209D">
      <w:pPr>
        <w:spacing w:after="0" w:line="360" w:lineRule="auto"/>
        <w:jc w:val="center"/>
        <w:rPr>
          <w:rFonts w:ascii="Arial" w:hAnsi="Arial" w:cs="Arial"/>
          <w:sz w:val="28"/>
          <w:szCs w:val="28"/>
        </w:rPr>
      </w:pPr>
      <w:r w:rsidRPr="00FF7A81">
        <w:rPr>
          <w:rFonts w:ascii="Arial" w:hAnsi="Arial" w:cs="Arial"/>
          <w:sz w:val="28"/>
          <w:szCs w:val="28"/>
        </w:rPr>
        <w:t>Actividad Complementaria</w:t>
      </w:r>
    </w:p>
    <w:p w14:paraId="1B092EF4" w14:textId="77777777" w:rsidR="00FF7A81" w:rsidRDefault="00FF7A81"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76535D4A" w14:textId="458453AC" w:rsidR="005F24D4" w:rsidRDefault="0056015B" w:rsidP="005F24D4">
      <w:pPr>
        <w:spacing w:after="0" w:line="360" w:lineRule="auto"/>
        <w:jc w:val="center"/>
        <w:rPr>
          <w:rFonts w:ascii="Arial" w:hAnsi="Arial" w:cs="Arial"/>
          <w:sz w:val="28"/>
          <w:szCs w:val="28"/>
        </w:rPr>
      </w:pPr>
      <w:r w:rsidRPr="0056015B">
        <w:rPr>
          <w:rFonts w:ascii="Arial" w:hAnsi="Arial" w:cs="Arial"/>
          <w:sz w:val="28"/>
          <w:szCs w:val="28"/>
        </w:rPr>
        <w:t>SILVIA TEJEDA LAGUERENNE</w:t>
      </w:r>
    </w:p>
    <w:p w14:paraId="654A4120" w14:textId="77777777" w:rsidR="0056015B" w:rsidRPr="005F24D4" w:rsidRDefault="0056015B"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02B97B6" w14:textId="714A1194" w:rsidR="00FF7A81" w:rsidRPr="00FF7A81" w:rsidRDefault="00FF7A81" w:rsidP="008B6E73">
      <w:pPr>
        <w:spacing w:after="0" w:line="360" w:lineRule="auto"/>
        <w:jc w:val="center"/>
        <w:rPr>
          <w:rFonts w:ascii="Arial" w:hAnsi="Arial" w:cs="Arial"/>
          <w:sz w:val="28"/>
          <w:szCs w:val="28"/>
        </w:rPr>
      </w:pPr>
      <w:r w:rsidRPr="00FF7A81">
        <w:rPr>
          <w:rFonts w:ascii="Arial" w:hAnsi="Arial" w:cs="Arial"/>
          <w:sz w:val="28"/>
          <w:szCs w:val="28"/>
        </w:rPr>
        <w:t>15 de septiembre de 2024</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3B238DCC" w14:textId="77777777" w:rsidR="007C03DB" w:rsidRDefault="007C03DB" w:rsidP="00D04DA7"/>
    <w:p w14:paraId="4AE080BB" w14:textId="77777777" w:rsidR="00FF7A81" w:rsidRDefault="00FF7A81"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13C8047A" w14:textId="77777777" w:rsidR="008F488E" w:rsidRPr="008F488E" w:rsidRDefault="008F488E" w:rsidP="008F488E">
      <w:pPr>
        <w:spacing w:line="276" w:lineRule="auto"/>
        <w:jc w:val="both"/>
        <w:rPr>
          <w:rFonts w:ascii="Arial" w:hAnsi="Arial" w:cs="Arial"/>
        </w:rPr>
      </w:pPr>
      <w:r w:rsidRPr="008F488E">
        <w:rPr>
          <w:rFonts w:ascii="Arial" w:hAnsi="Arial" w:cs="Arial"/>
        </w:rPr>
        <w:t>La nutrición enteral es una modalidad terapéutica utilizada para proporcionar soporte nutricional a pacientes que no pueden ingerir alimentos por vía oral, pero cuya función digestiva está intacta. Esta forma de alimentación se realiza a través de sondas insertadas en el tracto gastrointestinal, permitiendo la administración directa de nutrientes. Existen diferentes tipos de sondas utilizadas, incluyendo la sonda nasogástrica y la sonda por gastrostomía, cada una con indicaciones específicas y ventajas particulares. La nutrición enteral es crucial en el manejo de diversas condiciones clínicas y puede ser implementada a corto o largo plazo, dependiendo de la necesidad del paciente y su diagnóstico.</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775964DF" w14:textId="77777777" w:rsidR="00D04DA7" w:rsidRDefault="00D04DA7" w:rsidP="00D04DA7"/>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DESARROLLO DE LA ACTIVIDAD</w:t>
      </w:r>
    </w:p>
    <w:p w14:paraId="2A6CDA89" w14:textId="0ED62240" w:rsidR="008F488E" w:rsidRPr="008F488E" w:rsidRDefault="008F488E" w:rsidP="008F488E">
      <w:pPr>
        <w:spacing w:line="276" w:lineRule="auto"/>
        <w:jc w:val="both"/>
        <w:rPr>
          <w:rFonts w:ascii="Arial" w:hAnsi="Arial" w:cs="Arial"/>
          <w:b/>
          <w:bCs/>
        </w:rPr>
      </w:pPr>
      <w:r w:rsidRPr="008F488E">
        <w:rPr>
          <w:rFonts w:ascii="Arial" w:hAnsi="Arial" w:cs="Arial"/>
          <w:b/>
          <w:bCs/>
        </w:rPr>
        <w:t>¿Cuál es la indicación para este tipo de alimentación?</w:t>
      </w:r>
    </w:p>
    <w:p w14:paraId="2D087C4F" w14:textId="77777777" w:rsidR="008F488E" w:rsidRPr="008F488E" w:rsidRDefault="008F488E" w:rsidP="008F488E">
      <w:pPr>
        <w:spacing w:line="276" w:lineRule="auto"/>
        <w:jc w:val="both"/>
        <w:rPr>
          <w:rFonts w:ascii="Arial" w:hAnsi="Arial" w:cs="Arial"/>
        </w:rPr>
      </w:pPr>
      <w:r w:rsidRPr="008F488E">
        <w:rPr>
          <w:rFonts w:ascii="Arial" w:hAnsi="Arial" w:cs="Arial"/>
        </w:rPr>
        <w:t>La nutrición enteral por sonda está indicada para pacientes que presentan dificultades para alimentarse por vía oral, pero cuyo sistema digestivo es funcional. Se utiliza cuando es necesario asegurar un aporte adecuado de nutrientes y calorías, debido a la imposibilidad de una ingesta oral segura, como ocurre en pacientes con disfagia, enfermedades neurológicas que afectan la capacidad de tragar, o en situaciones de desnutrición severa.</w:t>
      </w:r>
    </w:p>
    <w:p w14:paraId="3995A191" w14:textId="47ECB609" w:rsidR="008F488E" w:rsidRPr="008F488E" w:rsidRDefault="008F488E" w:rsidP="008F488E">
      <w:pPr>
        <w:spacing w:line="276" w:lineRule="auto"/>
        <w:jc w:val="both"/>
        <w:rPr>
          <w:rFonts w:ascii="Arial" w:hAnsi="Arial" w:cs="Arial"/>
          <w:b/>
          <w:bCs/>
        </w:rPr>
      </w:pPr>
      <w:r w:rsidRPr="008F488E">
        <w:rPr>
          <w:rFonts w:ascii="Arial" w:hAnsi="Arial" w:cs="Arial"/>
          <w:b/>
          <w:bCs/>
        </w:rPr>
        <w:t>¿En cuáles patologías está indicada?</w:t>
      </w:r>
    </w:p>
    <w:p w14:paraId="3C63FA5D" w14:textId="77777777" w:rsidR="008F488E" w:rsidRPr="008F488E" w:rsidRDefault="008F488E" w:rsidP="008F488E">
      <w:pPr>
        <w:spacing w:line="276" w:lineRule="auto"/>
        <w:jc w:val="both"/>
        <w:rPr>
          <w:rFonts w:ascii="Arial" w:hAnsi="Arial" w:cs="Arial"/>
        </w:rPr>
      </w:pPr>
      <w:r w:rsidRPr="008F488E">
        <w:rPr>
          <w:rFonts w:ascii="Arial" w:hAnsi="Arial" w:cs="Arial"/>
        </w:rPr>
        <w:t>La alimentación por sonda está indicada en diversas patologías, tales como:</w:t>
      </w:r>
    </w:p>
    <w:p w14:paraId="62888E96" w14:textId="77777777" w:rsidR="008F488E" w:rsidRPr="008F488E" w:rsidRDefault="008F488E" w:rsidP="008F488E">
      <w:pPr>
        <w:pStyle w:val="Prrafodelista"/>
        <w:numPr>
          <w:ilvl w:val="0"/>
          <w:numId w:val="9"/>
        </w:numPr>
        <w:spacing w:line="276" w:lineRule="auto"/>
        <w:jc w:val="both"/>
        <w:rPr>
          <w:rFonts w:ascii="Arial" w:hAnsi="Arial" w:cs="Arial"/>
        </w:rPr>
      </w:pPr>
      <w:r w:rsidRPr="008F488E">
        <w:rPr>
          <w:rFonts w:ascii="Arial" w:hAnsi="Arial" w:cs="Arial"/>
        </w:rPr>
        <w:t>Trastornos neurológicos (como ictus, parálisis cerebral, esclerosis lateral amiotrófica)</w:t>
      </w:r>
    </w:p>
    <w:p w14:paraId="2BD2F14D" w14:textId="77777777" w:rsidR="008F488E" w:rsidRPr="008F488E" w:rsidRDefault="008F488E" w:rsidP="008F488E">
      <w:pPr>
        <w:pStyle w:val="Prrafodelista"/>
        <w:numPr>
          <w:ilvl w:val="0"/>
          <w:numId w:val="9"/>
        </w:numPr>
        <w:spacing w:line="276" w:lineRule="auto"/>
        <w:jc w:val="both"/>
        <w:rPr>
          <w:rFonts w:ascii="Arial" w:hAnsi="Arial" w:cs="Arial"/>
        </w:rPr>
      </w:pPr>
      <w:r w:rsidRPr="008F488E">
        <w:rPr>
          <w:rFonts w:ascii="Arial" w:hAnsi="Arial" w:cs="Arial"/>
        </w:rPr>
        <w:t>Cáncer de cabeza y cuello que afecta la deglución</w:t>
      </w:r>
    </w:p>
    <w:p w14:paraId="567FE486" w14:textId="77777777" w:rsidR="008F488E" w:rsidRPr="008F488E" w:rsidRDefault="008F488E" w:rsidP="008F488E">
      <w:pPr>
        <w:pStyle w:val="Prrafodelista"/>
        <w:numPr>
          <w:ilvl w:val="0"/>
          <w:numId w:val="9"/>
        </w:numPr>
        <w:spacing w:line="276" w:lineRule="auto"/>
        <w:jc w:val="both"/>
        <w:rPr>
          <w:rFonts w:ascii="Arial" w:hAnsi="Arial" w:cs="Arial"/>
        </w:rPr>
      </w:pPr>
      <w:r w:rsidRPr="008F488E">
        <w:rPr>
          <w:rFonts w:ascii="Arial" w:hAnsi="Arial" w:cs="Arial"/>
        </w:rPr>
        <w:t>Trastornos del esófago (como estenosis esofágica)</w:t>
      </w:r>
    </w:p>
    <w:p w14:paraId="036EC273" w14:textId="77777777" w:rsidR="008F488E" w:rsidRPr="008F488E" w:rsidRDefault="008F488E" w:rsidP="008F488E">
      <w:pPr>
        <w:pStyle w:val="Prrafodelista"/>
        <w:numPr>
          <w:ilvl w:val="0"/>
          <w:numId w:val="9"/>
        </w:numPr>
        <w:spacing w:line="276" w:lineRule="auto"/>
        <w:jc w:val="both"/>
        <w:rPr>
          <w:rFonts w:ascii="Arial" w:hAnsi="Arial" w:cs="Arial"/>
        </w:rPr>
      </w:pPr>
      <w:r w:rsidRPr="008F488E">
        <w:rPr>
          <w:rFonts w:ascii="Arial" w:hAnsi="Arial" w:cs="Arial"/>
        </w:rPr>
        <w:t>Desnutrición severa</w:t>
      </w:r>
    </w:p>
    <w:p w14:paraId="4B265A1E" w14:textId="77777777" w:rsidR="008F488E" w:rsidRPr="008F488E" w:rsidRDefault="008F488E" w:rsidP="008F488E">
      <w:pPr>
        <w:pStyle w:val="Prrafodelista"/>
        <w:numPr>
          <w:ilvl w:val="0"/>
          <w:numId w:val="9"/>
        </w:numPr>
        <w:spacing w:line="276" w:lineRule="auto"/>
        <w:jc w:val="both"/>
        <w:rPr>
          <w:rFonts w:ascii="Arial" w:hAnsi="Arial" w:cs="Arial"/>
        </w:rPr>
      </w:pPr>
      <w:r w:rsidRPr="008F488E">
        <w:rPr>
          <w:rFonts w:ascii="Arial" w:hAnsi="Arial" w:cs="Arial"/>
        </w:rPr>
        <w:t>Situaciones de postoperatorio donde el paciente no puede ingerir alimentos</w:t>
      </w:r>
    </w:p>
    <w:p w14:paraId="195C0E69" w14:textId="77777777" w:rsidR="008F488E" w:rsidRPr="008F488E" w:rsidRDefault="008F488E" w:rsidP="008F488E">
      <w:pPr>
        <w:pStyle w:val="Prrafodelista"/>
        <w:numPr>
          <w:ilvl w:val="0"/>
          <w:numId w:val="9"/>
        </w:numPr>
        <w:spacing w:line="276" w:lineRule="auto"/>
        <w:jc w:val="both"/>
        <w:rPr>
          <w:rFonts w:ascii="Arial" w:hAnsi="Arial" w:cs="Arial"/>
        </w:rPr>
      </w:pPr>
      <w:r w:rsidRPr="008F488E">
        <w:rPr>
          <w:rFonts w:ascii="Arial" w:hAnsi="Arial" w:cs="Arial"/>
        </w:rPr>
        <w:t>Pacientes en estado crítico que requieren un aporte nutricional continuo</w:t>
      </w:r>
    </w:p>
    <w:p w14:paraId="7BA19FFE" w14:textId="405D3B4F" w:rsidR="008F488E" w:rsidRPr="008F488E" w:rsidRDefault="008F488E" w:rsidP="008F488E">
      <w:pPr>
        <w:spacing w:line="276" w:lineRule="auto"/>
        <w:jc w:val="both"/>
        <w:rPr>
          <w:rFonts w:ascii="Arial" w:hAnsi="Arial" w:cs="Arial"/>
          <w:b/>
          <w:bCs/>
        </w:rPr>
      </w:pPr>
      <w:r w:rsidRPr="008F488E">
        <w:rPr>
          <w:rFonts w:ascii="Arial" w:hAnsi="Arial" w:cs="Arial"/>
          <w:b/>
          <w:bCs/>
        </w:rPr>
        <w:t>¿Cuándo se recomienda sonda por gastrostomía?</w:t>
      </w:r>
    </w:p>
    <w:p w14:paraId="0283C8EA" w14:textId="77777777" w:rsidR="008F488E" w:rsidRPr="008F488E" w:rsidRDefault="008F488E" w:rsidP="008F488E">
      <w:pPr>
        <w:spacing w:line="276" w:lineRule="auto"/>
        <w:jc w:val="both"/>
        <w:rPr>
          <w:rFonts w:ascii="Arial" w:hAnsi="Arial" w:cs="Arial"/>
        </w:rPr>
      </w:pPr>
      <w:r w:rsidRPr="008F488E">
        <w:rPr>
          <w:rFonts w:ascii="Arial" w:hAnsi="Arial" w:cs="Arial"/>
        </w:rPr>
        <w:t>La sonda por gastrostomía se recomienda en casos donde la alimentación enteral se prevé que sea prolongada (más de 4 semanas), o cuando hay una obstrucción o daño en el tracto gastrointestinal superior que impide el uso de una sonda nasogástrica. También se utiliza cuando la comodidad del paciente es prioritaria, ya que la gastrostomía es menos molesta a largo plazo comparada con la sonda nasogástrica.</w:t>
      </w:r>
    </w:p>
    <w:p w14:paraId="14BF7361" w14:textId="457F19C8" w:rsidR="008F488E" w:rsidRPr="008F488E" w:rsidRDefault="008F488E" w:rsidP="008F488E">
      <w:pPr>
        <w:spacing w:line="276" w:lineRule="auto"/>
        <w:jc w:val="both"/>
        <w:rPr>
          <w:rFonts w:ascii="Arial" w:hAnsi="Arial" w:cs="Arial"/>
          <w:b/>
          <w:bCs/>
        </w:rPr>
      </w:pPr>
      <w:r w:rsidRPr="008F488E">
        <w:rPr>
          <w:rFonts w:ascii="Arial" w:hAnsi="Arial" w:cs="Arial"/>
          <w:b/>
          <w:bCs/>
        </w:rPr>
        <w:t>¿</w:t>
      </w:r>
      <w:r w:rsidRPr="008F488E">
        <w:rPr>
          <w:rFonts w:ascii="Arial" w:hAnsi="Arial" w:cs="Arial"/>
          <w:b/>
          <w:bCs/>
        </w:rPr>
        <w:t>Cuándo se recomienda sonda nasogástrica?</w:t>
      </w:r>
    </w:p>
    <w:p w14:paraId="0FBA16D4" w14:textId="77777777" w:rsidR="008F488E" w:rsidRPr="008F488E" w:rsidRDefault="008F488E" w:rsidP="008F488E">
      <w:pPr>
        <w:spacing w:line="276" w:lineRule="auto"/>
        <w:jc w:val="both"/>
        <w:rPr>
          <w:rFonts w:ascii="Arial" w:hAnsi="Arial" w:cs="Arial"/>
        </w:rPr>
      </w:pPr>
      <w:r w:rsidRPr="008F488E">
        <w:rPr>
          <w:rFonts w:ascii="Arial" w:hAnsi="Arial" w:cs="Arial"/>
        </w:rPr>
        <w:t>La sonda nasogástrica se recomienda para la nutrición enteral en situaciones temporales o de corto plazo, generalmente por un periodo de menos de 4 semanas. Es la opción preferida cuando se espera que el paciente recupere la capacidad de alimentarse por vía oral en un futuro cercano o en situaciones agudas donde es necesario un soporte nutricional inmediato.</w:t>
      </w:r>
    </w:p>
    <w:p w14:paraId="710A6B2D" w14:textId="76832544" w:rsidR="008F488E" w:rsidRPr="008F488E" w:rsidRDefault="008F488E" w:rsidP="008F488E">
      <w:pPr>
        <w:spacing w:line="276" w:lineRule="auto"/>
        <w:jc w:val="both"/>
        <w:rPr>
          <w:rFonts w:ascii="Arial" w:hAnsi="Arial" w:cs="Arial"/>
          <w:b/>
          <w:bCs/>
        </w:rPr>
      </w:pPr>
      <w:r w:rsidRPr="008F488E">
        <w:rPr>
          <w:rFonts w:ascii="Arial" w:hAnsi="Arial" w:cs="Arial"/>
          <w:b/>
          <w:bCs/>
        </w:rPr>
        <w:t>¿Cuál es su repercusión en la administración de fármacos?</w:t>
      </w:r>
    </w:p>
    <w:p w14:paraId="37BE84F9" w14:textId="099C71B0" w:rsidR="008F488E" w:rsidRPr="008F488E" w:rsidRDefault="008F488E" w:rsidP="008F488E">
      <w:pPr>
        <w:spacing w:line="276" w:lineRule="auto"/>
        <w:jc w:val="both"/>
        <w:rPr>
          <w:rFonts w:ascii="Arial" w:hAnsi="Arial" w:cs="Arial"/>
        </w:rPr>
      </w:pPr>
      <w:r w:rsidRPr="008F488E">
        <w:rPr>
          <w:rFonts w:ascii="Arial" w:hAnsi="Arial" w:cs="Arial"/>
        </w:rPr>
        <w:t>La administración de medicamentos a través de la sonda debe ser cuidadosamente gestionada para evitar obstrucciones y garantizar la efectividad de los fármacos. Los medicamentos líquidos son la forma más segura, aunque en muchos casos es necesario triturar tabletas y disolverlas en agua. Es importante evitar mezclar los medicamentos con la fórmula nutricional, ya que esto puede alterar la absorción tanto de los nutrientes como de los fármacos. Además, se debe enjuagar la sonda con agua antes y después de administrar los medicamentos para prevenir bloqueos</w:t>
      </w:r>
      <w:r>
        <w:rPr>
          <w:rFonts w:ascii="Arial" w:hAnsi="Arial" w:cs="Arial"/>
        </w:rPr>
        <w:t>.</w:t>
      </w:r>
    </w:p>
    <w:p w14:paraId="5129C468" w14:textId="77777777" w:rsidR="008F488E" w:rsidRDefault="008F488E" w:rsidP="008F488E">
      <w:pPr>
        <w:spacing w:line="276" w:lineRule="auto"/>
        <w:jc w:val="both"/>
        <w:rPr>
          <w:rFonts w:ascii="Arial" w:hAnsi="Arial" w:cs="Arial"/>
          <w:b/>
          <w:bCs/>
        </w:rPr>
      </w:pPr>
    </w:p>
    <w:p w14:paraId="23002664" w14:textId="5A142058" w:rsidR="008F488E" w:rsidRPr="008F488E" w:rsidRDefault="008F488E" w:rsidP="008F488E">
      <w:pPr>
        <w:spacing w:line="276" w:lineRule="auto"/>
        <w:jc w:val="both"/>
        <w:rPr>
          <w:rFonts w:ascii="Arial" w:hAnsi="Arial" w:cs="Arial"/>
          <w:b/>
          <w:bCs/>
        </w:rPr>
      </w:pPr>
      <w:r w:rsidRPr="008F488E">
        <w:rPr>
          <w:rFonts w:ascii="Arial" w:hAnsi="Arial" w:cs="Arial"/>
          <w:b/>
          <w:bCs/>
        </w:rPr>
        <w:t xml:space="preserve">  Fórmulas artesanales para alimentación enteral</w:t>
      </w:r>
    </w:p>
    <w:p w14:paraId="57CD8D50" w14:textId="77777777" w:rsidR="008F488E" w:rsidRPr="008F488E" w:rsidRDefault="008F488E" w:rsidP="008F488E">
      <w:pPr>
        <w:spacing w:line="276" w:lineRule="auto"/>
        <w:jc w:val="both"/>
        <w:rPr>
          <w:rFonts w:ascii="Arial" w:hAnsi="Arial" w:cs="Arial"/>
          <w:b/>
          <w:bCs/>
        </w:rPr>
      </w:pPr>
      <w:r w:rsidRPr="008F488E">
        <w:rPr>
          <w:rFonts w:ascii="Arial" w:hAnsi="Arial" w:cs="Arial"/>
          <w:b/>
          <w:bCs/>
        </w:rPr>
        <w:t>Fórmula 1:</w:t>
      </w:r>
    </w:p>
    <w:p w14:paraId="03B31EBE" w14:textId="77777777" w:rsidR="008F488E" w:rsidRPr="008F488E" w:rsidRDefault="008F488E" w:rsidP="008F488E">
      <w:pPr>
        <w:spacing w:line="276" w:lineRule="auto"/>
        <w:jc w:val="both"/>
        <w:rPr>
          <w:rFonts w:ascii="Arial" w:hAnsi="Arial" w:cs="Arial"/>
          <w:b/>
          <w:bCs/>
        </w:rPr>
      </w:pPr>
      <w:r w:rsidRPr="008F488E">
        <w:rPr>
          <w:rFonts w:ascii="Arial" w:hAnsi="Arial" w:cs="Arial"/>
          <w:b/>
          <w:bCs/>
        </w:rPr>
        <w:t>Ingredientes:</w:t>
      </w:r>
    </w:p>
    <w:p w14:paraId="09AF08FD" w14:textId="77777777" w:rsidR="008F488E" w:rsidRPr="008F488E" w:rsidRDefault="008F488E" w:rsidP="008F488E">
      <w:pPr>
        <w:pStyle w:val="Prrafodelista"/>
        <w:numPr>
          <w:ilvl w:val="0"/>
          <w:numId w:val="10"/>
        </w:numPr>
        <w:spacing w:line="276" w:lineRule="auto"/>
        <w:jc w:val="both"/>
        <w:rPr>
          <w:rFonts w:ascii="Arial" w:hAnsi="Arial" w:cs="Arial"/>
        </w:rPr>
      </w:pPr>
      <w:r w:rsidRPr="008F488E">
        <w:rPr>
          <w:rFonts w:ascii="Arial" w:hAnsi="Arial" w:cs="Arial"/>
        </w:rPr>
        <w:t>100 g de avena</w:t>
      </w:r>
    </w:p>
    <w:p w14:paraId="1AF87A99" w14:textId="77777777" w:rsidR="008F488E" w:rsidRPr="008F488E" w:rsidRDefault="008F488E" w:rsidP="008F488E">
      <w:pPr>
        <w:pStyle w:val="Prrafodelista"/>
        <w:numPr>
          <w:ilvl w:val="0"/>
          <w:numId w:val="10"/>
        </w:numPr>
        <w:spacing w:line="276" w:lineRule="auto"/>
        <w:jc w:val="both"/>
        <w:rPr>
          <w:rFonts w:ascii="Arial" w:hAnsi="Arial" w:cs="Arial"/>
        </w:rPr>
      </w:pPr>
      <w:r w:rsidRPr="008F488E">
        <w:rPr>
          <w:rFonts w:ascii="Arial" w:hAnsi="Arial" w:cs="Arial"/>
        </w:rPr>
        <w:t>1 plátano</w:t>
      </w:r>
    </w:p>
    <w:p w14:paraId="49840B42" w14:textId="77777777" w:rsidR="008F488E" w:rsidRPr="008F488E" w:rsidRDefault="008F488E" w:rsidP="008F488E">
      <w:pPr>
        <w:pStyle w:val="Prrafodelista"/>
        <w:numPr>
          <w:ilvl w:val="0"/>
          <w:numId w:val="10"/>
        </w:numPr>
        <w:spacing w:line="276" w:lineRule="auto"/>
        <w:jc w:val="both"/>
        <w:rPr>
          <w:rFonts w:ascii="Arial" w:hAnsi="Arial" w:cs="Arial"/>
        </w:rPr>
      </w:pPr>
      <w:r w:rsidRPr="008F488E">
        <w:rPr>
          <w:rFonts w:ascii="Arial" w:hAnsi="Arial" w:cs="Arial"/>
        </w:rPr>
        <w:t>200 ml de leche de almendra</w:t>
      </w:r>
    </w:p>
    <w:p w14:paraId="69B0CE59" w14:textId="77777777" w:rsidR="008F488E" w:rsidRPr="008F488E" w:rsidRDefault="008F488E" w:rsidP="008F488E">
      <w:pPr>
        <w:pStyle w:val="Prrafodelista"/>
        <w:numPr>
          <w:ilvl w:val="0"/>
          <w:numId w:val="10"/>
        </w:numPr>
        <w:spacing w:line="276" w:lineRule="auto"/>
        <w:jc w:val="both"/>
        <w:rPr>
          <w:rFonts w:ascii="Arial" w:hAnsi="Arial" w:cs="Arial"/>
        </w:rPr>
      </w:pPr>
      <w:r w:rsidRPr="008F488E">
        <w:rPr>
          <w:rFonts w:ascii="Arial" w:hAnsi="Arial" w:cs="Arial"/>
        </w:rPr>
        <w:t>1 cucharada de aceite de oliva</w:t>
      </w:r>
    </w:p>
    <w:p w14:paraId="3EE91156" w14:textId="77777777" w:rsidR="008F488E" w:rsidRPr="008F488E" w:rsidRDefault="008F488E" w:rsidP="008F488E">
      <w:pPr>
        <w:pStyle w:val="Prrafodelista"/>
        <w:numPr>
          <w:ilvl w:val="0"/>
          <w:numId w:val="10"/>
        </w:numPr>
        <w:spacing w:line="276" w:lineRule="auto"/>
        <w:jc w:val="both"/>
        <w:rPr>
          <w:rFonts w:ascii="Arial" w:hAnsi="Arial" w:cs="Arial"/>
        </w:rPr>
      </w:pPr>
      <w:r w:rsidRPr="008F488E">
        <w:rPr>
          <w:rFonts w:ascii="Arial" w:hAnsi="Arial" w:cs="Arial"/>
        </w:rPr>
        <w:t>1 cucharadita de miel</w:t>
      </w:r>
    </w:p>
    <w:p w14:paraId="0E4AE464" w14:textId="77777777" w:rsidR="008F488E" w:rsidRPr="008F488E" w:rsidRDefault="008F488E" w:rsidP="008F488E">
      <w:pPr>
        <w:spacing w:line="276" w:lineRule="auto"/>
        <w:jc w:val="both"/>
        <w:rPr>
          <w:rFonts w:ascii="Arial" w:hAnsi="Arial" w:cs="Arial"/>
          <w:b/>
          <w:bCs/>
        </w:rPr>
      </w:pPr>
      <w:r w:rsidRPr="008F488E">
        <w:rPr>
          <w:rFonts w:ascii="Arial" w:hAnsi="Arial" w:cs="Arial"/>
          <w:b/>
          <w:bCs/>
        </w:rPr>
        <w:t>Procedimiento:</w:t>
      </w:r>
    </w:p>
    <w:p w14:paraId="6A288321" w14:textId="77777777" w:rsidR="008F488E" w:rsidRPr="008F488E" w:rsidRDefault="008F488E" w:rsidP="008F488E">
      <w:pPr>
        <w:pStyle w:val="Prrafodelista"/>
        <w:numPr>
          <w:ilvl w:val="0"/>
          <w:numId w:val="11"/>
        </w:numPr>
        <w:spacing w:line="276" w:lineRule="auto"/>
        <w:jc w:val="both"/>
        <w:rPr>
          <w:rFonts w:ascii="Arial" w:hAnsi="Arial" w:cs="Arial"/>
        </w:rPr>
      </w:pPr>
      <w:r w:rsidRPr="008F488E">
        <w:rPr>
          <w:rFonts w:ascii="Arial" w:hAnsi="Arial" w:cs="Arial"/>
        </w:rPr>
        <w:t>Cocer la avena en agua hasta que esté suave.</w:t>
      </w:r>
    </w:p>
    <w:p w14:paraId="2F3B68AC" w14:textId="77777777" w:rsidR="008F488E" w:rsidRPr="008F488E" w:rsidRDefault="008F488E" w:rsidP="008F488E">
      <w:pPr>
        <w:pStyle w:val="Prrafodelista"/>
        <w:numPr>
          <w:ilvl w:val="0"/>
          <w:numId w:val="11"/>
        </w:numPr>
        <w:spacing w:line="276" w:lineRule="auto"/>
        <w:jc w:val="both"/>
        <w:rPr>
          <w:rFonts w:ascii="Arial" w:hAnsi="Arial" w:cs="Arial"/>
        </w:rPr>
      </w:pPr>
      <w:r w:rsidRPr="008F488E">
        <w:rPr>
          <w:rFonts w:ascii="Arial" w:hAnsi="Arial" w:cs="Arial"/>
        </w:rPr>
        <w:t>Triturar el plátano y mezclarlo con la avena cocida.</w:t>
      </w:r>
    </w:p>
    <w:p w14:paraId="152B669A" w14:textId="77777777" w:rsidR="008F488E" w:rsidRPr="008F488E" w:rsidRDefault="008F488E" w:rsidP="008F488E">
      <w:pPr>
        <w:pStyle w:val="Prrafodelista"/>
        <w:numPr>
          <w:ilvl w:val="0"/>
          <w:numId w:val="11"/>
        </w:numPr>
        <w:spacing w:line="276" w:lineRule="auto"/>
        <w:jc w:val="both"/>
        <w:rPr>
          <w:rFonts w:ascii="Arial" w:hAnsi="Arial" w:cs="Arial"/>
        </w:rPr>
      </w:pPr>
      <w:r w:rsidRPr="008F488E">
        <w:rPr>
          <w:rFonts w:ascii="Arial" w:hAnsi="Arial" w:cs="Arial"/>
        </w:rPr>
        <w:t>Agregar la leche de almendra y licuar hasta obtener una consistencia homogénea.</w:t>
      </w:r>
    </w:p>
    <w:p w14:paraId="3D0BECCD" w14:textId="77777777" w:rsidR="008F488E" w:rsidRPr="008F488E" w:rsidRDefault="008F488E" w:rsidP="008F488E">
      <w:pPr>
        <w:pStyle w:val="Prrafodelista"/>
        <w:numPr>
          <w:ilvl w:val="0"/>
          <w:numId w:val="11"/>
        </w:numPr>
        <w:spacing w:line="276" w:lineRule="auto"/>
        <w:jc w:val="both"/>
        <w:rPr>
          <w:rFonts w:ascii="Arial" w:hAnsi="Arial" w:cs="Arial"/>
        </w:rPr>
      </w:pPr>
      <w:r w:rsidRPr="008F488E">
        <w:rPr>
          <w:rFonts w:ascii="Arial" w:hAnsi="Arial" w:cs="Arial"/>
        </w:rPr>
        <w:t>Añadir el aceite de oliva y la miel.</w:t>
      </w:r>
    </w:p>
    <w:p w14:paraId="0D88398F" w14:textId="77777777" w:rsidR="008F488E" w:rsidRPr="008F488E" w:rsidRDefault="008F488E" w:rsidP="008F488E">
      <w:pPr>
        <w:pStyle w:val="Prrafodelista"/>
        <w:numPr>
          <w:ilvl w:val="0"/>
          <w:numId w:val="11"/>
        </w:numPr>
        <w:spacing w:line="276" w:lineRule="auto"/>
        <w:jc w:val="both"/>
        <w:rPr>
          <w:rFonts w:ascii="Arial" w:hAnsi="Arial" w:cs="Arial"/>
        </w:rPr>
      </w:pPr>
      <w:r w:rsidRPr="008F488E">
        <w:rPr>
          <w:rFonts w:ascii="Arial" w:hAnsi="Arial" w:cs="Arial"/>
        </w:rPr>
        <w:t>Colar la mezcla para eliminar cualquier grumo y asegurarse de que sea lo suficientemente líquida para pasar por la sonda.</w:t>
      </w:r>
    </w:p>
    <w:p w14:paraId="3E14E88F" w14:textId="77777777" w:rsidR="008F488E" w:rsidRPr="008F488E" w:rsidRDefault="008F488E" w:rsidP="008F488E">
      <w:pPr>
        <w:spacing w:line="276" w:lineRule="auto"/>
        <w:jc w:val="both"/>
        <w:rPr>
          <w:rFonts w:ascii="Arial" w:hAnsi="Arial" w:cs="Arial"/>
          <w:b/>
          <w:bCs/>
        </w:rPr>
      </w:pPr>
      <w:r w:rsidRPr="008F488E">
        <w:rPr>
          <w:rFonts w:ascii="Arial" w:hAnsi="Arial" w:cs="Arial"/>
          <w:b/>
          <w:bCs/>
        </w:rPr>
        <w:t>Fórmula 2:</w:t>
      </w:r>
    </w:p>
    <w:p w14:paraId="432A85F9" w14:textId="77777777" w:rsidR="008F488E" w:rsidRPr="008F488E" w:rsidRDefault="008F488E" w:rsidP="008F488E">
      <w:pPr>
        <w:spacing w:line="276" w:lineRule="auto"/>
        <w:jc w:val="both"/>
        <w:rPr>
          <w:rFonts w:ascii="Arial" w:hAnsi="Arial" w:cs="Arial"/>
          <w:b/>
          <w:bCs/>
        </w:rPr>
      </w:pPr>
      <w:r w:rsidRPr="008F488E">
        <w:rPr>
          <w:rFonts w:ascii="Arial" w:hAnsi="Arial" w:cs="Arial"/>
          <w:b/>
          <w:bCs/>
        </w:rPr>
        <w:t>Ingredientes:</w:t>
      </w:r>
    </w:p>
    <w:p w14:paraId="51627AFF" w14:textId="77777777" w:rsidR="008F488E" w:rsidRPr="008F488E" w:rsidRDefault="008F488E" w:rsidP="008F488E">
      <w:pPr>
        <w:pStyle w:val="Prrafodelista"/>
        <w:numPr>
          <w:ilvl w:val="0"/>
          <w:numId w:val="12"/>
        </w:numPr>
        <w:spacing w:line="276" w:lineRule="auto"/>
        <w:jc w:val="both"/>
        <w:rPr>
          <w:rFonts w:ascii="Arial" w:hAnsi="Arial" w:cs="Arial"/>
        </w:rPr>
      </w:pPr>
      <w:r w:rsidRPr="008F488E">
        <w:rPr>
          <w:rFonts w:ascii="Arial" w:hAnsi="Arial" w:cs="Arial"/>
        </w:rPr>
        <w:t>100 g de pechuga de pollo cocida</w:t>
      </w:r>
    </w:p>
    <w:p w14:paraId="4A1564CC" w14:textId="77777777" w:rsidR="008F488E" w:rsidRPr="008F488E" w:rsidRDefault="008F488E" w:rsidP="008F488E">
      <w:pPr>
        <w:pStyle w:val="Prrafodelista"/>
        <w:numPr>
          <w:ilvl w:val="0"/>
          <w:numId w:val="12"/>
        </w:numPr>
        <w:spacing w:line="276" w:lineRule="auto"/>
        <w:jc w:val="both"/>
        <w:rPr>
          <w:rFonts w:ascii="Arial" w:hAnsi="Arial" w:cs="Arial"/>
        </w:rPr>
      </w:pPr>
      <w:r w:rsidRPr="008F488E">
        <w:rPr>
          <w:rFonts w:ascii="Arial" w:hAnsi="Arial" w:cs="Arial"/>
        </w:rPr>
        <w:t>200 ml de caldo de pollo</w:t>
      </w:r>
    </w:p>
    <w:p w14:paraId="31C8CFFC" w14:textId="77777777" w:rsidR="008F488E" w:rsidRPr="008F488E" w:rsidRDefault="008F488E" w:rsidP="008F488E">
      <w:pPr>
        <w:pStyle w:val="Prrafodelista"/>
        <w:numPr>
          <w:ilvl w:val="0"/>
          <w:numId w:val="12"/>
        </w:numPr>
        <w:spacing w:line="276" w:lineRule="auto"/>
        <w:jc w:val="both"/>
        <w:rPr>
          <w:rFonts w:ascii="Arial" w:hAnsi="Arial" w:cs="Arial"/>
        </w:rPr>
      </w:pPr>
      <w:r w:rsidRPr="008F488E">
        <w:rPr>
          <w:rFonts w:ascii="Arial" w:hAnsi="Arial" w:cs="Arial"/>
        </w:rPr>
        <w:t>1 zanahoria cocida</w:t>
      </w:r>
    </w:p>
    <w:p w14:paraId="7FDFC345" w14:textId="77777777" w:rsidR="008F488E" w:rsidRPr="008F488E" w:rsidRDefault="008F488E" w:rsidP="008F488E">
      <w:pPr>
        <w:pStyle w:val="Prrafodelista"/>
        <w:numPr>
          <w:ilvl w:val="0"/>
          <w:numId w:val="12"/>
        </w:numPr>
        <w:spacing w:line="276" w:lineRule="auto"/>
        <w:jc w:val="both"/>
        <w:rPr>
          <w:rFonts w:ascii="Arial" w:hAnsi="Arial" w:cs="Arial"/>
        </w:rPr>
      </w:pPr>
      <w:r w:rsidRPr="008F488E">
        <w:rPr>
          <w:rFonts w:ascii="Arial" w:hAnsi="Arial" w:cs="Arial"/>
        </w:rPr>
        <w:t>50 g de puré de papa</w:t>
      </w:r>
    </w:p>
    <w:p w14:paraId="46532E45" w14:textId="77777777" w:rsidR="008F488E" w:rsidRPr="008F488E" w:rsidRDefault="008F488E" w:rsidP="008F488E">
      <w:pPr>
        <w:pStyle w:val="Prrafodelista"/>
        <w:numPr>
          <w:ilvl w:val="0"/>
          <w:numId w:val="12"/>
        </w:numPr>
        <w:spacing w:line="276" w:lineRule="auto"/>
        <w:jc w:val="both"/>
        <w:rPr>
          <w:rFonts w:ascii="Arial" w:hAnsi="Arial" w:cs="Arial"/>
        </w:rPr>
      </w:pPr>
      <w:r w:rsidRPr="008F488E">
        <w:rPr>
          <w:rFonts w:ascii="Arial" w:hAnsi="Arial" w:cs="Arial"/>
        </w:rPr>
        <w:t>1 cucharada de aceite vegetal</w:t>
      </w:r>
    </w:p>
    <w:p w14:paraId="0022DED1" w14:textId="77777777" w:rsidR="008F488E" w:rsidRPr="008F488E" w:rsidRDefault="008F488E" w:rsidP="008F488E">
      <w:pPr>
        <w:spacing w:line="276" w:lineRule="auto"/>
        <w:jc w:val="both"/>
        <w:rPr>
          <w:rFonts w:ascii="Arial" w:hAnsi="Arial" w:cs="Arial"/>
        </w:rPr>
      </w:pPr>
      <w:r w:rsidRPr="008F488E">
        <w:rPr>
          <w:rFonts w:ascii="Arial" w:hAnsi="Arial" w:cs="Arial"/>
          <w:b/>
          <w:bCs/>
        </w:rPr>
        <w:t>Procedimiento</w:t>
      </w:r>
      <w:r w:rsidRPr="008F488E">
        <w:rPr>
          <w:rFonts w:ascii="Arial" w:hAnsi="Arial" w:cs="Arial"/>
        </w:rPr>
        <w:t>:</w:t>
      </w:r>
    </w:p>
    <w:p w14:paraId="54CAB1EB" w14:textId="77777777" w:rsidR="008F488E" w:rsidRPr="008F488E" w:rsidRDefault="008F488E" w:rsidP="008F488E">
      <w:pPr>
        <w:pStyle w:val="Prrafodelista"/>
        <w:numPr>
          <w:ilvl w:val="0"/>
          <w:numId w:val="13"/>
        </w:numPr>
        <w:spacing w:line="276" w:lineRule="auto"/>
        <w:jc w:val="both"/>
        <w:rPr>
          <w:rFonts w:ascii="Arial" w:hAnsi="Arial" w:cs="Arial"/>
        </w:rPr>
      </w:pPr>
      <w:r w:rsidRPr="008F488E">
        <w:rPr>
          <w:rFonts w:ascii="Arial" w:hAnsi="Arial" w:cs="Arial"/>
        </w:rPr>
        <w:t>Licuar el pollo cocido, la zanahoria, el puré de papa y el caldo de pollo hasta obtener una mezcla homogénea.</w:t>
      </w:r>
    </w:p>
    <w:p w14:paraId="7F1874D6" w14:textId="77777777" w:rsidR="008F488E" w:rsidRPr="008F488E" w:rsidRDefault="008F488E" w:rsidP="008F488E">
      <w:pPr>
        <w:pStyle w:val="Prrafodelista"/>
        <w:numPr>
          <w:ilvl w:val="0"/>
          <w:numId w:val="13"/>
        </w:numPr>
        <w:spacing w:line="276" w:lineRule="auto"/>
        <w:jc w:val="both"/>
        <w:rPr>
          <w:rFonts w:ascii="Arial" w:hAnsi="Arial" w:cs="Arial"/>
        </w:rPr>
      </w:pPr>
      <w:r w:rsidRPr="008F488E">
        <w:rPr>
          <w:rFonts w:ascii="Arial" w:hAnsi="Arial" w:cs="Arial"/>
        </w:rPr>
        <w:t>Agregar el aceite vegetal y mezclar bien.</w:t>
      </w:r>
    </w:p>
    <w:p w14:paraId="6847369E" w14:textId="77777777" w:rsidR="008F488E" w:rsidRPr="008F488E" w:rsidRDefault="008F488E" w:rsidP="008F488E">
      <w:pPr>
        <w:pStyle w:val="Prrafodelista"/>
        <w:numPr>
          <w:ilvl w:val="0"/>
          <w:numId w:val="13"/>
        </w:numPr>
        <w:spacing w:line="276" w:lineRule="auto"/>
        <w:jc w:val="both"/>
        <w:rPr>
          <w:rFonts w:ascii="Arial" w:hAnsi="Arial" w:cs="Arial"/>
        </w:rPr>
      </w:pPr>
      <w:r w:rsidRPr="008F488E">
        <w:rPr>
          <w:rFonts w:ascii="Arial" w:hAnsi="Arial" w:cs="Arial"/>
        </w:rPr>
        <w:t>Colar la mezcla para asegurar que no queden partículas grandes que puedan obstruir la sonda.</w:t>
      </w:r>
    </w:p>
    <w:p w14:paraId="72CC4A08" w14:textId="77777777" w:rsidR="008F488E" w:rsidRDefault="008F488E" w:rsidP="008F488E">
      <w:pPr>
        <w:spacing w:line="276" w:lineRule="auto"/>
        <w:jc w:val="both"/>
        <w:rPr>
          <w:rFonts w:ascii="Arial" w:hAnsi="Arial" w:cs="Arial"/>
          <w:b/>
          <w:bCs/>
        </w:rPr>
      </w:pPr>
    </w:p>
    <w:p w14:paraId="3688BCD9" w14:textId="77777777" w:rsidR="008F488E" w:rsidRDefault="008F488E" w:rsidP="008F488E">
      <w:pPr>
        <w:spacing w:line="276" w:lineRule="auto"/>
        <w:jc w:val="both"/>
        <w:rPr>
          <w:rFonts w:ascii="Arial" w:hAnsi="Arial" w:cs="Arial"/>
          <w:b/>
          <w:bCs/>
        </w:rPr>
      </w:pPr>
    </w:p>
    <w:p w14:paraId="3C5915B4" w14:textId="77777777" w:rsidR="008F488E" w:rsidRDefault="008F488E" w:rsidP="008F488E">
      <w:pPr>
        <w:spacing w:line="276" w:lineRule="auto"/>
        <w:jc w:val="both"/>
        <w:rPr>
          <w:rFonts w:ascii="Arial" w:hAnsi="Arial" w:cs="Arial"/>
          <w:b/>
          <w:bCs/>
        </w:rPr>
      </w:pPr>
    </w:p>
    <w:p w14:paraId="329135C5" w14:textId="77777777" w:rsidR="008F488E" w:rsidRDefault="008F488E" w:rsidP="008F488E">
      <w:pPr>
        <w:spacing w:line="276" w:lineRule="auto"/>
        <w:jc w:val="both"/>
        <w:rPr>
          <w:rFonts w:ascii="Arial" w:hAnsi="Arial" w:cs="Arial"/>
          <w:b/>
          <w:bCs/>
        </w:rPr>
      </w:pPr>
    </w:p>
    <w:p w14:paraId="37CF9B2B" w14:textId="77777777" w:rsidR="008F488E" w:rsidRDefault="008F488E" w:rsidP="008F488E">
      <w:pPr>
        <w:spacing w:line="276" w:lineRule="auto"/>
        <w:jc w:val="both"/>
        <w:rPr>
          <w:rFonts w:ascii="Arial" w:hAnsi="Arial" w:cs="Arial"/>
          <w:b/>
          <w:bCs/>
        </w:rPr>
      </w:pPr>
    </w:p>
    <w:p w14:paraId="0F07356D" w14:textId="07C8A787" w:rsidR="008F488E" w:rsidRPr="008F488E" w:rsidRDefault="008F488E" w:rsidP="008F488E">
      <w:pPr>
        <w:spacing w:line="276" w:lineRule="auto"/>
        <w:jc w:val="both"/>
        <w:rPr>
          <w:rFonts w:ascii="Arial" w:hAnsi="Arial" w:cs="Arial"/>
          <w:b/>
          <w:bCs/>
        </w:rPr>
      </w:pPr>
      <w:r w:rsidRPr="008F488E">
        <w:rPr>
          <w:rFonts w:ascii="Arial" w:hAnsi="Arial" w:cs="Arial"/>
          <w:b/>
          <w:bCs/>
        </w:rPr>
        <w:lastRenderedPageBreak/>
        <w:t>Ventajas y desventajas de las fórmulas comerciales vs. artesanales</w:t>
      </w:r>
    </w:p>
    <w:p w14:paraId="22994AE6" w14:textId="77777777" w:rsidR="008F488E" w:rsidRPr="008F488E" w:rsidRDefault="008F488E" w:rsidP="008F488E">
      <w:pPr>
        <w:spacing w:line="276" w:lineRule="auto"/>
        <w:jc w:val="both"/>
        <w:rPr>
          <w:rFonts w:ascii="Arial" w:hAnsi="Arial" w:cs="Arial"/>
          <w:b/>
          <w:bCs/>
        </w:rPr>
      </w:pPr>
      <w:r w:rsidRPr="008F488E">
        <w:rPr>
          <w:rFonts w:ascii="Arial" w:hAnsi="Arial" w:cs="Arial"/>
          <w:b/>
          <w:bCs/>
        </w:rPr>
        <w:t>Ventajas de las fórmulas comerciales:</w:t>
      </w:r>
    </w:p>
    <w:p w14:paraId="6DDB2B26" w14:textId="77777777" w:rsidR="008F488E" w:rsidRPr="008F488E" w:rsidRDefault="008F488E" w:rsidP="008F488E">
      <w:pPr>
        <w:pStyle w:val="Prrafodelista"/>
        <w:numPr>
          <w:ilvl w:val="0"/>
          <w:numId w:val="17"/>
        </w:numPr>
        <w:spacing w:line="276" w:lineRule="auto"/>
        <w:jc w:val="both"/>
        <w:rPr>
          <w:rFonts w:ascii="Arial" w:hAnsi="Arial" w:cs="Arial"/>
        </w:rPr>
      </w:pPr>
      <w:r w:rsidRPr="008F488E">
        <w:rPr>
          <w:rFonts w:ascii="Arial" w:hAnsi="Arial" w:cs="Arial"/>
        </w:rPr>
        <w:t>Están diseñadas específicamente para cumplir con las necesidades nutricionales de los pacientes, garantizando un equilibrio adecuado de macronutrientes y micronutrientes.</w:t>
      </w:r>
    </w:p>
    <w:p w14:paraId="0C134998" w14:textId="77777777" w:rsidR="008F488E" w:rsidRPr="008F488E" w:rsidRDefault="008F488E" w:rsidP="008F488E">
      <w:pPr>
        <w:pStyle w:val="Prrafodelista"/>
        <w:numPr>
          <w:ilvl w:val="0"/>
          <w:numId w:val="17"/>
        </w:numPr>
        <w:spacing w:line="276" w:lineRule="auto"/>
        <w:jc w:val="both"/>
        <w:rPr>
          <w:rFonts w:ascii="Arial" w:hAnsi="Arial" w:cs="Arial"/>
        </w:rPr>
      </w:pPr>
      <w:r w:rsidRPr="008F488E">
        <w:rPr>
          <w:rFonts w:ascii="Arial" w:hAnsi="Arial" w:cs="Arial"/>
        </w:rPr>
        <w:t>Son más seguras desde el punto de vista microbiológico, ya que son estériles y tienen menos riesgo de contaminación.</w:t>
      </w:r>
    </w:p>
    <w:p w14:paraId="5AFAF833" w14:textId="77777777" w:rsidR="008F488E" w:rsidRPr="008F488E" w:rsidRDefault="008F488E" w:rsidP="008F488E">
      <w:pPr>
        <w:pStyle w:val="Prrafodelista"/>
        <w:numPr>
          <w:ilvl w:val="0"/>
          <w:numId w:val="17"/>
        </w:numPr>
        <w:spacing w:line="276" w:lineRule="auto"/>
        <w:jc w:val="both"/>
        <w:rPr>
          <w:rFonts w:ascii="Arial" w:hAnsi="Arial" w:cs="Arial"/>
        </w:rPr>
      </w:pPr>
      <w:r w:rsidRPr="008F488E">
        <w:rPr>
          <w:rFonts w:ascii="Arial" w:hAnsi="Arial" w:cs="Arial"/>
        </w:rPr>
        <w:t>Están listas para su uso, lo que reduce el tiempo de preparación.</w:t>
      </w:r>
    </w:p>
    <w:p w14:paraId="6910AE44" w14:textId="77777777" w:rsidR="008F488E" w:rsidRPr="008F488E" w:rsidRDefault="008F488E" w:rsidP="008F488E">
      <w:pPr>
        <w:spacing w:line="276" w:lineRule="auto"/>
        <w:jc w:val="both"/>
        <w:rPr>
          <w:rFonts w:ascii="Arial" w:hAnsi="Arial" w:cs="Arial"/>
          <w:b/>
          <w:bCs/>
        </w:rPr>
      </w:pPr>
      <w:r w:rsidRPr="008F488E">
        <w:rPr>
          <w:rFonts w:ascii="Arial" w:hAnsi="Arial" w:cs="Arial"/>
          <w:b/>
          <w:bCs/>
        </w:rPr>
        <w:t>Desventajas de las fórmulas comerciales:</w:t>
      </w:r>
    </w:p>
    <w:p w14:paraId="3FFA5C91" w14:textId="77777777" w:rsidR="008F488E" w:rsidRPr="008F488E" w:rsidRDefault="008F488E" w:rsidP="008F488E">
      <w:pPr>
        <w:pStyle w:val="Prrafodelista"/>
        <w:numPr>
          <w:ilvl w:val="0"/>
          <w:numId w:val="16"/>
        </w:numPr>
        <w:spacing w:line="276" w:lineRule="auto"/>
        <w:jc w:val="both"/>
        <w:rPr>
          <w:rFonts w:ascii="Arial" w:hAnsi="Arial" w:cs="Arial"/>
        </w:rPr>
      </w:pPr>
      <w:r w:rsidRPr="008F488E">
        <w:rPr>
          <w:rFonts w:ascii="Arial" w:hAnsi="Arial" w:cs="Arial"/>
        </w:rPr>
        <w:t>Son más costosas en comparación con las fórmulas artesanales.</w:t>
      </w:r>
    </w:p>
    <w:p w14:paraId="02BDF5CE" w14:textId="77777777" w:rsidR="008F488E" w:rsidRPr="008F488E" w:rsidRDefault="008F488E" w:rsidP="008F488E">
      <w:pPr>
        <w:pStyle w:val="Prrafodelista"/>
        <w:numPr>
          <w:ilvl w:val="0"/>
          <w:numId w:val="16"/>
        </w:numPr>
        <w:spacing w:line="276" w:lineRule="auto"/>
        <w:jc w:val="both"/>
        <w:rPr>
          <w:rFonts w:ascii="Arial" w:hAnsi="Arial" w:cs="Arial"/>
        </w:rPr>
      </w:pPr>
      <w:r w:rsidRPr="008F488E">
        <w:rPr>
          <w:rFonts w:ascii="Arial" w:hAnsi="Arial" w:cs="Arial"/>
        </w:rPr>
        <w:t>Pueden no ser tan flexibles en cuanto a adaptarse a las preferencias o necesidades específicas del paciente.</w:t>
      </w:r>
    </w:p>
    <w:p w14:paraId="4C8B8C1E" w14:textId="77777777" w:rsidR="008F488E" w:rsidRPr="008F488E" w:rsidRDefault="008F488E" w:rsidP="008F488E">
      <w:pPr>
        <w:spacing w:line="276" w:lineRule="auto"/>
        <w:jc w:val="both"/>
        <w:rPr>
          <w:rFonts w:ascii="Arial" w:hAnsi="Arial" w:cs="Arial"/>
          <w:b/>
          <w:bCs/>
        </w:rPr>
      </w:pPr>
      <w:r w:rsidRPr="008F488E">
        <w:rPr>
          <w:rFonts w:ascii="Arial" w:hAnsi="Arial" w:cs="Arial"/>
          <w:b/>
          <w:bCs/>
        </w:rPr>
        <w:t>Ventajas de las fórmulas artesanales:</w:t>
      </w:r>
    </w:p>
    <w:p w14:paraId="208B4227" w14:textId="77777777" w:rsidR="008F488E" w:rsidRPr="008F488E" w:rsidRDefault="008F488E" w:rsidP="008F488E">
      <w:pPr>
        <w:pStyle w:val="Prrafodelista"/>
        <w:numPr>
          <w:ilvl w:val="0"/>
          <w:numId w:val="15"/>
        </w:numPr>
        <w:spacing w:line="276" w:lineRule="auto"/>
        <w:jc w:val="both"/>
        <w:rPr>
          <w:rFonts w:ascii="Arial" w:hAnsi="Arial" w:cs="Arial"/>
        </w:rPr>
      </w:pPr>
      <w:r w:rsidRPr="008F488E">
        <w:rPr>
          <w:rFonts w:ascii="Arial" w:hAnsi="Arial" w:cs="Arial"/>
        </w:rPr>
        <w:t>Son más económicas y pueden adaptarse mejor a las preferencias del paciente o a las limitaciones dietéticas individuales.</w:t>
      </w:r>
    </w:p>
    <w:p w14:paraId="1975A830" w14:textId="77777777" w:rsidR="008F488E" w:rsidRPr="008F488E" w:rsidRDefault="008F488E" w:rsidP="008F488E">
      <w:pPr>
        <w:pStyle w:val="Prrafodelista"/>
        <w:numPr>
          <w:ilvl w:val="0"/>
          <w:numId w:val="15"/>
        </w:numPr>
        <w:spacing w:line="276" w:lineRule="auto"/>
        <w:jc w:val="both"/>
        <w:rPr>
          <w:rFonts w:ascii="Arial" w:hAnsi="Arial" w:cs="Arial"/>
        </w:rPr>
      </w:pPr>
      <w:r w:rsidRPr="008F488E">
        <w:rPr>
          <w:rFonts w:ascii="Arial" w:hAnsi="Arial" w:cs="Arial"/>
        </w:rPr>
        <w:t>Pueden proporcionar una mayor variedad de sabores y texturas.</w:t>
      </w:r>
    </w:p>
    <w:p w14:paraId="51C200FE" w14:textId="77777777" w:rsidR="008F488E" w:rsidRPr="008F488E" w:rsidRDefault="008F488E" w:rsidP="008F488E">
      <w:pPr>
        <w:spacing w:line="276" w:lineRule="auto"/>
        <w:jc w:val="both"/>
        <w:rPr>
          <w:rFonts w:ascii="Arial" w:hAnsi="Arial" w:cs="Arial"/>
          <w:b/>
          <w:bCs/>
        </w:rPr>
      </w:pPr>
      <w:r w:rsidRPr="008F488E">
        <w:rPr>
          <w:rFonts w:ascii="Arial" w:hAnsi="Arial" w:cs="Arial"/>
          <w:b/>
          <w:bCs/>
        </w:rPr>
        <w:t>Desventajas de las fórmulas artesanales:</w:t>
      </w:r>
    </w:p>
    <w:p w14:paraId="1AACFC06" w14:textId="77777777" w:rsidR="008F488E" w:rsidRPr="008F488E" w:rsidRDefault="008F488E" w:rsidP="008F488E">
      <w:pPr>
        <w:pStyle w:val="Prrafodelista"/>
        <w:numPr>
          <w:ilvl w:val="0"/>
          <w:numId w:val="14"/>
        </w:numPr>
        <w:spacing w:line="276" w:lineRule="auto"/>
        <w:jc w:val="both"/>
        <w:rPr>
          <w:rFonts w:ascii="Arial" w:hAnsi="Arial" w:cs="Arial"/>
        </w:rPr>
      </w:pPr>
      <w:r w:rsidRPr="008F488E">
        <w:rPr>
          <w:rFonts w:ascii="Arial" w:hAnsi="Arial" w:cs="Arial"/>
        </w:rPr>
        <w:t>Tienen un mayor riesgo de contaminación microbiológica si no se preparan adecuadamente.</w:t>
      </w:r>
    </w:p>
    <w:p w14:paraId="794D2D4C" w14:textId="77777777" w:rsidR="008F488E" w:rsidRPr="008F488E" w:rsidRDefault="008F488E" w:rsidP="008F488E">
      <w:pPr>
        <w:pStyle w:val="Prrafodelista"/>
        <w:numPr>
          <w:ilvl w:val="0"/>
          <w:numId w:val="14"/>
        </w:numPr>
        <w:spacing w:line="276" w:lineRule="auto"/>
        <w:jc w:val="both"/>
        <w:rPr>
          <w:rFonts w:ascii="Arial" w:hAnsi="Arial" w:cs="Arial"/>
        </w:rPr>
      </w:pPr>
      <w:r w:rsidRPr="008F488E">
        <w:rPr>
          <w:rFonts w:ascii="Arial" w:hAnsi="Arial" w:cs="Arial"/>
        </w:rPr>
        <w:t>Es más difícil garantizar que proporcionen un aporte nutricional adecuado y equilibrado.</w:t>
      </w:r>
    </w:p>
    <w:p w14:paraId="20CFA284" w14:textId="77777777" w:rsidR="008F488E" w:rsidRPr="008F488E" w:rsidRDefault="008F488E" w:rsidP="008F488E">
      <w:pPr>
        <w:pStyle w:val="Prrafodelista"/>
        <w:numPr>
          <w:ilvl w:val="0"/>
          <w:numId w:val="14"/>
        </w:numPr>
        <w:spacing w:line="276" w:lineRule="auto"/>
        <w:jc w:val="both"/>
        <w:rPr>
          <w:rFonts w:ascii="Arial" w:hAnsi="Arial" w:cs="Arial"/>
        </w:rPr>
      </w:pPr>
      <w:r w:rsidRPr="008F488E">
        <w:rPr>
          <w:rFonts w:ascii="Arial" w:hAnsi="Arial" w:cs="Arial"/>
        </w:rPr>
        <w:t>Requieren tiempo y esfuerzo para prepararse, lo que puede ser un desafío en entornos domésticos.</w:t>
      </w:r>
    </w:p>
    <w:p w14:paraId="1791B983" w14:textId="77777777" w:rsidR="00D04DA7" w:rsidRPr="00C569EB" w:rsidRDefault="00D04DA7" w:rsidP="00D04DA7">
      <w:pPr>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0F798D17" w14:textId="77777777" w:rsidR="004339A9" w:rsidRDefault="004339A9" w:rsidP="00D04DA7">
      <w:pPr>
        <w:rPr>
          <w:rFonts w:ascii="Arial" w:hAnsi="Arial" w:cs="Arial"/>
        </w:rPr>
      </w:pPr>
    </w:p>
    <w:p w14:paraId="3BF9432D" w14:textId="77777777" w:rsidR="00FF7A81" w:rsidRDefault="00FF7A81"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413468D" w14:textId="77777777" w:rsidR="00FF7A81" w:rsidRPr="00FF7A81" w:rsidRDefault="00FF7A81" w:rsidP="00FF7A81">
      <w:pPr>
        <w:spacing w:line="276" w:lineRule="auto"/>
        <w:jc w:val="both"/>
        <w:rPr>
          <w:rFonts w:ascii="Arial" w:hAnsi="Arial" w:cs="Arial"/>
        </w:rPr>
      </w:pPr>
      <w:r w:rsidRPr="00FF7A81">
        <w:rPr>
          <w:rFonts w:ascii="Arial" w:hAnsi="Arial" w:cs="Arial"/>
        </w:rPr>
        <w:t>La nutrición enteral es una herramienta esencial en el manejo de pacientes que no pueden alimentarse por vía oral, pero cuya función digestiva está preservada. La selección entre sonda nasogástrica y gastrostomía depende de la duración esperada del soporte nutricional, la comodidad del paciente y las condiciones clínicas específicas.</w:t>
      </w:r>
    </w:p>
    <w:p w14:paraId="72865414" w14:textId="77777777" w:rsidR="00FF7A81" w:rsidRPr="00FF7A81" w:rsidRDefault="00FF7A81" w:rsidP="00FF7A81">
      <w:pPr>
        <w:spacing w:line="276" w:lineRule="auto"/>
        <w:jc w:val="both"/>
        <w:rPr>
          <w:rFonts w:ascii="Arial" w:hAnsi="Arial" w:cs="Arial"/>
        </w:rPr>
      </w:pPr>
      <w:r w:rsidRPr="00FF7A81">
        <w:rPr>
          <w:rFonts w:ascii="Arial" w:hAnsi="Arial" w:cs="Arial"/>
        </w:rPr>
        <w:t>La sonda nasogástrica es ideal para soporte a corto plazo y ofrece una solución menos invasiva. Sin embargo, su uso prolongado puede ser incómodo para el paciente. Por otro lado, la sonda por gastrostomía es más adecuada para nutrición a largo plazo, proporcionando una opción más cómoda y durable para la administración continua de alimentos y medicamentos.</w:t>
      </w:r>
    </w:p>
    <w:p w14:paraId="265480B3" w14:textId="77777777" w:rsidR="00FF7A81" w:rsidRPr="00FF7A81" w:rsidRDefault="00FF7A81" w:rsidP="00FF7A81">
      <w:pPr>
        <w:spacing w:line="276" w:lineRule="auto"/>
        <w:jc w:val="both"/>
        <w:rPr>
          <w:rFonts w:ascii="Arial" w:hAnsi="Arial" w:cs="Arial"/>
        </w:rPr>
      </w:pPr>
      <w:r w:rsidRPr="00FF7A81">
        <w:rPr>
          <w:rFonts w:ascii="Arial" w:hAnsi="Arial" w:cs="Arial"/>
        </w:rPr>
        <w:t>Ambas modalidades tienen implicaciones importantes para la administración de fármacos, ya que la interacción entre las fórmulas de nutrición enteral y los medicamentos puede afectar la absorción y eficacia de estos últimos. Es fundamental monitorear y ajustar las prácticas de administración para evitar interacciones adversas.</w:t>
      </w:r>
    </w:p>
    <w:p w14:paraId="12DA0934" w14:textId="77777777" w:rsidR="00FF7A81" w:rsidRPr="00FF7A81" w:rsidRDefault="00FF7A81" w:rsidP="00FF7A81">
      <w:pPr>
        <w:spacing w:line="276" w:lineRule="auto"/>
        <w:jc w:val="both"/>
        <w:rPr>
          <w:rFonts w:ascii="Arial" w:hAnsi="Arial" w:cs="Arial"/>
        </w:rPr>
      </w:pPr>
      <w:r w:rsidRPr="00FF7A81">
        <w:rPr>
          <w:rFonts w:ascii="Arial" w:hAnsi="Arial" w:cs="Arial"/>
        </w:rPr>
        <w:t>Las fórmulas comerciales, aunque pueden ser costosas, ofrecen una nutrición equilibrada y estandarizada, garantizando la inclusión de nutrientes esenciales. En contraste, las fórmulas artesanales pueden ser más económicas y adaptables, pero requieren una preparación cuidadosa para evitar deficiencias nutricionales y garantizar la seguridad del paciente.</w:t>
      </w:r>
    </w:p>
    <w:p w14:paraId="02763F1B" w14:textId="77777777" w:rsidR="00D04DA7" w:rsidRPr="00C569EB" w:rsidRDefault="00D04DA7" w:rsidP="00FF7A81">
      <w:pP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1F82D566" w14:textId="77777777" w:rsidR="00D04DA7" w:rsidRPr="00C569EB" w:rsidRDefault="00D04DA7" w:rsidP="008F488E">
      <w:pPr>
        <w:rPr>
          <w:rFonts w:ascii="Arial" w:hAnsi="Arial" w:cs="Arial"/>
          <w:b/>
          <w:bCs/>
          <w:sz w:val="24"/>
          <w:szCs w:val="24"/>
        </w:rPr>
      </w:pPr>
    </w:p>
    <w:p w14:paraId="79416C83"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D04DA7">
      <w:pPr>
        <w:jc w:val="center"/>
        <w:rPr>
          <w:rFonts w:ascii="Arial" w:hAnsi="Arial" w:cs="Arial"/>
          <w:b/>
          <w:bCs/>
          <w:sz w:val="24"/>
          <w:szCs w:val="24"/>
        </w:rPr>
      </w:pPr>
    </w:p>
    <w:p w14:paraId="458CBF6A" w14:textId="77777777" w:rsidR="00FF7A81" w:rsidRDefault="00FF7A81" w:rsidP="00D04DA7">
      <w:pPr>
        <w:jc w:val="center"/>
        <w:rPr>
          <w:rFonts w:ascii="Arial" w:hAnsi="Arial" w:cs="Arial"/>
          <w:b/>
          <w:bCs/>
          <w:sz w:val="24"/>
          <w:szCs w:val="24"/>
        </w:rPr>
      </w:pPr>
    </w:p>
    <w:p w14:paraId="3C289FD3" w14:textId="77777777" w:rsidR="00FF7A81" w:rsidRDefault="00FF7A81" w:rsidP="00D04DA7">
      <w:pPr>
        <w:jc w:val="center"/>
        <w:rPr>
          <w:rFonts w:ascii="Arial" w:hAnsi="Arial" w:cs="Arial"/>
          <w:b/>
          <w:bCs/>
          <w:sz w:val="24"/>
          <w:szCs w:val="24"/>
        </w:rPr>
      </w:pPr>
    </w:p>
    <w:p w14:paraId="6FFFEFB1" w14:textId="77777777" w:rsidR="00FF7A81" w:rsidRPr="00C569EB" w:rsidRDefault="00FF7A81"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52E4F813" w14:textId="48F85C14" w:rsidR="008F488E" w:rsidRPr="00FF7A81" w:rsidRDefault="008F488E" w:rsidP="00FF7A81">
      <w:pPr>
        <w:spacing w:line="276" w:lineRule="auto"/>
        <w:jc w:val="both"/>
        <w:rPr>
          <w:rFonts w:ascii="Arial" w:hAnsi="Arial" w:cs="Arial"/>
        </w:rPr>
      </w:pPr>
      <w:r w:rsidRPr="008F488E">
        <w:rPr>
          <w:rFonts w:ascii="Arial" w:hAnsi="Arial" w:cs="Arial"/>
          <w:i/>
          <w:iCs/>
        </w:rPr>
        <w:t>Nutrición enteral</w:t>
      </w:r>
      <w:r w:rsidRPr="008F488E">
        <w:rPr>
          <w:rFonts w:ascii="Arial" w:hAnsi="Arial" w:cs="Arial"/>
        </w:rPr>
        <w:t>. (s/f). https://www.cun.es. Recuperado el 1</w:t>
      </w:r>
      <w:r w:rsidR="00FF7A81">
        <w:rPr>
          <w:rFonts w:ascii="Arial" w:hAnsi="Arial" w:cs="Arial"/>
        </w:rPr>
        <w:t>5</w:t>
      </w:r>
      <w:r w:rsidRPr="008F488E">
        <w:rPr>
          <w:rFonts w:ascii="Arial" w:hAnsi="Arial" w:cs="Arial"/>
        </w:rPr>
        <w:t xml:space="preserve"> de septiembre de 2024, de </w:t>
      </w:r>
      <w:hyperlink r:id="rId8" w:history="1">
        <w:r w:rsidR="00FF7A81" w:rsidRPr="008F488E">
          <w:rPr>
            <w:rStyle w:val="Hipervnculo"/>
            <w:rFonts w:ascii="Arial" w:hAnsi="Arial" w:cs="Arial"/>
          </w:rPr>
          <w:t>https://www.cun.es/chequeos-salud/vida-sana/nutricion/nutricion-enteral</w:t>
        </w:r>
      </w:hyperlink>
    </w:p>
    <w:p w14:paraId="07672269" w14:textId="77777777" w:rsidR="00FF7A81" w:rsidRPr="008F488E" w:rsidRDefault="00FF7A81" w:rsidP="00FF7A81">
      <w:pPr>
        <w:spacing w:line="276" w:lineRule="auto"/>
        <w:jc w:val="both"/>
        <w:rPr>
          <w:rFonts w:ascii="Arial" w:hAnsi="Arial" w:cs="Arial"/>
        </w:rPr>
      </w:pPr>
    </w:p>
    <w:p w14:paraId="1D0F7B69" w14:textId="760124F8" w:rsidR="008F488E" w:rsidRPr="00FF7A81" w:rsidRDefault="008F488E" w:rsidP="00FF7A81">
      <w:pPr>
        <w:spacing w:line="276" w:lineRule="auto"/>
        <w:jc w:val="both"/>
        <w:rPr>
          <w:rFonts w:ascii="Arial" w:hAnsi="Arial" w:cs="Arial"/>
        </w:rPr>
      </w:pPr>
      <w:r w:rsidRPr="008F488E">
        <w:rPr>
          <w:rFonts w:ascii="Arial" w:hAnsi="Arial" w:cs="Arial"/>
        </w:rPr>
        <w:t>Nutrición, N. (s/f). </w:t>
      </w:r>
      <w:r w:rsidRPr="008F488E">
        <w:rPr>
          <w:rFonts w:ascii="Arial" w:hAnsi="Arial" w:cs="Arial"/>
          <w:i/>
          <w:iCs/>
        </w:rPr>
        <w:t>Nutrición por sonda nasogástrica</w:t>
      </w:r>
      <w:r w:rsidRPr="008F488E">
        <w:rPr>
          <w:rFonts w:ascii="Arial" w:hAnsi="Arial" w:cs="Arial"/>
        </w:rPr>
        <w:t>. Sgxx.org. Recuperado el 1</w:t>
      </w:r>
      <w:r w:rsidR="00FF7A81">
        <w:rPr>
          <w:rFonts w:ascii="Arial" w:hAnsi="Arial" w:cs="Arial"/>
        </w:rPr>
        <w:t>5</w:t>
      </w:r>
      <w:r w:rsidRPr="008F488E">
        <w:rPr>
          <w:rFonts w:ascii="Arial" w:hAnsi="Arial" w:cs="Arial"/>
        </w:rPr>
        <w:t xml:space="preserve"> de septiembre de 2024, de </w:t>
      </w:r>
      <w:hyperlink r:id="rId9" w:history="1">
        <w:r w:rsidR="00FF7A81" w:rsidRPr="008F488E">
          <w:rPr>
            <w:rStyle w:val="Hipervnculo"/>
            <w:rFonts w:ascii="Arial" w:hAnsi="Arial" w:cs="Arial"/>
          </w:rPr>
          <w:t>https://sgxx.org/docs/documentacion/guia-nutricion-sonda-nasogastrica.pdf</w:t>
        </w:r>
      </w:hyperlink>
    </w:p>
    <w:p w14:paraId="3641BEB4" w14:textId="77777777" w:rsidR="00FF7A81" w:rsidRPr="008F488E" w:rsidRDefault="00FF7A81" w:rsidP="00FF7A81">
      <w:pPr>
        <w:spacing w:line="276" w:lineRule="auto"/>
        <w:jc w:val="both"/>
        <w:rPr>
          <w:rFonts w:ascii="Arial" w:hAnsi="Arial" w:cs="Arial"/>
        </w:rPr>
      </w:pPr>
    </w:p>
    <w:p w14:paraId="4DF34106" w14:textId="5F966FA0" w:rsidR="008F488E" w:rsidRPr="00FF7A81" w:rsidRDefault="008F488E" w:rsidP="00FF7A81">
      <w:pPr>
        <w:spacing w:line="276" w:lineRule="auto"/>
        <w:jc w:val="both"/>
        <w:rPr>
          <w:rFonts w:ascii="Arial" w:hAnsi="Arial" w:cs="Arial"/>
        </w:rPr>
      </w:pPr>
      <w:r w:rsidRPr="008F488E">
        <w:rPr>
          <w:rFonts w:ascii="Arial" w:hAnsi="Arial" w:cs="Arial"/>
        </w:rPr>
        <w:t>UNADM. (s/f). </w:t>
      </w:r>
      <w:r w:rsidRPr="008F488E">
        <w:rPr>
          <w:rFonts w:ascii="Arial" w:hAnsi="Arial" w:cs="Arial"/>
          <w:i/>
          <w:iCs/>
        </w:rPr>
        <w:t>Implicación del profesional de la nutrición en la interacción fármaco nutrimento</w:t>
      </w:r>
      <w:r w:rsidRPr="008F488E">
        <w:rPr>
          <w:rFonts w:ascii="Arial" w:hAnsi="Arial" w:cs="Arial"/>
        </w:rPr>
        <w:t xml:space="preserve">. Unadmexico.mx. Recuperado el 15 de septiembre de 2024, de </w:t>
      </w:r>
      <w:hyperlink r:id="rId10" w:history="1">
        <w:r w:rsidR="00FF7A81" w:rsidRPr="008F488E">
          <w:rPr>
            <w:rStyle w:val="Hipervnculo"/>
            <w:rFonts w:ascii="Arial" w:hAnsi="Arial" w:cs="Arial"/>
          </w:rPr>
          <w:t>https://dmd.unadmexico.mx/contenidos/DCSBA/BLOQUE1/NA/04/NFNU/unidad_03/descargables/NFNU_U3_Contenido.pdf</w:t>
        </w:r>
      </w:hyperlink>
    </w:p>
    <w:p w14:paraId="1A5F0D2E" w14:textId="77777777" w:rsidR="00FF7A81" w:rsidRPr="008F488E" w:rsidRDefault="00FF7A81" w:rsidP="00FF7A81">
      <w:pPr>
        <w:spacing w:line="276" w:lineRule="auto"/>
        <w:jc w:val="both"/>
        <w:rPr>
          <w:rFonts w:ascii="Arial" w:hAnsi="Arial" w:cs="Arial"/>
        </w:rPr>
      </w:pPr>
    </w:p>
    <w:p w14:paraId="66B49CCF" w14:textId="145115DB" w:rsidR="008F488E" w:rsidRDefault="008F488E" w:rsidP="00FF7A81">
      <w:pPr>
        <w:spacing w:line="276" w:lineRule="auto"/>
        <w:jc w:val="both"/>
        <w:rPr>
          <w:rFonts w:ascii="Arial" w:hAnsi="Arial" w:cs="Arial"/>
        </w:rPr>
      </w:pPr>
      <w:r w:rsidRPr="008F488E">
        <w:rPr>
          <w:rFonts w:ascii="Arial" w:hAnsi="Arial" w:cs="Arial"/>
          <w:i/>
          <w:iCs/>
        </w:rPr>
        <w:t>Sonda de alimentación nasogástrica</w:t>
      </w:r>
      <w:r w:rsidRPr="008F488E">
        <w:rPr>
          <w:rFonts w:ascii="Arial" w:hAnsi="Arial" w:cs="Arial"/>
        </w:rPr>
        <w:t>. (s/f). Medlineplus.gov. Recuperado el 1</w:t>
      </w:r>
      <w:r w:rsidR="00FF7A81">
        <w:rPr>
          <w:rFonts w:ascii="Arial" w:hAnsi="Arial" w:cs="Arial"/>
        </w:rPr>
        <w:t>5</w:t>
      </w:r>
      <w:r w:rsidRPr="008F488E">
        <w:rPr>
          <w:rFonts w:ascii="Arial" w:hAnsi="Arial" w:cs="Arial"/>
        </w:rPr>
        <w:t xml:space="preserve"> de septiembre de 2024, de </w:t>
      </w:r>
      <w:hyperlink r:id="rId11" w:history="1">
        <w:r w:rsidRPr="008F488E">
          <w:rPr>
            <w:rStyle w:val="Hipervnculo"/>
            <w:rFonts w:ascii="Arial" w:hAnsi="Arial" w:cs="Arial"/>
          </w:rPr>
          <w:t>https://medlineplus.gov/spanish/ency/patientinstructions/000182.htm</w:t>
        </w:r>
      </w:hyperlink>
    </w:p>
    <w:p w14:paraId="3826B171" w14:textId="77777777" w:rsidR="00FF7A81" w:rsidRPr="00FF7A81" w:rsidRDefault="00FF7A81" w:rsidP="00FF7A81">
      <w:pPr>
        <w:spacing w:line="276" w:lineRule="auto"/>
        <w:jc w:val="both"/>
        <w:rPr>
          <w:rFonts w:ascii="Arial" w:hAnsi="Arial" w:cs="Arial"/>
        </w:rPr>
      </w:pPr>
    </w:p>
    <w:p w14:paraId="1A15F5F2" w14:textId="155A2D8A" w:rsidR="008F488E" w:rsidRPr="00FF7A81" w:rsidRDefault="008F488E" w:rsidP="00FF7A81">
      <w:pPr>
        <w:spacing w:line="276" w:lineRule="auto"/>
        <w:jc w:val="both"/>
        <w:rPr>
          <w:rFonts w:ascii="Arial" w:hAnsi="Arial" w:cs="Arial"/>
        </w:rPr>
      </w:pPr>
      <w:r w:rsidRPr="008F488E">
        <w:rPr>
          <w:rFonts w:ascii="Arial" w:hAnsi="Arial" w:cs="Arial"/>
        </w:rPr>
        <w:t>Thomas, D. R. (s/f). </w:t>
      </w:r>
      <w:r w:rsidRPr="008F488E">
        <w:rPr>
          <w:rFonts w:ascii="Arial" w:hAnsi="Arial" w:cs="Arial"/>
          <w:i/>
          <w:iCs/>
        </w:rPr>
        <w:t>Alimentación por sonda</w:t>
      </w:r>
      <w:r w:rsidRPr="008F488E">
        <w:rPr>
          <w:rFonts w:ascii="Arial" w:hAnsi="Arial" w:cs="Arial"/>
        </w:rPr>
        <w:t>. Manual MSD versión para público general. Recuperado el 1</w:t>
      </w:r>
      <w:r w:rsidR="00FF7A81">
        <w:rPr>
          <w:rFonts w:ascii="Arial" w:hAnsi="Arial" w:cs="Arial"/>
        </w:rPr>
        <w:t>5</w:t>
      </w:r>
      <w:r w:rsidRPr="008F488E">
        <w:rPr>
          <w:rFonts w:ascii="Arial" w:hAnsi="Arial" w:cs="Arial"/>
        </w:rPr>
        <w:t xml:space="preserve"> de septiembre de 2024, de </w:t>
      </w:r>
      <w:hyperlink r:id="rId12" w:history="1">
        <w:r w:rsidR="00FF7A81" w:rsidRPr="008F488E">
          <w:rPr>
            <w:rStyle w:val="Hipervnculo"/>
            <w:rFonts w:ascii="Arial" w:hAnsi="Arial" w:cs="Arial"/>
          </w:rPr>
          <w:t>https://www.msdmanuals.com/es-mx/hogar/trastornos-nutricionales/apoyo-nutricional/alimentaci%C3%B3n-por-sonda</w:t>
        </w:r>
      </w:hyperlink>
    </w:p>
    <w:p w14:paraId="64D456DD" w14:textId="77777777" w:rsidR="00FF7A81" w:rsidRPr="008F488E" w:rsidRDefault="00FF7A81" w:rsidP="00FF7A81">
      <w:pPr>
        <w:spacing w:line="276" w:lineRule="auto"/>
        <w:jc w:val="both"/>
        <w:rPr>
          <w:rFonts w:ascii="Arial" w:hAnsi="Arial" w:cs="Arial"/>
        </w:rPr>
      </w:pPr>
    </w:p>
    <w:p w14:paraId="1DB21023" w14:textId="7518D413" w:rsidR="008F488E" w:rsidRPr="008F488E" w:rsidRDefault="008F488E" w:rsidP="008F488E"/>
    <w:p w14:paraId="20968143" w14:textId="77777777" w:rsidR="003D1E2A" w:rsidRDefault="003D1E2A"/>
    <w:sectPr w:rsidR="003D1E2A">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4998A" w14:textId="77777777" w:rsidR="00C1102F" w:rsidRDefault="00C1102F" w:rsidP="00D04DA7">
      <w:pPr>
        <w:spacing w:after="0" w:line="240" w:lineRule="auto"/>
      </w:pPr>
      <w:r>
        <w:separator/>
      </w:r>
    </w:p>
  </w:endnote>
  <w:endnote w:type="continuationSeparator" w:id="0">
    <w:p w14:paraId="5460B299" w14:textId="77777777" w:rsidR="00C1102F" w:rsidRDefault="00C1102F"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FB79D" w14:textId="77777777" w:rsidR="00C1102F" w:rsidRDefault="00C1102F" w:rsidP="00D04DA7">
      <w:pPr>
        <w:spacing w:after="0" w:line="240" w:lineRule="auto"/>
      </w:pPr>
      <w:r>
        <w:separator/>
      </w:r>
    </w:p>
  </w:footnote>
  <w:footnote w:type="continuationSeparator" w:id="0">
    <w:p w14:paraId="4C6FF93B" w14:textId="77777777" w:rsidR="00C1102F" w:rsidRDefault="00C1102F"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51F4"/>
    <w:multiLevelType w:val="multilevel"/>
    <w:tmpl w:val="672C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34DA2"/>
    <w:multiLevelType w:val="hybridMultilevel"/>
    <w:tmpl w:val="3A4CFB8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F5355C"/>
    <w:multiLevelType w:val="hybridMultilevel"/>
    <w:tmpl w:val="954C22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1C1736"/>
    <w:multiLevelType w:val="hybridMultilevel"/>
    <w:tmpl w:val="6F7EB7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2865B6"/>
    <w:multiLevelType w:val="hybridMultilevel"/>
    <w:tmpl w:val="62385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736BEB"/>
    <w:multiLevelType w:val="hybridMultilevel"/>
    <w:tmpl w:val="CCDEE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8A05E5"/>
    <w:multiLevelType w:val="hybridMultilevel"/>
    <w:tmpl w:val="AFC0C7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FFC6137"/>
    <w:multiLevelType w:val="multilevel"/>
    <w:tmpl w:val="6B9E1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D66E9"/>
    <w:multiLevelType w:val="hybridMultilevel"/>
    <w:tmpl w:val="AEFEE0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6E5040"/>
    <w:multiLevelType w:val="multilevel"/>
    <w:tmpl w:val="E640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805F7"/>
    <w:multiLevelType w:val="hybridMultilevel"/>
    <w:tmpl w:val="23969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C702EE"/>
    <w:multiLevelType w:val="hybridMultilevel"/>
    <w:tmpl w:val="2CEA8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BB96CC3"/>
    <w:multiLevelType w:val="hybridMultilevel"/>
    <w:tmpl w:val="92485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8146BAC"/>
    <w:multiLevelType w:val="multilevel"/>
    <w:tmpl w:val="F9F60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6"/>
  </w:num>
  <w:num w:numId="2" w16cid:durableId="1101340692">
    <w:abstractNumId w:val="0"/>
  </w:num>
  <w:num w:numId="3" w16cid:durableId="1144277706">
    <w:abstractNumId w:val="10"/>
  </w:num>
  <w:num w:numId="4" w16cid:durableId="93668188">
    <w:abstractNumId w:val="10"/>
    <w:lvlOverride w:ilvl="1">
      <w:lvl w:ilvl="1">
        <w:numFmt w:val="decimal"/>
        <w:lvlText w:val="%2."/>
        <w:lvlJc w:val="left"/>
      </w:lvl>
    </w:lvlOverride>
  </w:num>
  <w:num w:numId="5" w16cid:durableId="776947169">
    <w:abstractNumId w:val="8"/>
  </w:num>
  <w:num w:numId="6" w16cid:durableId="264729999">
    <w:abstractNumId w:val="8"/>
    <w:lvlOverride w:ilvl="1">
      <w:lvl w:ilvl="1">
        <w:numFmt w:val="decimal"/>
        <w:lvlText w:val="%2."/>
        <w:lvlJc w:val="left"/>
      </w:lvl>
    </w:lvlOverride>
  </w:num>
  <w:num w:numId="7" w16cid:durableId="1113868196">
    <w:abstractNumId w:val="14"/>
  </w:num>
  <w:num w:numId="8" w16cid:durableId="1727144348">
    <w:abstractNumId w:val="3"/>
  </w:num>
  <w:num w:numId="9" w16cid:durableId="337122829">
    <w:abstractNumId w:val="1"/>
  </w:num>
  <w:num w:numId="10" w16cid:durableId="812261776">
    <w:abstractNumId w:val="9"/>
  </w:num>
  <w:num w:numId="11" w16cid:durableId="51276941">
    <w:abstractNumId w:val="7"/>
  </w:num>
  <w:num w:numId="12" w16cid:durableId="1889605853">
    <w:abstractNumId w:val="4"/>
  </w:num>
  <w:num w:numId="13" w16cid:durableId="36861098">
    <w:abstractNumId w:val="13"/>
  </w:num>
  <w:num w:numId="14" w16cid:durableId="1888488341">
    <w:abstractNumId w:val="2"/>
  </w:num>
  <w:num w:numId="15" w16cid:durableId="498618542">
    <w:abstractNumId w:val="12"/>
  </w:num>
  <w:num w:numId="16" w16cid:durableId="1879464059">
    <w:abstractNumId w:val="5"/>
  </w:num>
  <w:num w:numId="17" w16cid:durableId="8966304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81988"/>
    <w:rsid w:val="003C646E"/>
    <w:rsid w:val="003D1E2A"/>
    <w:rsid w:val="004339A9"/>
    <w:rsid w:val="004565A9"/>
    <w:rsid w:val="00544A69"/>
    <w:rsid w:val="0056015B"/>
    <w:rsid w:val="005F24D4"/>
    <w:rsid w:val="006A209D"/>
    <w:rsid w:val="00761426"/>
    <w:rsid w:val="00776735"/>
    <w:rsid w:val="007C03DB"/>
    <w:rsid w:val="008B6E73"/>
    <w:rsid w:val="008F488E"/>
    <w:rsid w:val="00921EF1"/>
    <w:rsid w:val="00A27F3C"/>
    <w:rsid w:val="00A932EC"/>
    <w:rsid w:val="00B2643B"/>
    <w:rsid w:val="00C1102F"/>
    <w:rsid w:val="00C253F1"/>
    <w:rsid w:val="00CC7A46"/>
    <w:rsid w:val="00D04DA7"/>
    <w:rsid w:val="00EB4020"/>
    <w:rsid w:val="00FF7A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8F4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1096">
      <w:bodyDiv w:val="1"/>
      <w:marLeft w:val="0"/>
      <w:marRight w:val="0"/>
      <w:marTop w:val="0"/>
      <w:marBottom w:val="0"/>
      <w:divBdr>
        <w:top w:val="none" w:sz="0" w:space="0" w:color="auto"/>
        <w:left w:val="none" w:sz="0" w:space="0" w:color="auto"/>
        <w:bottom w:val="none" w:sz="0" w:space="0" w:color="auto"/>
        <w:right w:val="none" w:sz="0" w:space="0" w:color="auto"/>
      </w:divBdr>
    </w:div>
    <w:div w:id="49305022">
      <w:bodyDiv w:val="1"/>
      <w:marLeft w:val="0"/>
      <w:marRight w:val="0"/>
      <w:marTop w:val="0"/>
      <w:marBottom w:val="0"/>
      <w:divBdr>
        <w:top w:val="none" w:sz="0" w:space="0" w:color="auto"/>
        <w:left w:val="none" w:sz="0" w:space="0" w:color="auto"/>
        <w:bottom w:val="none" w:sz="0" w:space="0" w:color="auto"/>
        <w:right w:val="none" w:sz="0" w:space="0" w:color="auto"/>
      </w:divBdr>
    </w:div>
    <w:div w:id="140855262">
      <w:bodyDiv w:val="1"/>
      <w:marLeft w:val="0"/>
      <w:marRight w:val="0"/>
      <w:marTop w:val="0"/>
      <w:marBottom w:val="0"/>
      <w:divBdr>
        <w:top w:val="none" w:sz="0" w:space="0" w:color="auto"/>
        <w:left w:val="none" w:sz="0" w:space="0" w:color="auto"/>
        <w:bottom w:val="none" w:sz="0" w:space="0" w:color="auto"/>
        <w:right w:val="none" w:sz="0" w:space="0" w:color="auto"/>
      </w:divBdr>
    </w:div>
    <w:div w:id="150752027">
      <w:bodyDiv w:val="1"/>
      <w:marLeft w:val="0"/>
      <w:marRight w:val="0"/>
      <w:marTop w:val="0"/>
      <w:marBottom w:val="0"/>
      <w:divBdr>
        <w:top w:val="none" w:sz="0" w:space="0" w:color="auto"/>
        <w:left w:val="none" w:sz="0" w:space="0" w:color="auto"/>
        <w:bottom w:val="none" w:sz="0" w:space="0" w:color="auto"/>
        <w:right w:val="none" w:sz="0" w:space="0" w:color="auto"/>
      </w:divBdr>
    </w:div>
    <w:div w:id="252322398">
      <w:bodyDiv w:val="1"/>
      <w:marLeft w:val="0"/>
      <w:marRight w:val="0"/>
      <w:marTop w:val="0"/>
      <w:marBottom w:val="0"/>
      <w:divBdr>
        <w:top w:val="none" w:sz="0" w:space="0" w:color="auto"/>
        <w:left w:val="none" w:sz="0" w:space="0" w:color="auto"/>
        <w:bottom w:val="none" w:sz="0" w:space="0" w:color="auto"/>
        <w:right w:val="none" w:sz="0" w:space="0" w:color="auto"/>
      </w:divBdr>
    </w:div>
    <w:div w:id="409080279">
      <w:bodyDiv w:val="1"/>
      <w:marLeft w:val="0"/>
      <w:marRight w:val="0"/>
      <w:marTop w:val="0"/>
      <w:marBottom w:val="0"/>
      <w:divBdr>
        <w:top w:val="none" w:sz="0" w:space="0" w:color="auto"/>
        <w:left w:val="none" w:sz="0" w:space="0" w:color="auto"/>
        <w:bottom w:val="none" w:sz="0" w:space="0" w:color="auto"/>
        <w:right w:val="none" w:sz="0" w:space="0" w:color="auto"/>
      </w:divBdr>
    </w:div>
    <w:div w:id="465974515">
      <w:bodyDiv w:val="1"/>
      <w:marLeft w:val="0"/>
      <w:marRight w:val="0"/>
      <w:marTop w:val="0"/>
      <w:marBottom w:val="0"/>
      <w:divBdr>
        <w:top w:val="none" w:sz="0" w:space="0" w:color="auto"/>
        <w:left w:val="none" w:sz="0" w:space="0" w:color="auto"/>
        <w:bottom w:val="none" w:sz="0" w:space="0" w:color="auto"/>
        <w:right w:val="none" w:sz="0" w:space="0" w:color="auto"/>
      </w:divBdr>
    </w:div>
    <w:div w:id="638460378">
      <w:bodyDiv w:val="1"/>
      <w:marLeft w:val="0"/>
      <w:marRight w:val="0"/>
      <w:marTop w:val="0"/>
      <w:marBottom w:val="0"/>
      <w:divBdr>
        <w:top w:val="none" w:sz="0" w:space="0" w:color="auto"/>
        <w:left w:val="none" w:sz="0" w:space="0" w:color="auto"/>
        <w:bottom w:val="none" w:sz="0" w:space="0" w:color="auto"/>
        <w:right w:val="none" w:sz="0" w:space="0" w:color="auto"/>
      </w:divBdr>
    </w:div>
    <w:div w:id="728387052">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07422540">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06593020">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361199510">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80923824">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36583881">
      <w:bodyDiv w:val="1"/>
      <w:marLeft w:val="0"/>
      <w:marRight w:val="0"/>
      <w:marTop w:val="0"/>
      <w:marBottom w:val="0"/>
      <w:divBdr>
        <w:top w:val="none" w:sz="0" w:space="0" w:color="auto"/>
        <w:left w:val="none" w:sz="0" w:space="0" w:color="auto"/>
        <w:bottom w:val="none" w:sz="0" w:space="0" w:color="auto"/>
        <w:right w:val="none" w:sz="0" w:space="0" w:color="auto"/>
      </w:divBdr>
    </w:div>
    <w:div w:id="2027096761">
      <w:bodyDiv w:val="1"/>
      <w:marLeft w:val="0"/>
      <w:marRight w:val="0"/>
      <w:marTop w:val="0"/>
      <w:marBottom w:val="0"/>
      <w:divBdr>
        <w:top w:val="none" w:sz="0" w:space="0" w:color="auto"/>
        <w:left w:val="none" w:sz="0" w:space="0" w:color="auto"/>
        <w:bottom w:val="none" w:sz="0" w:space="0" w:color="auto"/>
        <w:right w:val="none" w:sz="0" w:space="0" w:color="auto"/>
      </w:divBdr>
    </w:div>
    <w:div w:id="2032417653">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n.es/chequeos-salud/vida-sana/nutricion/nutricion-entera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www.msdmanuals.com/es-mx/hogar/trastornos-nutricionales/apoyo-nutricional/alimentaci%C3%B3n-por-son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lineplus.gov/spanish/ency/patientinstructions/000182.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md.unadmexico.mx/contenidos/DCSBA/BLOQUE1/NA/04/NFNU/unidad_03/descargables/NFNU_U3_Contenido.pdf" TargetMode="External"/><Relationship Id="rId4" Type="http://schemas.openxmlformats.org/officeDocument/2006/relationships/webSettings" Target="webSettings.xml"/><Relationship Id="rId9" Type="http://schemas.openxmlformats.org/officeDocument/2006/relationships/hyperlink" Target="https://sgxx.org/docs/documentacion/guia-nutricion-sonda-nasogastrica.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1347</Words>
  <Characters>7412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2024-09-16T01:26:00Z</dcterms:created>
  <dcterms:modified xsi:type="dcterms:W3CDTF">2024-09-16T01:26:00Z</dcterms:modified>
</cp:coreProperties>
</file>