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2660E208" w:rsidR="00113A85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56015B" w:rsidRPr="0056015B">
        <w:rPr>
          <w:rFonts w:ascii="Arial" w:hAnsi="Arial" w:cs="Arial"/>
          <w:sz w:val="28"/>
          <w:szCs w:val="28"/>
        </w:rPr>
        <w:t>Farmacología en nutrición</w:t>
      </w:r>
    </w:p>
    <w:p w14:paraId="39D7848F" w14:textId="77777777" w:rsidR="005F24D4" w:rsidRPr="00113A85" w:rsidRDefault="005F24D4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3E038" w:rsidR="006A209D" w:rsidRPr="00EF0535" w:rsidRDefault="00EF053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F0535">
        <w:rPr>
          <w:rFonts w:ascii="Arial" w:hAnsi="Arial" w:cs="Arial"/>
          <w:sz w:val="28"/>
          <w:szCs w:val="28"/>
        </w:rPr>
        <w:t>Unidad 3. Intervención del profesional de la nutrición.</w:t>
      </w:r>
    </w:p>
    <w:p w14:paraId="42258FAF" w14:textId="77777777" w:rsidR="00EF0535" w:rsidRPr="00EF0535" w:rsidRDefault="00EF053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613E6377" w:rsidR="006A209D" w:rsidRDefault="00EF053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F0535">
        <w:rPr>
          <w:rFonts w:ascii="Arial" w:hAnsi="Arial" w:cs="Arial"/>
          <w:sz w:val="28"/>
          <w:szCs w:val="28"/>
        </w:rPr>
        <w:t>Actividad 2. Tarea Repercusiones clínicas</w:t>
      </w:r>
    </w:p>
    <w:p w14:paraId="4C3B8FF0" w14:textId="77777777" w:rsidR="00EF0535" w:rsidRDefault="00EF053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76535D4A" w14:textId="458453AC" w:rsidR="005F24D4" w:rsidRDefault="0056015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6015B">
        <w:rPr>
          <w:rFonts w:ascii="Arial" w:hAnsi="Arial" w:cs="Arial"/>
          <w:sz w:val="28"/>
          <w:szCs w:val="28"/>
        </w:rPr>
        <w:t>SILVIA TEJEDA LAGUERENNE</w:t>
      </w:r>
    </w:p>
    <w:p w14:paraId="654A4120" w14:textId="77777777" w:rsidR="0056015B" w:rsidRPr="005F24D4" w:rsidRDefault="0056015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F788107" w14:textId="77777777" w:rsidR="008B6E73" w:rsidRDefault="008B6E73" w:rsidP="00EF0535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5C06772D" w14:textId="7E10F092" w:rsidR="00EF0535" w:rsidRPr="00EF0535" w:rsidRDefault="00EF0535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EF0535">
        <w:rPr>
          <w:rFonts w:ascii="Arial" w:hAnsi="Arial" w:cs="Arial"/>
          <w:sz w:val="28"/>
          <w:szCs w:val="28"/>
        </w:rPr>
        <w:t>15 de septiembre de 2024</w:t>
      </w:r>
    </w:p>
    <w:p w14:paraId="6F6647BD" w14:textId="38B3FC13" w:rsidR="00D04DA7" w:rsidRDefault="00D04DA7" w:rsidP="00D04DA7"/>
    <w:p w14:paraId="5D0E15FA" w14:textId="77777777" w:rsidR="00EF0535" w:rsidRDefault="00EF0535" w:rsidP="00D04DA7"/>
    <w:p w14:paraId="41DB1911" w14:textId="77777777" w:rsidR="00D04DA7" w:rsidRDefault="00D04DA7" w:rsidP="00D04DA7"/>
    <w:p w14:paraId="2C635BF2" w14:textId="77777777" w:rsidR="00EF0535" w:rsidRDefault="00EF0535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1772DB33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>Las interacciones entre fármacos y alimentos son un aspecto crucial en la farmacología y la nutrición, dado que pueden influir significativamente en la eficacia y seguridad del tratamiento farmacológico. Estas interacciones se dividen en dos grandes áreas de estudio: la farmacocinética y la farmacodinamia. La farmacocinética aborda cómo el cuerpo absorbe, distribuye, metaboliza y elimina los fármacos, mientras que la farmacodinamia se enfoca en los efectos de los fármacos sobre el organismo y cómo estos efectos pueden ser modificados por los alimentos.</w:t>
      </w:r>
    </w:p>
    <w:p w14:paraId="2C4FFAA3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>Las repercusiones clínicas de estas interacciones pueden variar desde alteraciones en la absorción de los medicamentos, cambios en su distribución en el organismo, hasta modificaciones en su metabolismo y eliminación. Además, los alimentos pueden influir en la forma en que los fármacos afectan al cuerpo, incluyendo la potencialización o disminución de sus efectos terapéuticos y adversos.</w:t>
      </w:r>
    </w:p>
    <w:p w14:paraId="134F0128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>Comprender estas interacciones es fundamental para la optimización del tratamiento y la prevención de efectos secundarios indeseables. El conocimiento detallado sobre cómo los alimentos pueden interactuar con los fármacos permite a los profesionales de la salud proporcionar recomendaciones más precisas y seguras a los pacientes, mejorando así los resultados terapéuticos y minimizando riesgos.</w:t>
      </w:r>
    </w:p>
    <w:p w14:paraId="58EC0903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>Este organizador gráfico ofrece una visión integral de las repercusiones clínicas fármaco-alimento, abordando las principales áreas de interacción en farmacocinética y farmacodinamia, y proporciona ejemplos concretos y referencias relevantes para facilitar una comprensión profunda de este fenómeno complejo.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5DC87C48" w14:textId="77777777" w:rsidR="00EF0535" w:rsidRDefault="00EF0535" w:rsidP="00D04DA7">
      <w:pPr>
        <w:rPr>
          <w:rFonts w:ascii="Arial" w:hAnsi="Arial" w:cs="Arial"/>
        </w:rPr>
      </w:pPr>
    </w:p>
    <w:p w14:paraId="1E7DA07C" w14:textId="77777777" w:rsidR="00EF0535" w:rsidRPr="00C569EB" w:rsidRDefault="00EF0535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3F3BB928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>Las interacciones entre fármacos y alimentos representan un aspecto esencial de la farmacoterapia que no debe ser subestimado. Las repercusiones clínicas en farmacocinética y farmacodinamia pueden tener un impacto significativo en la eficacia del tratamiento y en la seguridad del paciente. Desde la absorción y distribución de los medicamentos hasta su metabolismo y eliminación, los alimentos pueden alterar cada una de estas fases, modificando potencialmente la respuesta terapéutica del fármaco.</w:t>
      </w:r>
    </w:p>
    <w:p w14:paraId="713B16CF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>Asimismo, los efectos de los fármacos sobre el organismo también pueden ser modulados por la dieta, lo que puede llevar a una mayor o menor intensidad de los efectos esperados. La capacidad de los alimentos para influir en el mecanismo de acción del fármaco y en la aparición de efectos adversos es un factor crucial en la práctica clínica.</w:t>
      </w:r>
    </w:p>
    <w:p w14:paraId="02E6F6E4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>Por lo tanto, es fundamental que los profesionales de la salud consideren estas interacciones al prescribir y aconsejar sobre tratamientos farmacológicos. La educación continua sobre estas interacciones y una comunicación efectiva con los pacientes pueden mejorar significativamente la adherencia al tratamiento y la optimización de los resultados terapéuticos. En última instancia, una comprensión detallada de las interacciones fármaco-alimento contribuye a una atención médica más segura y eficaz, garantizando que los tratamientos sean tanto efectivos como bien tolerados por los pacientes.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EF0535">
      <w:pPr>
        <w:rPr>
          <w:rFonts w:ascii="Arial" w:hAnsi="Arial" w:cs="Arial"/>
          <w:b/>
          <w:bCs/>
          <w:sz w:val="24"/>
          <w:szCs w:val="24"/>
        </w:rPr>
      </w:pPr>
    </w:p>
    <w:p w14:paraId="04B8CB16" w14:textId="77777777" w:rsidR="00EF0535" w:rsidRPr="00C569EB" w:rsidRDefault="00EF0535" w:rsidP="00EF0535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EE06CFB" w14:textId="5CCA4ED2" w:rsid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>UNADM. (s/f). </w:t>
      </w:r>
      <w:r w:rsidRPr="00EF0535">
        <w:rPr>
          <w:rFonts w:ascii="Arial" w:hAnsi="Arial" w:cs="Arial"/>
          <w:i/>
          <w:iCs/>
        </w:rPr>
        <w:t>Implicación del profesional de la nutrición en la interacción fármaco nutrimento</w:t>
      </w:r>
      <w:r w:rsidRPr="00EF0535">
        <w:rPr>
          <w:rFonts w:ascii="Arial" w:hAnsi="Arial" w:cs="Arial"/>
        </w:rPr>
        <w:t xml:space="preserve">. Unadmexico.mx. Recuperado el 15 de septiembre de 2024, de </w:t>
      </w:r>
      <w:hyperlink r:id="rId8" w:history="1">
        <w:r w:rsidRPr="00EF0535">
          <w:rPr>
            <w:rStyle w:val="Hipervnculo"/>
            <w:rFonts w:ascii="Arial" w:hAnsi="Arial" w:cs="Arial"/>
          </w:rPr>
          <w:t>https://dmd.unadmexico.mx/contenidos/DCSBA/BLOQUE1/NA/04/NFNU/unidad_03/descargables/NFNU_U3_Contenido.pdf</w:t>
        </w:r>
      </w:hyperlink>
    </w:p>
    <w:p w14:paraId="0A01371C" w14:textId="77777777" w:rsidR="00EF0535" w:rsidRDefault="00EF0535" w:rsidP="00EF0535">
      <w:pPr>
        <w:spacing w:line="276" w:lineRule="auto"/>
        <w:jc w:val="both"/>
        <w:rPr>
          <w:rFonts w:ascii="Arial" w:hAnsi="Arial" w:cs="Arial"/>
        </w:rPr>
      </w:pPr>
    </w:p>
    <w:p w14:paraId="10FE4029" w14:textId="2ECD15B7" w:rsidR="00EF0535" w:rsidRDefault="00EF0535" w:rsidP="00EF0535">
      <w:pPr>
        <w:spacing w:line="276" w:lineRule="auto"/>
        <w:jc w:val="both"/>
        <w:rPr>
          <w:rFonts w:ascii="Arial" w:hAnsi="Arial" w:cs="Arial"/>
        </w:rPr>
      </w:pPr>
      <w:proofErr w:type="spellStart"/>
      <w:r w:rsidRPr="00EF0535">
        <w:rPr>
          <w:rFonts w:ascii="Arial" w:hAnsi="Arial" w:cs="Arial"/>
        </w:rPr>
        <w:t>Farinde</w:t>
      </w:r>
      <w:proofErr w:type="spellEnd"/>
      <w:r w:rsidRPr="00EF0535">
        <w:rPr>
          <w:rFonts w:ascii="Arial" w:hAnsi="Arial" w:cs="Arial"/>
        </w:rPr>
        <w:t>, A. (s/f). </w:t>
      </w:r>
      <w:r w:rsidRPr="00EF0535">
        <w:rPr>
          <w:rFonts w:ascii="Arial" w:hAnsi="Arial" w:cs="Arial"/>
          <w:i/>
          <w:iCs/>
        </w:rPr>
        <w:t>Generalidades sobre la farmacodinámica</w:t>
      </w:r>
      <w:r w:rsidRPr="00EF0535">
        <w:rPr>
          <w:rFonts w:ascii="Arial" w:hAnsi="Arial" w:cs="Arial"/>
        </w:rPr>
        <w:t xml:space="preserve">. Manual MSD versión para profesionales. Recuperado el 16 de septiembre de 2024, de </w:t>
      </w:r>
      <w:hyperlink r:id="rId9" w:history="1">
        <w:r w:rsidRPr="00EF0535">
          <w:rPr>
            <w:rStyle w:val="Hipervnculo"/>
            <w:rFonts w:ascii="Arial" w:hAnsi="Arial" w:cs="Arial"/>
          </w:rPr>
          <w:t>https://www.msdmanuals.com/es-mx/professional/farmacolog%C3%ADa-cl%C3%ADnica/farmacodin%C3%A1mica/generalidades-sobre-la-farmacodin%C3%A1mica</w:t>
        </w:r>
      </w:hyperlink>
    </w:p>
    <w:p w14:paraId="30F336B9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</w:p>
    <w:p w14:paraId="2B9A1B36" w14:textId="13E9A368" w:rsidR="00EF0535" w:rsidRDefault="00EF0535" w:rsidP="00EF0535">
      <w:pPr>
        <w:spacing w:line="276" w:lineRule="auto"/>
        <w:jc w:val="both"/>
        <w:rPr>
          <w:rFonts w:ascii="Arial" w:hAnsi="Arial" w:cs="Arial"/>
        </w:rPr>
      </w:pPr>
      <w:r w:rsidRPr="00EF0535">
        <w:rPr>
          <w:rFonts w:ascii="Arial" w:hAnsi="Arial" w:cs="Arial"/>
        </w:rPr>
        <w:t xml:space="preserve">Noda </w:t>
      </w:r>
      <w:proofErr w:type="spellStart"/>
      <w:r w:rsidRPr="00EF0535">
        <w:rPr>
          <w:rFonts w:ascii="Arial" w:hAnsi="Arial" w:cs="Arial"/>
        </w:rPr>
        <w:t>Albelo</w:t>
      </w:r>
      <w:proofErr w:type="spellEnd"/>
      <w:r w:rsidRPr="00EF0535">
        <w:rPr>
          <w:rFonts w:ascii="Arial" w:hAnsi="Arial" w:cs="Arial"/>
        </w:rPr>
        <w:t xml:space="preserve">, A. L., &amp; Vidal </w:t>
      </w:r>
      <w:proofErr w:type="spellStart"/>
      <w:r w:rsidRPr="00EF0535">
        <w:rPr>
          <w:rFonts w:ascii="Arial" w:hAnsi="Arial" w:cs="Arial"/>
        </w:rPr>
        <w:t>Tallet</w:t>
      </w:r>
      <w:proofErr w:type="spellEnd"/>
      <w:r w:rsidRPr="00EF0535">
        <w:rPr>
          <w:rFonts w:ascii="Arial" w:hAnsi="Arial" w:cs="Arial"/>
        </w:rPr>
        <w:t xml:space="preserve">, A. (2010). Farmacocinética y farmacodinámica, implicación en un uso más racional de los antimicrobianos: </w:t>
      </w:r>
      <w:proofErr w:type="spellStart"/>
      <w:r w:rsidRPr="00EF0535">
        <w:rPr>
          <w:rFonts w:ascii="Arial" w:hAnsi="Arial" w:cs="Arial"/>
        </w:rPr>
        <w:t>implication</w:t>
      </w:r>
      <w:proofErr w:type="spellEnd"/>
      <w:r w:rsidRPr="00EF0535">
        <w:rPr>
          <w:rFonts w:ascii="Arial" w:hAnsi="Arial" w:cs="Arial"/>
        </w:rPr>
        <w:t xml:space="preserve"> in a more </w:t>
      </w:r>
      <w:proofErr w:type="spellStart"/>
      <w:r w:rsidRPr="00EF0535">
        <w:rPr>
          <w:rFonts w:ascii="Arial" w:hAnsi="Arial" w:cs="Arial"/>
        </w:rPr>
        <w:t>rationale</w:t>
      </w:r>
      <w:proofErr w:type="spellEnd"/>
      <w:r w:rsidRPr="00EF0535">
        <w:rPr>
          <w:rFonts w:ascii="Arial" w:hAnsi="Arial" w:cs="Arial"/>
        </w:rPr>
        <w:t xml:space="preserve"> use of </w:t>
      </w:r>
      <w:proofErr w:type="spellStart"/>
      <w:r w:rsidRPr="00EF0535">
        <w:rPr>
          <w:rFonts w:ascii="Arial" w:hAnsi="Arial" w:cs="Arial"/>
        </w:rPr>
        <w:t>antimicrobials</w:t>
      </w:r>
      <w:proofErr w:type="spellEnd"/>
      <w:r w:rsidRPr="00EF0535">
        <w:rPr>
          <w:rFonts w:ascii="Arial" w:hAnsi="Arial" w:cs="Arial"/>
        </w:rPr>
        <w:t>. </w:t>
      </w:r>
      <w:r w:rsidRPr="00EF0535">
        <w:rPr>
          <w:rFonts w:ascii="Arial" w:hAnsi="Arial" w:cs="Arial"/>
          <w:i/>
          <w:iCs/>
        </w:rPr>
        <w:t>Revista cubana de farmacia</w:t>
      </w:r>
      <w:r w:rsidRPr="00EF0535">
        <w:rPr>
          <w:rFonts w:ascii="Arial" w:hAnsi="Arial" w:cs="Arial"/>
        </w:rPr>
        <w:t>, </w:t>
      </w:r>
      <w:r w:rsidRPr="00EF0535">
        <w:rPr>
          <w:rFonts w:ascii="Arial" w:hAnsi="Arial" w:cs="Arial"/>
          <w:i/>
          <w:iCs/>
        </w:rPr>
        <w:t>44</w:t>
      </w:r>
      <w:r w:rsidRPr="00EF0535">
        <w:rPr>
          <w:rFonts w:ascii="Arial" w:hAnsi="Arial" w:cs="Arial"/>
        </w:rPr>
        <w:t xml:space="preserve">(4), 533–546. </w:t>
      </w:r>
      <w:hyperlink r:id="rId10" w:history="1">
        <w:r w:rsidRPr="00EF0535">
          <w:rPr>
            <w:rStyle w:val="Hipervnculo"/>
            <w:rFonts w:ascii="Arial" w:hAnsi="Arial" w:cs="Arial"/>
          </w:rPr>
          <w:t>http://scielo.sld.cu/scielo.php?script=sci_arttext&amp;pid=S0034-75152010000400012</w:t>
        </w:r>
      </w:hyperlink>
    </w:p>
    <w:p w14:paraId="15778F1B" w14:textId="77777777" w:rsidR="00EF0535" w:rsidRPr="00EF0535" w:rsidRDefault="00EF0535" w:rsidP="00EF0535">
      <w:pPr>
        <w:spacing w:line="276" w:lineRule="auto"/>
        <w:jc w:val="both"/>
        <w:rPr>
          <w:rFonts w:ascii="Arial" w:hAnsi="Arial" w:cs="Arial"/>
        </w:rPr>
      </w:pPr>
    </w:p>
    <w:p w14:paraId="7646876B" w14:textId="6C3AD1C2" w:rsidR="00E92054" w:rsidRDefault="00E92054" w:rsidP="00EF0535">
      <w:pPr>
        <w:spacing w:line="276" w:lineRule="auto"/>
        <w:jc w:val="both"/>
        <w:rPr>
          <w:rFonts w:ascii="Arial" w:hAnsi="Arial" w:cs="Arial"/>
        </w:rPr>
      </w:pPr>
      <w:r w:rsidRPr="00E92054">
        <w:rPr>
          <w:rFonts w:ascii="Arial" w:hAnsi="Arial" w:cs="Arial"/>
        </w:rPr>
        <w:t xml:space="preserve">Bailey, D. G., Malcolm, J., &amp; Arnold, J. M. O. (2018). </w:t>
      </w:r>
      <w:proofErr w:type="spellStart"/>
      <w:r w:rsidRPr="00E92054">
        <w:rPr>
          <w:rFonts w:ascii="Arial" w:hAnsi="Arial" w:cs="Arial"/>
        </w:rPr>
        <w:t>Grapefruit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juice</w:t>
      </w:r>
      <w:proofErr w:type="spellEnd"/>
      <w:r w:rsidRPr="00E92054">
        <w:rPr>
          <w:rFonts w:ascii="Arial" w:hAnsi="Arial" w:cs="Arial"/>
        </w:rPr>
        <w:t>–</w:t>
      </w:r>
      <w:proofErr w:type="spellStart"/>
      <w:r w:rsidRPr="00E92054">
        <w:rPr>
          <w:rFonts w:ascii="Arial" w:hAnsi="Arial" w:cs="Arial"/>
        </w:rPr>
        <w:t>drug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interactions</w:t>
      </w:r>
      <w:proofErr w:type="spellEnd"/>
      <w:r w:rsidRPr="00E92054">
        <w:rPr>
          <w:rFonts w:ascii="Arial" w:hAnsi="Arial" w:cs="Arial"/>
        </w:rPr>
        <w:t xml:space="preserve">: A </w:t>
      </w:r>
      <w:proofErr w:type="spellStart"/>
      <w:r w:rsidRPr="00E92054">
        <w:rPr>
          <w:rFonts w:ascii="Arial" w:hAnsi="Arial" w:cs="Arial"/>
        </w:rPr>
        <w:t>clinical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perspective</w:t>
      </w:r>
      <w:proofErr w:type="spellEnd"/>
      <w:r w:rsidRPr="00E92054">
        <w:rPr>
          <w:rFonts w:ascii="Arial" w:hAnsi="Arial" w:cs="Arial"/>
        </w:rPr>
        <w:t xml:space="preserve">. </w:t>
      </w:r>
      <w:proofErr w:type="spellStart"/>
      <w:r w:rsidRPr="00E92054">
        <w:rPr>
          <w:rFonts w:ascii="Arial" w:hAnsi="Arial" w:cs="Arial"/>
          <w:i/>
          <w:iCs/>
        </w:rPr>
        <w:t>The</w:t>
      </w:r>
      <w:proofErr w:type="spellEnd"/>
      <w:r w:rsidRPr="00E92054">
        <w:rPr>
          <w:rFonts w:ascii="Arial" w:hAnsi="Arial" w:cs="Arial"/>
          <w:i/>
          <w:iCs/>
        </w:rPr>
        <w:t xml:space="preserve"> Canadian </w:t>
      </w:r>
      <w:proofErr w:type="spellStart"/>
      <w:r w:rsidRPr="00E92054">
        <w:rPr>
          <w:rFonts w:ascii="Arial" w:hAnsi="Arial" w:cs="Arial"/>
          <w:i/>
          <w:iCs/>
        </w:rPr>
        <w:t>Journal</w:t>
      </w:r>
      <w:proofErr w:type="spellEnd"/>
      <w:r w:rsidRPr="00E92054">
        <w:rPr>
          <w:rFonts w:ascii="Arial" w:hAnsi="Arial" w:cs="Arial"/>
          <w:i/>
          <w:iCs/>
        </w:rPr>
        <w:t xml:space="preserve"> of </w:t>
      </w:r>
      <w:proofErr w:type="spellStart"/>
      <w:r w:rsidRPr="00E92054">
        <w:rPr>
          <w:rFonts w:ascii="Arial" w:hAnsi="Arial" w:cs="Arial"/>
          <w:i/>
          <w:iCs/>
        </w:rPr>
        <w:t>Clinical</w:t>
      </w:r>
      <w:proofErr w:type="spellEnd"/>
      <w:r w:rsidRPr="00E92054">
        <w:rPr>
          <w:rFonts w:ascii="Arial" w:hAnsi="Arial" w:cs="Arial"/>
          <w:i/>
          <w:iCs/>
        </w:rPr>
        <w:t xml:space="preserve"> </w:t>
      </w:r>
      <w:proofErr w:type="spellStart"/>
      <w:r w:rsidRPr="00E92054">
        <w:rPr>
          <w:rFonts w:ascii="Arial" w:hAnsi="Arial" w:cs="Arial"/>
          <w:i/>
          <w:iCs/>
        </w:rPr>
        <w:t>Pharmacology</w:t>
      </w:r>
      <w:proofErr w:type="spellEnd"/>
      <w:r w:rsidRPr="00E92054">
        <w:rPr>
          <w:rFonts w:ascii="Arial" w:hAnsi="Arial" w:cs="Arial"/>
        </w:rPr>
        <w:t>, 25(2), e228-e238.</w:t>
      </w:r>
    </w:p>
    <w:p w14:paraId="7ED812C9" w14:textId="77777777" w:rsidR="00EF0535" w:rsidRPr="00E92054" w:rsidRDefault="00EF0535" w:rsidP="00EF0535">
      <w:pPr>
        <w:spacing w:line="276" w:lineRule="auto"/>
        <w:jc w:val="both"/>
        <w:rPr>
          <w:rFonts w:ascii="Arial" w:hAnsi="Arial" w:cs="Arial"/>
        </w:rPr>
      </w:pPr>
    </w:p>
    <w:p w14:paraId="0AC60697" w14:textId="278DFE2F" w:rsidR="00E92054" w:rsidRDefault="00E92054" w:rsidP="00EF0535">
      <w:pPr>
        <w:spacing w:line="276" w:lineRule="auto"/>
        <w:jc w:val="both"/>
        <w:rPr>
          <w:rFonts w:ascii="Arial" w:hAnsi="Arial" w:cs="Arial"/>
        </w:rPr>
      </w:pPr>
      <w:r w:rsidRPr="00E92054">
        <w:rPr>
          <w:rFonts w:ascii="Arial" w:hAnsi="Arial" w:cs="Arial"/>
        </w:rPr>
        <w:t xml:space="preserve">Cohen, M. M., &amp; Yang, Z. (2021). </w:t>
      </w:r>
      <w:proofErr w:type="spellStart"/>
      <w:r w:rsidRPr="00E92054">
        <w:rPr>
          <w:rFonts w:ascii="Arial" w:hAnsi="Arial" w:cs="Arial"/>
        </w:rPr>
        <w:t>The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effect</w:t>
      </w:r>
      <w:proofErr w:type="spellEnd"/>
      <w:r w:rsidRPr="00E92054">
        <w:rPr>
          <w:rFonts w:ascii="Arial" w:hAnsi="Arial" w:cs="Arial"/>
        </w:rPr>
        <w:t xml:space="preserve"> of </w:t>
      </w:r>
      <w:proofErr w:type="spellStart"/>
      <w:r w:rsidRPr="00E92054">
        <w:rPr>
          <w:rFonts w:ascii="Arial" w:hAnsi="Arial" w:cs="Arial"/>
        </w:rPr>
        <w:t>food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on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drug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absorption</w:t>
      </w:r>
      <w:proofErr w:type="spellEnd"/>
      <w:r w:rsidRPr="00E92054">
        <w:rPr>
          <w:rFonts w:ascii="Arial" w:hAnsi="Arial" w:cs="Arial"/>
        </w:rPr>
        <w:t xml:space="preserve">. </w:t>
      </w:r>
      <w:proofErr w:type="spellStart"/>
      <w:r w:rsidRPr="00E92054">
        <w:rPr>
          <w:rFonts w:ascii="Arial" w:hAnsi="Arial" w:cs="Arial"/>
          <w:i/>
          <w:iCs/>
        </w:rPr>
        <w:t>Clinical</w:t>
      </w:r>
      <w:proofErr w:type="spellEnd"/>
      <w:r w:rsidRPr="00E92054">
        <w:rPr>
          <w:rFonts w:ascii="Arial" w:hAnsi="Arial" w:cs="Arial"/>
          <w:i/>
          <w:iCs/>
        </w:rPr>
        <w:t xml:space="preserve"> </w:t>
      </w:r>
      <w:proofErr w:type="spellStart"/>
      <w:r w:rsidRPr="00E92054">
        <w:rPr>
          <w:rFonts w:ascii="Arial" w:hAnsi="Arial" w:cs="Arial"/>
          <w:i/>
          <w:iCs/>
        </w:rPr>
        <w:t>Pharmacology</w:t>
      </w:r>
      <w:proofErr w:type="spellEnd"/>
      <w:r w:rsidRPr="00E92054">
        <w:rPr>
          <w:rFonts w:ascii="Arial" w:hAnsi="Arial" w:cs="Arial"/>
          <w:i/>
          <w:iCs/>
        </w:rPr>
        <w:t xml:space="preserve"> &amp; </w:t>
      </w:r>
      <w:proofErr w:type="spellStart"/>
      <w:r w:rsidRPr="00E92054">
        <w:rPr>
          <w:rFonts w:ascii="Arial" w:hAnsi="Arial" w:cs="Arial"/>
          <w:i/>
          <w:iCs/>
        </w:rPr>
        <w:t>Therapeutics</w:t>
      </w:r>
      <w:proofErr w:type="spellEnd"/>
      <w:r w:rsidRPr="00E92054">
        <w:rPr>
          <w:rFonts w:ascii="Arial" w:hAnsi="Arial" w:cs="Arial"/>
        </w:rPr>
        <w:t>, 110(3), 334-339.</w:t>
      </w:r>
    </w:p>
    <w:p w14:paraId="6980B5F1" w14:textId="77777777" w:rsidR="00EF0535" w:rsidRPr="00E92054" w:rsidRDefault="00EF0535" w:rsidP="00EF0535">
      <w:pPr>
        <w:spacing w:line="276" w:lineRule="auto"/>
        <w:jc w:val="both"/>
        <w:rPr>
          <w:rFonts w:ascii="Arial" w:hAnsi="Arial" w:cs="Arial"/>
        </w:rPr>
      </w:pPr>
    </w:p>
    <w:p w14:paraId="69F785ED" w14:textId="0D5D0A8C" w:rsidR="00E92054" w:rsidRDefault="00E92054" w:rsidP="00EF0535">
      <w:pPr>
        <w:spacing w:line="276" w:lineRule="auto"/>
        <w:jc w:val="both"/>
        <w:rPr>
          <w:rFonts w:ascii="Arial" w:hAnsi="Arial" w:cs="Arial"/>
        </w:rPr>
      </w:pPr>
      <w:r w:rsidRPr="00E92054">
        <w:rPr>
          <w:rFonts w:ascii="Arial" w:hAnsi="Arial" w:cs="Arial"/>
        </w:rPr>
        <w:t xml:space="preserve">González, R., Marín, M. T., &amp; Ruiz, M. J. (2019). </w:t>
      </w:r>
      <w:proofErr w:type="spellStart"/>
      <w:r w:rsidRPr="00E92054">
        <w:rPr>
          <w:rFonts w:ascii="Arial" w:hAnsi="Arial" w:cs="Arial"/>
        </w:rPr>
        <w:t>The</w:t>
      </w:r>
      <w:proofErr w:type="spellEnd"/>
      <w:r w:rsidRPr="00E92054">
        <w:rPr>
          <w:rFonts w:ascii="Arial" w:hAnsi="Arial" w:cs="Arial"/>
        </w:rPr>
        <w:t xml:space="preserve"> role of alcohol in </w:t>
      </w:r>
      <w:proofErr w:type="spellStart"/>
      <w:r w:rsidRPr="00E92054">
        <w:rPr>
          <w:rFonts w:ascii="Arial" w:hAnsi="Arial" w:cs="Arial"/>
        </w:rPr>
        <w:t>drug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toxicity</w:t>
      </w:r>
      <w:proofErr w:type="spellEnd"/>
      <w:r w:rsidRPr="00E92054">
        <w:rPr>
          <w:rFonts w:ascii="Arial" w:hAnsi="Arial" w:cs="Arial"/>
        </w:rPr>
        <w:t xml:space="preserve">. </w:t>
      </w:r>
      <w:proofErr w:type="spellStart"/>
      <w:r w:rsidRPr="00E92054">
        <w:rPr>
          <w:rFonts w:ascii="Arial" w:hAnsi="Arial" w:cs="Arial"/>
          <w:i/>
          <w:iCs/>
        </w:rPr>
        <w:t>Journal</w:t>
      </w:r>
      <w:proofErr w:type="spellEnd"/>
      <w:r w:rsidRPr="00E92054">
        <w:rPr>
          <w:rFonts w:ascii="Arial" w:hAnsi="Arial" w:cs="Arial"/>
          <w:i/>
          <w:iCs/>
        </w:rPr>
        <w:t xml:space="preserve"> of </w:t>
      </w:r>
      <w:proofErr w:type="spellStart"/>
      <w:r w:rsidRPr="00E92054">
        <w:rPr>
          <w:rFonts w:ascii="Arial" w:hAnsi="Arial" w:cs="Arial"/>
          <w:i/>
          <w:iCs/>
        </w:rPr>
        <w:t>Toxicology</w:t>
      </w:r>
      <w:proofErr w:type="spellEnd"/>
      <w:r w:rsidRPr="00E92054">
        <w:rPr>
          <w:rFonts w:ascii="Arial" w:hAnsi="Arial" w:cs="Arial"/>
          <w:i/>
          <w:iCs/>
        </w:rPr>
        <w:t xml:space="preserve"> and </w:t>
      </w:r>
      <w:proofErr w:type="spellStart"/>
      <w:r w:rsidRPr="00E92054">
        <w:rPr>
          <w:rFonts w:ascii="Arial" w:hAnsi="Arial" w:cs="Arial"/>
          <w:i/>
          <w:iCs/>
        </w:rPr>
        <w:t>Environmental</w:t>
      </w:r>
      <w:proofErr w:type="spellEnd"/>
      <w:r w:rsidRPr="00E92054">
        <w:rPr>
          <w:rFonts w:ascii="Arial" w:hAnsi="Arial" w:cs="Arial"/>
          <w:i/>
          <w:iCs/>
        </w:rPr>
        <w:t xml:space="preserve"> </w:t>
      </w:r>
      <w:proofErr w:type="spellStart"/>
      <w:r w:rsidRPr="00E92054">
        <w:rPr>
          <w:rFonts w:ascii="Arial" w:hAnsi="Arial" w:cs="Arial"/>
          <w:i/>
          <w:iCs/>
        </w:rPr>
        <w:t>Health</w:t>
      </w:r>
      <w:proofErr w:type="spellEnd"/>
      <w:r w:rsidRPr="00E92054">
        <w:rPr>
          <w:rFonts w:ascii="Arial" w:hAnsi="Arial" w:cs="Arial"/>
        </w:rPr>
        <w:t>, 22(4), 201-215.</w:t>
      </w:r>
    </w:p>
    <w:p w14:paraId="27A3417A" w14:textId="77777777" w:rsidR="00EF0535" w:rsidRPr="00E92054" w:rsidRDefault="00EF0535" w:rsidP="00EF0535">
      <w:pPr>
        <w:spacing w:line="276" w:lineRule="auto"/>
        <w:jc w:val="both"/>
        <w:rPr>
          <w:rFonts w:ascii="Arial" w:hAnsi="Arial" w:cs="Arial"/>
        </w:rPr>
      </w:pPr>
    </w:p>
    <w:p w14:paraId="57D9C258" w14:textId="456A5C8C" w:rsidR="00E92054" w:rsidRDefault="00E92054" w:rsidP="00EF0535">
      <w:pPr>
        <w:spacing w:line="276" w:lineRule="auto"/>
        <w:jc w:val="both"/>
        <w:rPr>
          <w:rFonts w:ascii="Arial" w:hAnsi="Arial" w:cs="Arial"/>
        </w:rPr>
      </w:pPr>
      <w:proofErr w:type="spellStart"/>
      <w:r w:rsidRPr="00E92054">
        <w:rPr>
          <w:rFonts w:ascii="Arial" w:hAnsi="Arial" w:cs="Arial"/>
        </w:rPr>
        <w:t>Hirsh</w:t>
      </w:r>
      <w:proofErr w:type="spellEnd"/>
      <w:r w:rsidRPr="00E92054">
        <w:rPr>
          <w:rFonts w:ascii="Arial" w:hAnsi="Arial" w:cs="Arial"/>
        </w:rPr>
        <w:t xml:space="preserve">, J., &amp; Fuster, V. (2003). AHA/ACC </w:t>
      </w:r>
      <w:proofErr w:type="spellStart"/>
      <w:r w:rsidRPr="00E92054">
        <w:rPr>
          <w:rFonts w:ascii="Arial" w:hAnsi="Arial" w:cs="Arial"/>
        </w:rPr>
        <w:t>guidelines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for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the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management</w:t>
      </w:r>
      <w:proofErr w:type="spellEnd"/>
      <w:r w:rsidRPr="00E92054">
        <w:rPr>
          <w:rFonts w:ascii="Arial" w:hAnsi="Arial" w:cs="Arial"/>
        </w:rPr>
        <w:t xml:space="preserve"> of </w:t>
      </w:r>
      <w:proofErr w:type="spellStart"/>
      <w:r w:rsidRPr="00E92054">
        <w:rPr>
          <w:rFonts w:ascii="Arial" w:hAnsi="Arial" w:cs="Arial"/>
        </w:rPr>
        <w:t>patients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with</w:t>
      </w:r>
      <w:proofErr w:type="spellEnd"/>
      <w:r w:rsidRPr="00E92054">
        <w:rPr>
          <w:rFonts w:ascii="Arial" w:hAnsi="Arial" w:cs="Arial"/>
        </w:rPr>
        <w:t xml:space="preserve"> atrial </w:t>
      </w:r>
      <w:proofErr w:type="spellStart"/>
      <w:r w:rsidRPr="00E92054">
        <w:rPr>
          <w:rFonts w:ascii="Arial" w:hAnsi="Arial" w:cs="Arial"/>
        </w:rPr>
        <w:t>fibrillation</w:t>
      </w:r>
      <w:proofErr w:type="spellEnd"/>
      <w:r w:rsidRPr="00E92054">
        <w:rPr>
          <w:rFonts w:ascii="Arial" w:hAnsi="Arial" w:cs="Arial"/>
        </w:rPr>
        <w:t xml:space="preserve">: A </w:t>
      </w:r>
      <w:proofErr w:type="spellStart"/>
      <w:r w:rsidRPr="00E92054">
        <w:rPr>
          <w:rFonts w:ascii="Arial" w:hAnsi="Arial" w:cs="Arial"/>
        </w:rPr>
        <w:t>report</w:t>
      </w:r>
      <w:proofErr w:type="spellEnd"/>
      <w:r w:rsidRPr="00E92054">
        <w:rPr>
          <w:rFonts w:ascii="Arial" w:hAnsi="Arial" w:cs="Arial"/>
        </w:rPr>
        <w:t xml:space="preserve"> of </w:t>
      </w:r>
      <w:proofErr w:type="spellStart"/>
      <w:r w:rsidRPr="00E92054">
        <w:rPr>
          <w:rFonts w:ascii="Arial" w:hAnsi="Arial" w:cs="Arial"/>
        </w:rPr>
        <w:t>the</w:t>
      </w:r>
      <w:proofErr w:type="spellEnd"/>
      <w:r w:rsidRPr="00E92054">
        <w:rPr>
          <w:rFonts w:ascii="Arial" w:hAnsi="Arial" w:cs="Arial"/>
        </w:rPr>
        <w:t xml:space="preserve"> American </w:t>
      </w:r>
      <w:proofErr w:type="spellStart"/>
      <w:r w:rsidRPr="00E92054">
        <w:rPr>
          <w:rFonts w:ascii="Arial" w:hAnsi="Arial" w:cs="Arial"/>
        </w:rPr>
        <w:t>College</w:t>
      </w:r>
      <w:proofErr w:type="spellEnd"/>
      <w:r w:rsidRPr="00E92054">
        <w:rPr>
          <w:rFonts w:ascii="Arial" w:hAnsi="Arial" w:cs="Arial"/>
        </w:rPr>
        <w:t xml:space="preserve"> of </w:t>
      </w:r>
      <w:proofErr w:type="spellStart"/>
      <w:r w:rsidRPr="00E92054">
        <w:rPr>
          <w:rFonts w:ascii="Arial" w:hAnsi="Arial" w:cs="Arial"/>
        </w:rPr>
        <w:t>Cardiology</w:t>
      </w:r>
      <w:proofErr w:type="spellEnd"/>
      <w:r w:rsidRPr="00E92054">
        <w:rPr>
          <w:rFonts w:ascii="Arial" w:hAnsi="Arial" w:cs="Arial"/>
        </w:rPr>
        <w:t xml:space="preserve">/American Heart </w:t>
      </w:r>
      <w:proofErr w:type="spellStart"/>
      <w:r w:rsidRPr="00E92054">
        <w:rPr>
          <w:rFonts w:ascii="Arial" w:hAnsi="Arial" w:cs="Arial"/>
        </w:rPr>
        <w:t>Association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Task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Force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on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Practice</w:t>
      </w:r>
      <w:proofErr w:type="spellEnd"/>
      <w:r w:rsidRPr="00E92054">
        <w:rPr>
          <w:rFonts w:ascii="Arial" w:hAnsi="Arial" w:cs="Arial"/>
        </w:rPr>
        <w:t xml:space="preserve"> </w:t>
      </w:r>
      <w:proofErr w:type="spellStart"/>
      <w:r w:rsidRPr="00E92054">
        <w:rPr>
          <w:rFonts w:ascii="Arial" w:hAnsi="Arial" w:cs="Arial"/>
        </w:rPr>
        <w:t>Guidelines</w:t>
      </w:r>
      <w:proofErr w:type="spellEnd"/>
      <w:r w:rsidRPr="00E92054">
        <w:rPr>
          <w:rFonts w:ascii="Arial" w:hAnsi="Arial" w:cs="Arial"/>
        </w:rPr>
        <w:t xml:space="preserve">. </w:t>
      </w:r>
      <w:proofErr w:type="spellStart"/>
      <w:r w:rsidRPr="00E92054">
        <w:rPr>
          <w:rFonts w:ascii="Arial" w:hAnsi="Arial" w:cs="Arial"/>
          <w:i/>
          <w:iCs/>
        </w:rPr>
        <w:t>Circulation</w:t>
      </w:r>
      <w:proofErr w:type="spellEnd"/>
      <w:r w:rsidRPr="00E92054">
        <w:rPr>
          <w:rFonts w:ascii="Arial" w:hAnsi="Arial" w:cs="Arial"/>
        </w:rPr>
        <w:t>, 108(18), 2362-2374.</w:t>
      </w:r>
    </w:p>
    <w:p w14:paraId="3529ECA7" w14:textId="77777777" w:rsidR="00EF0535" w:rsidRPr="00E92054" w:rsidRDefault="00EF0535" w:rsidP="00EF0535">
      <w:pPr>
        <w:spacing w:line="276" w:lineRule="auto"/>
        <w:jc w:val="both"/>
        <w:rPr>
          <w:rFonts w:ascii="Arial" w:hAnsi="Arial" w:cs="Arial"/>
        </w:rPr>
      </w:pPr>
    </w:p>
    <w:p w14:paraId="20968143" w14:textId="4053CDC1" w:rsidR="003D1E2A" w:rsidRPr="00EF0535" w:rsidRDefault="003D1E2A" w:rsidP="00EF0535">
      <w:pPr>
        <w:spacing w:line="276" w:lineRule="auto"/>
        <w:jc w:val="both"/>
        <w:rPr>
          <w:rFonts w:ascii="Arial" w:hAnsi="Arial" w:cs="Arial"/>
        </w:rPr>
      </w:pPr>
    </w:p>
    <w:sectPr w:rsidR="003D1E2A" w:rsidRPr="00EF053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A16FD" w14:textId="77777777" w:rsidR="00AA1CA1" w:rsidRDefault="00AA1CA1" w:rsidP="00D04DA7">
      <w:pPr>
        <w:spacing w:after="0" w:line="240" w:lineRule="auto"/>
      </w:pPr>
      <w:r>
        <w:separator/>
      </w:r>
    </w:p>
  </w:endnote>
  <w:endnote w:type="continuationSeparator" w:id="0">
    <w:p w14:paraId="2F06A708" w14:textId="77777777" w:rsidR="00AA1CA1" w:rsidRDefault="00AA1CA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E4839" w14:textId="77777777" w:rsidR="00AA1CA1" w:rsidRDefault="00AA1CA1" w:rsidP="00D04DA7">
      <w:pPr>
        <w:spacing w:after="0" w:line="240" w:lineRule="auto"/>
      </w:pPr>
      <w:r>
        <w:separator/>
      </w:r>
    </w:p>
  </w:footnote>
  <w:footnote w:type="continuationSeparator" w:id="0">
    <w:p w14:paraId="78B89F68" w14:textId="77777777" w:rsidR="00AA1CA1" w:rsidRDefault="00AA1CA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81988"/>
    <w:rsid w:val="003C646E"/>
    <w:rsid w:val="003D1E2A"/>
    <w:rsid w:val="004339A9"/>
    <w:rsid w:val="00544A69"/>
    <w:rsid w:val="0056015B"/>
    <w:rsid w:val="005F24D4"/>
    <w:rsid w:val="006A209D"/>
    <w:rsid w:val="00761426"/>
    <w:rsid w:val="00776735"/>
    <w:rsid w:val="007C03DB"/>
    <w:rsid w:val="008B6E73"/>
    <w:rsid w:val="00921EF1"/>
    <w:rsid w:val="00951BA7"/>
    <w:rsid w:val="00A27F3C"/>
    <w:rsid w:val="00A932EC"/>
    <w:rsid w:val="00AA1CA1"/>
    <w:rsid w:val="00B2643B"/>
    <w:rsid w:val="00C253F1"/>
    <w:rsid w:val="00CC7A46"/>
    <w:rsid w:val="00D04DA7"/>
    <w:rsid w:val="00E92054"/>
    <w:rsid w:val="00EB4020"/>
    <w:rsid w:val="00E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F0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1/NA/04/NFNU/unidad_03/descargables/NFNU_U3_Contenido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ielo.sld.cu/scielo.php?script=sci_arttext&amp;pid=S0034-75152010000400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dmanuals.com/es-mx/professional/farmacolog%C3%ADa-cl%C3%ADnica/farmacodin%C3%A1mica/generalidades-sobre-la-farmacodin%C3%A1mi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2024-09-16T02:54:00Z</dcterms:created>
  <dcterms:modified xsi:type="dcterms:W3CDTF">2024-09-16T02:54:00Z</dcterms:modified>
</cp:coreProperties>
</file>