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39D7848F" w14:textId="3409EC61" w:rsidR="005F24D4" w:rsidRDefault="008B6E73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hyperlink r:id="rId7" w:history="1">
        <w:r w:rsidR="003F1775" w:rsidRPr="003F1775">
          <w:rPr>
            <w:rFonts w:ascii="Arial" w:hAnsi="Arial" w:cs="Arial"/>
            <w:sz w:val="28"/>
            <w:szCs w:val="28"/>
          </w:rPr>
          <w:t>D</w:t>
        </w:r>
        <w:r w:rsidR="003F1775">
          <w:rPr>
            <w:rFonts w:ascii="Arial" w:hAnsi="Arial" w:cs="Arial"/>
            <w:sz w:val="28"/>
            <w:szCs w:val="28"/>
          </w:rPr>
          <w:t>IETOTERAPIA</w:t>
        </w:r>
      </w:hyperlink>
    </w:p>
    <w:p w14:paraId="44347C8C" w14:textId="77777777" w:rsidR="003F1775" w:rsidRPr="003F1775" w:rsidRDefault="003F1775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49CE92EB" w14:textId="7F4169D5" w:rsidR="00586293" w:rsidRDefault="00D63259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63259">
        <w:rPr>
          <w:rFonts w:ascii="Arial" w:hAnsi="Arial" w:cs="Arial"/>
          <w:sz w:val="28"/>
          <w:szCs w:val="28"/>
        </w:rPr>
        <w:t xml:space="preserve">Unidad 1. Introducción a la </w:t>
      </w:r>
      <w:proofErr w:type="spellStart"/>
      <w:r w:rsidRPr="00D63259">
        <w:rPr>
          <w:rFonts w:ascii="Arial" w:hAnsi="Arial" w:cs="Arial"/>
          <w:sz w:val="28"/>
          <w:szCs w:val="28"/>
        </w:rPr>
        <w:t>Dietoterapia</w:t>
      </w:r>
      <w:proofErr w:type="spellEnd"/>
    </w:p>
    <w:p w14:paraId="17F73A0B" w14:textId="77777777" w:rsidR="00D63259" w:rsidRPr="00586293" w:rsidRDefault="00D63259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16A17FBE" w14:textId="1DC3261A" w:rsidR="00586293" w:rsidRDefault="00D63259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63259">
        <w:rPr>
          <w:rFonts w:ascii="Arial" w:hAnsi="Arial" w:cs="Arial"/>
          <w:sz w:val="28"/>
          <w:szCs w:val="28"/>
        </w:rPr>
        <w:t xml:space="preserve">Evidencia de aprendizaje. “La </w:t>
      </w:r>
      <w:proofErr w:type="spellStart"/>
      <w:r w:rsidRPr="00D63259">
        <w:rPr>
          <w:rFonts w:ascii="Arial" w:hAnsi="Arial" w:cs="Arial"/>
          <w:sz w:val="28"/>
          <w:szCs w:val="28"/>
        </w:rPr>
        <w:t>dietoterapia</w:t>
      </w:r>
      <w:proofErr w:type="spellEnd"/>
      <w:r w:rsidRPr="00D63259">
        <w:rPr>
          <w:rFonts w:ascii="Arial" w:hAnsi="Arial" w:cs="Arial"/>
          <w:sz w:val="28"/>
          <w:szCs w:val="28"/>
        </w:rPr>
        <w:t xml:space="preserve"> y las patologías”</w:t>
      </w:r>
    </w:p>
    <w:p w14:paraId="304E320A" w14:textId="77777777" w:rsidR="00D63259" w:rsidRDefault="00D63259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8" w:history="1"/>
    </w:p>
    <w:p w14:paraId="76535D4A" w14:textId="3E4A58B1" w:rsidR="005F24D4" w:rsidRDefault="003F1775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9" w:history="1">
        <w:r w:rsidRPr="003F1775">
          <w:rPr>
            <w:rFonts w:ascii="Arial" w:hAnsi="Arial" w:cs="Arial"/>
            <w:sz w:val="28"/>
            <w:szCs w:val="28"/>
          </w:rPr>
          <w:t>ISABEL CLARK MONTOYA</w:t>
        </w:r>
      </w:hyperlink>
    </w:p>
    <w:p w14:paraId="4139CE4E" w14:textId="77777777" w:rsidR="003F1775" w:rsidRPr="005F24D4" w:rsidRDefault="003F1775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0661E711" w14:textId="2479A9A2" w:rsidR="00D63259" w:rsidRPr="00D63259" w:rsidRDefault="00D63259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63259">
        <w:rPr>
          <w:rFonts w:ascii="Arial" w:hAnsi="Arial" w:cs="Arial"/>
          <w:sz w:val="28"/>
          <w:szCs w:val="28"/>
        </w:rPr>
        <w:t>14 de octubre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032DD154" w14:textId="77777777" w:rsidR="00D63259" w:rsidRDefault="00D63259" w:rsidP="00D04DA7"/>
    <w:p w14:paraId="72A460CB" w14:textId="77777777" w:rsidR="00D63259" w:rsidRDefault="00D63259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2469602" w14:textId="77777777" w:rsidR="00D63259" w:rsidRPr="00D63259" w:rsidRDefault="00D63259" w:rsidP="00D63259">
      <w:pPr>
        <w:spacing w:line="276" w:lineRule="auto"/>
        <w:jc w:val="both"/>
        <w:rPr>
          <w:rFonts w:ascii="Arial" w:hAnsi="Arial" w:cs="Arial"/>
        </w:rPr>
      </w:pPr>
      <w:r w:rsidRPr="00D63259">
        <w:rPr>
          <w:rFonts w:ascii="Arial" w:hAnsi="Arial" w:cs="Arial"/>
        </w:rPr>
        <w:t>El tratamiento nutricional mediante dietas terapéuticas es una parte fundamental del manejo de diversas enfermedades y condiciones de salud. Las dietas modificadas permiten ajustar la ingesta de nutrientes, texturas o consistencia de los alimentos, según las necesidades específicas de cada paciente, para garantizar una adecuada nutrición y facilitar la recuperación. Dependiendo de la patología o situación clínica, se pueden utilizar diferentes tipos de dietas, ya sea para facilitar la digestión, controlar el consumo de ciertos nutrientes o asegurar el suministro de energía en pacientes con restricciones alimentarias. A continuación, se presenta un cuadro con los tipos más comunes de dietas terapéuticas, sus indicaciones, y ejemplos de menús que cumplen con los requisitos nutricionales establecidos para cada una.</w:t>
      </w:r>
    </w:p>
    <w:p w14:paraId="57368F43" w14:textId="77777777" w:rsidR="00D04DA7" w:rsidRPr="00D63259" w:rsidRDefault="00D04DA7" w:rsidP="00D63259">
      <w:pPr>
        <w:spacing w:line="276" w:lineRule="auto"/>
        <w:jc w:val="both"/>
        <w:rPr>
          <w:rFonts w:ascii="Arial" w:hAnsi="Arial" w:cs="Arial"/>
        </w:rPr>
      </w:pPr>
    </w:p>
    <w:p w14:paraId="12B63E47" w14:textId="77777777" w:rsidR="00D04DA7" w:rsidRPr="00D63259" w:rsidRDefault="00D04DA7" w:rsidP="00D63259">
      <w:pPr>
        <w:spacing w:line="276" w:lineRule="auto"/>
        <w:jc w:val="both"/>
        <w:rPr>
          <w:rFonts w:ascii="Arial" w:hAnsi="Arial" w:cs="Arial"/>
        </w:rPr>
      </w:pPr>
    </w:p>
    <w:p w14:paraId="66E02D8C" w14:textId="77777777" w:rsidR="00AF4144" w:rsidRPr="00D63259" w:rsidRDefault="00AF4144" w:rsidP="00D63259">
      <w:pPr>
        <w:spacing w:line="276" w:lineRule="auto"/>
        <w:jc w:val="both"/>
        <w:rPr>
          <w:rFonts w:ascii="Arial" w:hAnsi="Arial" w:cs="Arial"/>
        </w:rPr>
      </w:pPr>
    </w:p>
    <w:p w14:paraId="56F7D442" w14:textId="77777777" w:rsidR="00AF4144" w:rsidRDefault="00AF4144" w:rsidP="00D04DA7">
      <w:pPr>
        <w:jc w:val="center"/>
      </w:pPr>
    </w:p>
    <w:p w14:paraId="3F6DD6E6" w14:textId="77777777" w:rsidR="00AF4144" w:rsidRDefault="00AF4144" w:rsidP="00D04DA7">
      <w:pPr>
        <w:jc w:val="center"/>
      </w:pPr>
    </w:p>
    <w:p w14:paraId="0F2BABC3" w14:textId="77777777" w:rsidR="00AF4144" w:rsidRDefault="00AF4144" w:rsidP="00D04DA7">
      <w:pPr>
        <w:jc w:val="center"/>
      </w:pPr>
    </w:p>
    <w:p w14:paraId="7192C9AD" w14:textId="77777777" w:rsidR="00AF4144" w:rsidRDefault="00AF4144" w:rsidP="00D04DA7">
      <w:pPr>
        <w:jc w:val="center"/>
      </w:pPr>
    </w:p>
    <w:p w14:paraId="3F9B7EC4" w14:textId="77777777" w:rsidR="00AF4144" w:rsidRDefault="00AF4144" w:rsidP="00D04DA7">
      <w:pPr>
        <w:jc w:val="center"/>
      </w:pPr>
    </w:p>
    <w:p w14:paraId="7B450E31" w14:textId="77777777" w:rsidR="00AF4144" w:rsidRDefault="00AF4144" w:rsidP="00D04DA7">
      <w:pPr>
        <w:jc w:val="center"/>
      </w:pPr>
    </w:p>
    <w:p w14:paraId="2E428059" w14:textId="77777777" w:rsidR="00AF4144" w:rsidRDefault="00AF4144" w:rsidP="00D04DA7">
      <w:pPr>
        <w:jc w:val="center"/>
      </w:pPr>
    </w:p>
    <w:p w14:paraId="409B8319" w14:textId="77777777" w:rsidR="00AF4144" w:rsidRDefault="00AF4144" w:rsidP="00D04DA7">
      <w:pPr>
        <w:jc w:val="center"/>
      </w:pPr>
    </w:p>
    <w:p w14:paraId="2C9E2DA9" w14:textId="77777777" w:rsidR="00AF4144" w:rsidRDefault="00AF4144" w:rsidP="00D04DA7">
      <w:pPr>
        <w:jc w:val="center"/>
      </w:pPr>
    </w:p>
    <w:p w14:paraId="01384993" w14:textId="77777777" w:rsidR="00AF4144" w:rsidRDefault="00AF4144" w:rsidP="00D04DA7">
      <w:pPr>
        <w:jc w:val="center"/>
      </w:pPr>
    </w:p>
    <w:p w14:paraId="164DE5A2" w14:textId="77777777" w:rsidR="00AF4144" w:rsidRDefault="00AF4144" w:rsidP="00D04DA7">
      <w:pPr>
        <w:jc w:val="center"/>
      </w:pPr>
    </w:p>
    <w:p w14:paraId="5636F7AB" w14:textId="77777777" w:rsidR="00AF4144" w:rsidRDefault="00AF4144" w:rsidP="00D04DA7">
      <w:pPr>
        <w:jc w:val="center"/>
      </w:pPr>
    </w:p>
    <w:p w14:paraId="3D344C93" w14:textId="77777777" w:rsidR="00AF4144" w:rsidRDefault="00AF4144" w:rsidP="00D04DA7">
      <w:pPr>
        <w:jc w:val="center"/>
      </w:pPr>
    </w:p>
    <w:p w14:paraId="00201E8C" w14:textId="77777777" w:rsidR="00AF4144" w:rsidRDefault="00AF4144" w:rsidP="00D04DA7">
      <w:pPr>
        <w:jc w:val="center"/>
      </w:pPr>
    </w:p>
    <w:p w14:paraId="643FD709" w14:textId="77777777" w:rsidR="00D04DA7" w:rsidRDefault="00D04DA7" w:rsidP="00D04DA7"/>
    <w:p w14:paraId="690DA381" w14:textId="77777777" w:rsidR="00D63259" w:rsidRDefault="00D63259" w:rsidP="00D04DA7"/>
    <w:p w14:paraId="019A33E8" w14:textId="77777777" w:rsidR="00586293" w:rsidRDefault="00586293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tbl>
      <w:tblPr>
        <w:tblStyle w:val="Tablaconcuadrcula4-nfasis5"/>
        <w:tblW w:w="9794" w:type="dxa"/>
        <w:tblLook w:val="04A0" w:firstRow="1" w:lastRow="0" w:firstColumn="1" w:lastColumn="0" w:noHBand="0" w:noVBand="1"/>
      </w:tblPr>
      <w:tblGrid>
        <w:gridCol w:w="2122"/>
        <w:gridCol w:w="2551"/>
        <w:gridCol w:w="3166"/>
        <w:gridCol w:w="1955"/>
      </w:tblGrid>
      <w:tr w:rsidR="00E4308C" w:rsidRPr="007505DE" w14:paraId="7B1D1157" w14:textId="77777777" w:rsidTr="00C2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3A8D35E" w14:textId="77777777" w:rsidR="007505DE" w:rsidRPr="007505DE" w:rsidRDefault="007505DE" w:rsidP="007505DE">
            <w:pPr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Tipo de dieta</w:t>
            </w:r>
          </w:p>
        </w:tc>
        <w:tc>
          <w:tcPr>
            <w:tcW w:w="2551" w:type="dxa"/>
            <w:hideMark/>
          </w:tcPr>
          <w:p w14:paraId="7EC17D82" w14:textId="77777777" w:rsidR="007505DE" w:rsidRPr="007505DE" w:rsidRDefault="007505DE" w:rsidP="0075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Descripción (breve y precisa)</w:t>
            </w:r>
          </w:p>
        </w:tc>
        <w:tc>
          <w:tcPr>
            <w:tcW w:w="3166" w:type="dxa"/>
            <w:hideMark/>
          </w:tcPr>
          <w:p w14:paraId="5FF8E58D" w14:textId="77777777" w:rsidR="007505DE" w:rsidRPr="007505DE" w:rsidRDefault="007505DE" w:rsidP="0075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Indicaciones terapéuticas (cuándo se indica)</w:t>
            </w:r>
          </w:p>
        </w:tc>
        <w:tc>
          <w:tcPr>
            <w:tcW w:w="1955" w:type="dxa"/>
            <w:hideMark/>
          </w:tcPr>
          <w:p w14:paraId="6A8B3FD7" w14:textId="77777777" w:rsidR="007505DE" w:rsidRPr="007505DE" w:rsidRDefault="007505DE" w:rsidP="0075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Ejemplo de menú</w:t>
            </w:r>
          </w:p>
        </w:tc>
      </w:tr>
      <w:tr w:rsidR="00E4308C" w:rsidRPr="007505DE" w14:paraId="3C39CEDD" w14:textId="77777777" w:rsidTr="00C2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52F2893" w14:textId="77777777" w:rsidR="007505DE" w:rsidRPr="007505DE" w:rsidRDefault="007505DE">
            <w:pPr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Modificada en consistencia</w:t>
            </w:r>
          </w:p>
        </w:tc>
        <w:tc>
          <w:tcPr>
            <w:tcW w:w="2551" w:type="dxa"/>
            <w:hideMark/>
          </w:tcPr>
          <w:p w14:paraId="1D344D85" w14:textId="77777777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Modificación de la textura y consistencia sin alterar los nutrientes.</w:t>
            </w:r>
          </w:p>
        </w:tc>
        <w:tc>
          <w:tcPr>
            <w:tcW w:w="3166" w:type="dxa"/>
            <w:hideMark/>
          </w:tcPr>
          <w:p w14:paraId="7A8EB10B" w14:textId="1D2ADECE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 xml:space="preserve">Para pacientes con dificultades para masticar o tragar, </w:t>
            </w:r>
            <w:proofErr w:type="spellStart"/>
            <w:proofErr w:type="gramStart"/>
            <w:r w:rsidRPr="007505DE">
              <w:rPr>
                <w:rFonts w:ascii="Arial" w:hAnsi="Arial" w:cs="Arial"/>
              </w:rPr>
              <w:t>post-cirugía</w:t>
            </w:r>
            <w:proofErr w:type="spellEnd"/>
            <w:proofErr w:type="gramEnd"/>
            <w:r w:rsidRPr="007505DE">
              <w:rPr>
                <w:rFonts w:ascii="Arial" w:hAnsi="Arial" w:cs="Arial"/>
              </w:rPr>
              <w:t xml:space="preserve"> de cuello, cabeza, o problemas neurológicos.</w:t>
            </w:r>
            <w:r w:rsidR="00E4308C">
              <w:rPr>
                <w:rFonts w:ascii="Arial" w:hAnsi="Arial" w:cs="Arial"/>
              </w:rPr>
              <w:t xml:space="preserve"> (SSA, 2010)</w:t>
            </w:r>
          </w:p>
        </w:tc>
        <w:tc>
          <w:tcPr>
            <w:tcW w:w="1955" w:type="dxa"/>
            <w:hideMark/>
          </w:tcPr>
          <w:p w14:paraId="4F2AE902" w14:textId="77777777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Sopa de zanahoria en puré, pollo molido con puré de papas, compota de manzana.</w:t>
            </w:r>
          </w:p>
        </w:tc>
      </w:tr>
      <w:tr w:rsidR="00C2308E" w:rsidRPr="007505DE" w14:paraId="2F7D6621" w14:textId="77777777" w:rsidTr="00C2308E">
        <w:trPr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0C1C5A9" w14:textId="77777777" w:rsidR="007505DE" w:rsidRPr="007505DE" w:rsidRDefault="007505DE">
            <w:pPr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Modificada cualitativa y cuantitativamente</w:t>
            </w:r>
          </w:p>
        </w:tc>
        <w:tc>
          <w:tcPr>
            <w:tcW w:w="2551" w:type="dxa"/>
            <w:hideMark/>
          </w:tcPr>
          <w:p w14:paraId="74C8A1E8" w14:textId="77777777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Alteración en la cantidad y/o calidad de los macronutrientes y micronutrientes (proteínas, carbohidratos, grasas, etc.).</w:t>
            </w:r>
          </w:p>
        </w:tc>
        <w:tc>
          <w:tcPr>
            <w:tcW w:w="3166" w:type="dxa"/>
            <w:hideMark/>
          </w:tcPr>
          <w:p w14:paraId="4FF8465A" w14:textId="1D141FE4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Para controlar enfermedades como la hipertensión, diabetes, dislipidemias o insuficiencia renal.</w:t>
            </w:r>
            <w:r w:rsidR="00E4308C">
              <w:rPr>
                <w:rFonts w:ascii="Arial" w:hAnsi="Arial" w:cs="Arial"/>
              </w:rPr>
              <w:t xml:space="preserve"> </w:t>
            </w:r>
            <w:r w:rsidR="00E4308C">
              <w:rPr>
                <w:rFonts w:ascii="Arial" w:hAnsi="Arial" w:cs="Arial"/>
              </w:rPr>
              <w:t>(IMSS, 2023)</w:t>
            </w:r>
          </w:p>
        </w:tc>
        <w:tc>
          <w:tcPr>
            <w:tcW w:w="1955" w:type="dxa"/>
            <w:hideMark/>
          </w:tcPr>
          <w:p w14:paraId="02AFDB51" w14:textId="77777777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Ensalada verde con aceite de oliva, pescado al vapor con verduras al vapor, gelatina light.</w:t>
            </w:r>
          </w:p>
        </w:tc>
      </w:tr>
      <w:tr w:rsidR="00E4308C" w:rsidRPr="007505DE" w14:paraId="114850B9" w14:textId="77777777" w:rsidTr="00C2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8C3C033" w14:textId="77777777" w:rsidR="007505DE" w:rsidRPr="007505DE" w:rsidRDefault="007505DE">
            <w:pPr>
              <w:rPr>
                <w:rFonts w:ascii="Arial" w:hAnsi="Arial" w:cs="Arial"/>
              </w:rPr>
            </w:pPr>
            <w:proofErr w:type="spellStart"/>
            <w:r w:rsidRPr="007505DE">
              <w:rPr>
                <w:rFonts w:ascii="Arial" w:hAnsi="Arial" w:cs="Arial"/>
              </w:rPr>
              <w:t>Hipoenergética</w:t>
            </w:r>
            <w:proofErr w:type="spellEnd"/>
          </w:p>
        </w:tc>
        <w:tc>
          <w:tcPr>
            <w:tcW w:w="2551" w:type="dxa"/>
            <w:hideMark/>
          </w:tcPr>
          <w:p w14:paraId="08B16EEC" w14:textId="77777777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Disminución en el aporte calórico total.</w:t>
            </w:r>
          </w:p>
        </w:tc>
        <w:tc>
          <w:tcPr>
            <w:tcW w:w="3166" w:type="dxa"/>
            <w:hideMark/>
          </w:tcPr>
          <w:p w14:paraId="19F91A18" w14:textId="77777777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Indicada en el manejo de la obesidad o sobrepeso.</w:t>
            </w:r>
          </w:p>
        </w:tc>
        <w:tc>
          <w:tcPr>
            <w:tcW w:w="1955" w:type="dxa"/>
            <w:hideMark/>
          </w:tcPr>
          <w:p w14:paraId="046AD3B4" w14:textId="77777777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Ensalada mixta, pechuga de pollo a la plancha, brócoli al vapor, manzana verde.</w:t>
            </w:r>
          </w:p>
        </w:tc>
      </w:tr>
      <w:tr w:rsidR="00C2308E" w:rsidRPr="007505DE" w14:paraId="7905A774" w14:textId="77777777" w:rsidTr="00C2308E">
        <w:trPr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E4D82C1" w14:textId="77777777" w:rsidR="007505DE" w:rsidRPr="007505DE" w:rsidRDefault="007505DE">
            <w:pPr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Hiposódica</w:t>
            </w:r>
          </w:p>
        </w:tc>
        <w:tc>
          <w:tcPr>
            <w:tcW w:w="2551" w:type="dxa"/>
            <w:hideMark/>
          </w:tcPr>
          <w:p w14:paraId="1E9DECC6" w14:textId="77777777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Restricción del sodio en la dieta.</w:t>
            </w:r>
          </w:p>
        </w:tc>
        <w:tc>
          <w:tcPr>
            <w:tcW w:w="3166" w:type="dxa"/>
            <w:hideMark/>
          </w:tcPr>
          <w:p w14:paraId="2B91266C" w14:textId="5925CFF2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Indicada en pacientes con hipertensión arterial, insuficiencia cardíaca o retención de líquidos.</w:t>
            </w:r>
            <w:r w:rsidR="00E4308C">
              <w:rPr>
                <w:rFonts w:ascii="Arial" w:hAnsi="Arial" w:cs="Arial"/>
              </w:rPr>
              <w:t xml:space="preserve"> </w:t>
            </w:r>
            <w:r w:rsidR="00E4308C">
              <w:rPr>
                <w:rFonts w:ascii="Arial" w:hAnsi="Arial" w:cs="Arial"/>
              </w:rPr>
              <w:t>(IMSS, 2023)</w:t>
            </w:r>
          </w:p>
        </w:tc>
        <w:tc>
          <w:tcPr>
            <w:tcW w:w="1955" w:type="dxa"/>
            <w:hideMark/>
          </w:tcPr>
          <w:p w14:paraId="7A7BC370" w14:textId="77777777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Crema de calabaza sin sal, pechuga de pollo asada con espinacas, rodaja de piña fresca.</w:t>
            </w:r>
          </w:p>
        </w:tc>
      </w:tr>
      <w:tr w:rsidR="00E4308C" w:rsidRPr="007505DE" w14:paraId="2D9920D6" w14:textId="77777777" w:rsidTr="00C2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8F61270" w14:textId="77777777" w:rsidR="007505DE" w:rsidRPr="007505DE" w:rsidRDefault="007505DE">
            <w:pPr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Hiperproteica</w:t>
            </w:r>
          </w:p>
        </w:tc>
        <w:tc>
          <w:tcPr>
            <w:tcW w:w="2551" w:type="dxa"/>
            <w:hideMark/>
          </w:tcPr>
          <w:p w14:paraId="432E31EC" w14:textId="77777777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Aumento en la cantidad de proteínas para mejorar la regeneración tisular.</w:t>
            </w:r>
          </w:p>
        </w:tc>
        <w:tc>
          <w:tcPr>
            <w:tcW w:w="3166" w:type="dxa"/>
            <w:hideMark/>
          </w:tcPr>
          <w:p w14:paraId="5E3DFF67" w14:textId="44022CCA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 xml:space="preserve">Indicada en pacientes con quemaduras, desnutrición o </w:t>
            </w:r>
            <w:proofErr w:type="spellStart"/>
            <w:proofErr w:type="gramStart"/>
            <w:r w:rsidRPr="007505DE">
              <w:rPr>
                <w:rFonts w:ascii="Arial" w:hAnsi="Arial" w:cs="Arial"/>
              </w:rPr>
              <w:t>post-cirugía</w:t>
            </w:r>
            <w:proofErr w:type="spellEnd"/>
            <w:proofErr w:type="gramEnd"/>
            <w:r w:rsidRPr="007505DE">
              <w:rPr>
                <w:rFonts w:ascii="Arial" w:hAnsi="Arial" w:cs="Arial"/>
              </w:rPr>
              <w:t xml:space="preserve"> para mejorar la </w:t>
            </w:r>
            <w:r w:rsidR="00C2308E" w:rsidRPr="007505DE">
              <w:rPr>
                <w:rFonts w:ascii="Arial" w:hAnsi="Arial" w:cs="Arial"/>
              </w:rPr>
              <w:t>cicatrización.</w:t>
            </w:r>
            <w:r w:rsidR="00C2308E">
              <w:rPr>
                <w:rFonts w:ascii="Arial" w:hAnsi="Arial" w:cs="Arial"/>
              </w:rPr>
              <w:t xml:space="preserve"> (</w:t>
            </w:r>
            <w:r w:rsidR="00E4308C">
              <w:rPr>
                <w:rFonts w:ascii="Arial" w:hAnsi="Arial" w:cs="Arial"/>
              </w:rPr>
              <w:t>IMSS, 2023)</w:t>
            </w:r>
          </w:p>
        </w:tc>
        <w:tc>
          <w:tcPr>
            <w:tcW w:w="1955" w:type="dxa"/>
            <w:hideMark/>
          </w:tcPr>
          <w:p w14:paraId="0B7BF600" w14:textId="77777777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505DE">
              <w:rPr>
                <w:rFonts w:ascii="Arial" w:hAnsi="Arial" w:cs="Arial"/>
              </w:rPr>
              <w:t>Omelette</w:t>
            </w:r>
            <w:proofErr w:type="spellEnd"/>
            <w:r w:rsidRPr="007505DE">
              <w:rPr>
                <w:rFonts w:ascii="Arial" w:hAnsi="Arial" w:cs="Arial"/>
              </w:rPr>
              <w:t xml:space="preserve"> de claras con espinacas, atún a la plancha, yogur griego natural sin azúcar, nueces.</w:t>
            </w:r>
          </w:p>
        </w:tc>
      </w:tr>
      <w:tr w:rsidR="00C2308E" w:rsidRPr="007505DE" w14:paraId="51B64EC5" w14:textId="77777777" w:rsidTr="00C2308E">
        <w:trPr>
          <w:trHeight w:val="2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68D8C7A" w14:textId="77777777" w:rsidR="007505DE" w:rsidRPr="007505DE" w:rsidRDefault="007505DE">
            <w:pPr>
              <w:rPr>
                <w:rFonts w:ascii="Arial" w:hAnsi="Arial" w:cs="Arial"/>
              </w:rPr>
            </w:pPr>
            <w:proofErr w:type="spellStart"/>
            <w:r w:rsidRPr="007505DE">
              <w:rPr>
                <w:rFonts w:ascii="Arial" w:hAnsi="Arial" w:cs="Arial"/>
              </w:rPr>
              <w:t>Hipolipídica</w:t>
            </w:r>
            <w:proofErr w:type="spellEnd"/>
          </w:p>
        </w:tc>
        <w:tc>
          <w:tcPr>
            <w:tcW w:w="2551" w:type="dxa"/>
            <w:hideMark/>
          </w:tcPr>
          <w:p w14:paraId="5F53233F" w14:textId="77777777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Disminución en la ingesta de grasas, especialmente las saturadas.</w:t>
            </w:r>
          </w:p>
        </w:tc>
        <w:tc>
          <w:tcPr>
            <w:tcW w:w="3166" w:type="dxa"/>
            <w:hideMark/>
          </w:tcPr>
          <w:p w14:paraId="137C1C8E" w14:textId="47EE64CC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Para pacientes con hipercolesterolemia, dislipidemias o enfermedad cardiovascular.</w:t>
            </w:r>
            <w:r w:rsidR="00E4308C">
              <w:rPr>
                <w:rFonts w:ascii="Arial" w:hAnsi="Arial" w:cs="Arial"/>
              </w:rPr>
              <w:t xml:space="preserve"> </w:t>
            </w:r>
            <w:r w:rsidR="00E4308C">
              <w:rPr>
                <w:rFonts w:ascii="Arial" w:hAnsi="Arial" w:cs="Arial"/>
              </w:rPr>
              <w:t>(SSA, 2010)</w:t>
            </w:r>
          </w:p>
        </w:tc>
        <w:tc>
          <w:tcPr>
            <w:tcW w:w="1955" w:type="dxa"/>
            <w:hideMark/>
          </w:tcPr>
          <w:p w14:paraId="1B601FF2" w14:textId="77777777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Ensalada de lechuga y tomate con vinagreta, pescado blanco al horno, arroz integral, fresas con yogur.</w:t>
            </w:r>
          </w:p>
        </w:tc>
      </w:tr>
      <w:tr w:rsidR="00E4308C" w:rsidRPr="007505DE" w14:paraId="56908A22" w14:textId="77777777" w:rsidTr="00C2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9F8BCD2" w14:textId="77777777" w:rsidR="007505DE" w:rsidRPr="007505DE" w:rsidRDefault="007505DE">
            <w:pPr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lastRenderedPageBreak/>
              <w:t>Sin gluten</w:t>
            </w:r>
          </w:p>
        </w:tc>
        <w:tc>
          <w:tcPr>
            <w:tcW w:w="2551" w:type="dxa"/>
            <w:hideMark/>
          </w:tcPr>
          <w:p w14:paraId="3670BBA7" w14:textId="77777777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Eliminación total del gluten (proteína presente en el trigo, cebada, centeno).</w:t>
            </w:r>
          </w:p>
        </w:tc>
        <w:tc>
          <w:tcPr>
            <w:tcW w:w="3166" w:type="dxa"/>
            <w:hideMark/>
          </w:tcPr>
          <w:p w14:paraId="1DDBB6B5" w14:textId="017AC339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Indicada en la enfermedad celíaca o sensibilidad al gluten no celíaca.</w:t>
            </w:r>
            <w:r w:rsidR="00E4308C">
              <w:rPr>
                <w:rFonts w:ascii="Arial" w:hAnsi="Arial" w:cs="Arial"/>
              </w:rPr>
              <w:t xml:space="preserve"> </w:t>
            </w:r>
            <w:r w:rsidR="00E4308C">
              <w:rPr>
                <w:rFonts w:ascii="Arial" w:hAnsi="Arial" w:cs="Arial"/>
              </w:rPr>
              <w:t>(SSA, 2010)</w:t>
            </w:r>
          </w:p>
        </w:tc>
        <w:tc>
          <w:tcPr>
            <w:tcW w:w="1955" w:type="dxa"/>
            <w:hideMark/>
          </w:tcPr>
          <w:p w14:paraId="10FD0AB5" w14:textId="77777777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Sopa de verduras sin pasta, filete de pescado con puré de camote, fruta fresca.</w:t>
            </w:r>
          </w:p>
        </w:tc>
      </w:tr>
      <w:tr w:rsidR="00C2308E" w:rsidRPr="007505DE" w14:paraId="2B2F33D2" w14:textId="77777777" w:rsidTr="00C2308E">
        <w:trPr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2102607" w14:textId="77777777" w:rsidR="007505DE" w:rsidRPr="007505DE" w:rsidRDefault="007505DE">
            <w:pPr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Liquida clara</w:t>
            </w:r>
          </w:p>
        </w:tc>
        <w:tc>
          <w:tcPr>
            <w:tcW w:w="2551" w:type="dxa"/>
            <w:hideMark/>
          </w:tcPr>
          <w:p w14:paraId="408F8EB1" w14:textId="77777777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Dieta compuesta solo de líquidos claros, sin residuos.</w:t>
            </w:r>
          </w:p>
        </w:tc>
        <w:tc>
          <w:tcPr>
            <w:tcW w:w="3166" w:type="dxa"/>
            <w:hideMark/>
          </w:tcPr>
          <w:p w14:paraId="5E620653" w14:textId="44A6099C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 xml:space="preserve">Indicada en pacientes </w:t>
            </w:r>
            <w:proofErr w:type="spellStart"/>
            <w:proofErr w:type="gramStart"/>
            <w:r w:rsidRPr="007505DE">
              <w:rPr>
                <w:rFonts w:ascii="Arial" w:hAnsi="Arial" w:cs="Arial"/>
              </w:rPr>
              <w:t>post-operatorios</w:t>
            </w:r>
            <w:proofErr w:type="spellEnd"/>
            <w:proofErr w:type="gramEnd"/>
            <w:r w:rsidRPr="007505DE">
              <w:rPr>
                <w:rFonts w:ascii="Arial" w:hAnsi="Arial" w:cs="Arial"/>
              </w:rPr>
              <w:t>, antes de exámenes digestivos o en cuadros de diarrea aguda.</w:t>
            </w:r>
            <w:r w:rsidR="00E4308C">
              <w:rPr>
                <w:rFonts w:ascii="Arial" w:hAnsi="Arial" w:cs="Arial"/>
              </w:rPr>
              <w:t xml:space="preserve"> </w:t>
            </w:r>
            <w:r w:rsidR="00E4308C">
              <w:rPr>
                <w:rFonts w:ascii="Arial" w:hAnsi="Arial" w:cs="Arial"/>
              </w:rPr>
              <w:t>(IMSS, 2023)</w:t>
            </w:r>
          </w:p>
        </w:tc>
        <w:tc>
          <w:tcPr>
            <w:tcW w:w="1955" w:type="dxa"/>
            <w:hideMark/>
          </w:tcPr>
          <w:p w14:paraId="71998FD1" w14:textId="77777777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Caldo de pollo desgrasado, jugo de manzana sin pulpa, gelatina de limón.</w:t>
            </w:r>
          </w:p>
        </w:tc>
      </w:tr>
      <w:tr w:rsidR="00E4308C" w:rsidRPr="007505DE" w14:paraId="180AD12C" w14:textId="77777777" w:rsidTr="00C2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CE3D289" w14:textId="77777777" w:rsidR="007505DE" w:rsidRPr="007505DE" w:rsidRDefault="007505DE">
            <w:pPr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Líquida general</w:t>
            </w:r>
          </w:p>
        </w:tc>
        <w:tc>
          <w:tcPr>
            <w:tcW w:w="2551" w:type="dxa"/>
            <w:hideMark/>
          </w:tcPr>
          <w:p w14:paraId="5B10A40A" w14:textId="77777777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Dieta basada en líquidos, incluyendo lácteos y caldos espesos.</w:t>
            </w:r>
          </w:p>
        </w:tc>
        <w:tc>
          <w:tcPr>
            <w:tcW w:w="3166" w:type="dxa"/>
            <w:hideMark/>
          </w:tcPr>
          <w:p w14:paraId="2871FE68" w14:textId="5E92D464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 xml:space="preserve">Indicada en la transición de la dieta líquida clara a la normal en pacientes </w:t>
            </w:r>
            <w:proofErr w:type="spellStart"/>
            <w:proofErr w:type="gramStart"/>
            <w:r w:rsidRPr="007505DE">
              <w:rPr>
                <w:rFonts w:ascii="Arial" w:hAnsi="Arial" w:cs="Arial"/>
              </w:rPr>
              <w:t>post-operatorios</w:t>
            </w:r>
            <w:proofErr w:type="spellEnd"/>
            <w:proofErr w:type="gramEnd"/>
            <w:r w:rsidRPr="007505DE">
              <w:rPr>
                <w:rFonts w:ascii="Arial" w:hAnsi="Arial" w:cs="Arial"/>
              </w:rPr>
              <w:t xml:space="preserve"> o con problemas digestivos.</w:t>
            </w:r>
            <w:r w:rsidR="00C2308E">
              <w:rPr>
                <w:rFonts w:ascii="Arial" w:hAnsi="Arial" w:cs="Arial"/>
              </w:rPr>
              <w:t xml:space="preserve"> </w:t>
            </w:r>
            <w:r w:rsidR="00C2308E">
              <w:rPr>
                <w:rFonts w:ascii="Arial" w:hAnsi="Arial" w:cs="Arial"/>
              </w:rPr>
              <w:t>(SSA, 2010)</w:t>
            </w:r>
          </w:p>
        </w:tc>
        <w:tc>
          <w:tcPr>
            <w:tcW w:w="1955" w:type="dxa"/>
            <w:hideMark/>
          </w:tcPr>
          <w:p w14:paraId="3839AF67" w14:textId="77777777" w:rsidR="007505DE" w:rsidRPr="007505DE" w:rsidRDefault="0075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Caldo de res, yogur líquido sin azúcar, licuado de frutas sin pulpa.</w:t>
            </w:r>
          </w:p>
        </w:tc>
      </w:tr>
      <w:tr w:rsidR="00C2308E" w:rsidRPr="007505DE" w14:paraId="232E11D9" w14:textId="77777777" w:rsidTr="00C2308E">
        <w:trPr>
          <w:trHeight w:val="2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20734C9" w14:textId="77777777" w:rsidR="007505DE" w:rsidRPr="007505DE" w:rsidRDefault="007505DE">
            <w:pPr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Parenteral</w:t>
            </w:r>
          </w:p>
        </w:tc>
        <w:tc>
          <w:tcPr>
            <w:tcW w:w="2551" w:type="dxa"/>
            <w:hideMark/>
          </w:tcPr>
          <w:p w14:paraId="1980FEE1" w14:textId="77777777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Administración de nutrientes directamente por vía intravenosa.</w:t>
            </w:r>
          </w:p>
        </w:tc>
        <w:tc>
          <w:tcPr>
            <w:tcW w:w="3166" w:type="dxa"/>
            <w:hideMark/>
          </w:tcPr>
          <w:p w14:paraId="04BEBAF5" w14:textId="6E919DCF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Indicada en pacientes con trastornos graves del sistema digestivo o en situación crítica donde la vía oral no es viable.</w:t>
            </w:r>
            <w:r w:rsidR="00C2308E">
              <w:rPr>
                <w:rFonts w:ascii="Arial" w:hAnsi="Arial" w:cs="Arial"/>
              </w:rPr>
              <w:t xml:space="preserve"> </w:t>
            </w:r>
            <w:r w:rsidR="00C2308E">
              <w:rPr>
                <w:rFonts w:ascii="Arial" w:hAnsi="Arial" w:cs="Arial"/>
              </w:rPr>
              <w:t>(SSA, 2010)</w:t>
            </w:r>
          </w:p>
        </w:tc>
        <w:tc>
          <w:tcPr>
            <w:tcW w:w="1955" w:type="dxa"/>
            <w:hideMark/>
          </w:tcPr>
          <w:p w14:paraId="24170BD8" w14:textId="77777777" w:rsidR="007505DE" w:rsidRPr="007505DE" w:rsidRDefault="0075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505DE">
              <w:rPr>
                <w:rFonts w:ascii="Arial" w:hAnsi="Arial" w:cs="Arial"/>
              </w:rPr>
              <w:t>Nutrición a base de soluciones intravenosas (glucosa, aminoácidos, lípidos, vitaminas, minerales).</w:t>
            </w:r>
          </w:p>
        </w:tc>
      </w:tr>
    </w:tbl>
    <w:p w14:paraId="759EFA0C" w14:textId="77777777" w:rsidR="006A209D" w:rsidRDefault="006A209D" w:rsidP="00D04DA7">
      <w:pPr>
        <w:rPr>
          <w:rFonts w:ascii="Arial" w:hAnsi="Arial" w:cs="Arial"/>
        </w:rPr>
      </w:pPr>
    </w:p>
    <w:p w14:paraId="4FD9DF4F" w14:textId="77777777" w:rsidR="00AF4144" w:rsidRDefault="00AF4144" w:rsidP="00D04DA7">
      <w:pPr>
        <w:rPr>
          <w:rFonts w:ascii="Arial" w:hAnsi="Arial" w:cs="Arial"/>
        </w:rPr>
      </w:pPr>
    </w:p>
    <w:p w14:paraId="1308C948" w14:textId="77777777" w:rsidR="00C2308E" w:rsidRDefault="00C2308E" w:rsidP="00D04DA7">
      <w:pPr>
        <w:rPr>
          <w:rFonts w:ascii="Arial" w:hAnsi="Arial" w:cs="Arial"/>
        </w:rPr>
      </w:pPr>
    </w:p>
    <w:p w14:paraId="56551DB3" w14:textId="77777777" w:rsidR="00C2308E" w:rsidRDefault="00C2308E" w:rsidP="00D04DA7">
      <w:pPr>
        <w:rPr>
          <w:rFonts w:ascii="Arial" w:hAnsi="Arial" w:cs="Arial"/>
        </w:rPr>
      </w:pPr>
    </w:p>
    <w:p w14:paraId="2258C969" w14:textId="77777777" w:rsidR="00C2308E" w:rsidRDefault="00C2308E" w:rsidP="00D04DA7">
      <w:pPr>
        <w:rPr>
          <w:rFonts w:ascii="Arial" w:hAnsi="Arial" w:cs="Arial"/>
        </w:rPr>
      </w:pPr>
    </w:p>
    <w:p w14:paraId="2CF5F0EB" w14:textId="77777777" w:rsidR="00C2308E" w:rsidRDefault="00C2308E" w:rsidP="00D04DA7">
      <w:pPr>
        <w:rPr>
          <w:rFonts w:ascii="Arial" w:hAnsi="Arial" w:cs="Arial"/>
        </w:rPr>
      </w:pPr>
    </w:p>
    <w:p w14:paraId="0D9CA351" w14:textId="77777777" w:rsidR="00C2308E" w:rsidRDefault="00C2308E" w:rsidP="00D04DA7">
      <w:pPr>
        <w:rPr>
          <w:rFonts w:ascii="Arial" w:hAnsi="Arial" w:cs="Arial"/>
        </w:rPr>
      </w:pPr>
    </w:p>
    <w:p w14:paraId="1748C631" w14:textId="77777777" w:rsidR="00C2308E" w:rsidRDefault="00C2308E" w:rsidP="00D04DA7">
      <w:pPr>
        <w:rPr>
          <w:rFonts w:ascii="Arial" w:hAnsi="Arial" w:cs="Arial"/>
        </w:rPr>
      </w:pPr>
    </w:p>
    <w:p w14:paraId="29B44F0D" w14:textId="77777777" w:rsidR="00C2308E" w:rsidRDefault="00C2308E" w:rsidP="00D04DA7">
      <w:pPr>
        <w:rPr>
          <w:rFonts w:ascii="Arial" w:hAnsi="Arial" w:cs="Arial"/>
        </w:rPr>
      </w:pPr>
    </w:p>
    <w:p w14:paraId="0B25D8B6" w14:textId="77777777" w:rsidR="00AF4144" w:rsidRDefault="00AF4144" w:rsidP="00D04DA7">
      <w:pPr>
        <w:rPr>
          <w:rFonts w:ascii="Arial" w:hAnsi="Arial" w:cs="Arial"/>
        </w:rPr>
      </w:pPr>
    </w:p>
    <w:p w14:paraId="68A405F2" w14:textId="77777777" w:rsidR="00D63259" w:rsidRDefault="00D63259" w:rsidP="00D04DA7">
      <w:pPr>
        <w:rPr>
          <w:rFonts w:ascii="Arial" w:hAnsi="Arial" w:cs="Arial"/>
        </w:rPr>
      </w:pPr>
    </w:p>
    <w:p w14:paraId="543B71D6" w14:textId="77777777" w:rsidR="007505DE" w:rsidRPr="00C569EB" w:rsidRDefault="007505DE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41FBA277" w14:textId="77777777" w:rsidR="00780E3B" w:rsidRPr="00780E3B" w:rsidRDefault="00780E3B" w:rsidP="00780E3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80E3B">
        <w:rPr>
          <w:rFonts w:ascii="Arial" w:hAnsi="Arial" w:cs="Arial"/>
          <w:sz w:val="24"/>
          <w:szCs w:val="24"/>
        </w:rPr>
        <w:t xml:space="preserve">Las dietas terapéuticas juegan un papel esencial en la atención médica al proporcionar un apoyo nutricional adaptado a las necesidades específicas de los pacientes. La correcta selección de una </w:t>
      </w:r>
      <w:proofErr w:type="gramStart"/>
      <w:r w:rsidRPr="00780E3B">
        <w:rPr>
          <w:rFonts w:ascii="Arial" w:hAnsi="Arial" w:cs="Arial"/>
          <w:sz w:val="24"/>
          <w:szCs w:val="24"/>
        </w:rPr>
        <w:t>dieta,</w:t>
      </w:r>
      <w:proofErr w:type="gramEnd"/>
      <w:r w:rsidRPr="00780E3B">
        <w:rPr>
          <w:rFonts w:ascii="Arial" w:hAnsi="Arial" w:cs="Arial"/>
          <w:sz w:val="24"/>
          <w:szCs w:val="24"/>
        </w:rPr>
        <w:t xml:space="preserve"> ya sea modificada en consistencia, cualitativa, cuantitativa o en valor nutrimental, puede mejorar significativamente el pronóstico y calidad de vida de los pacientes, facilitando su recuperación y contribuyendo al manejo de condiciones crónicas. Además, la individualización de los planes de alimentación permite abordar tanto las limitaciones físicas como los requerimientos nutricionales. Con el adecuado seguimiento y evaluación, estas dietas permiten optimizar el estado nutricional y favorecer la salud integral del paciente.</w:t>
      </w:r>
    </w:p>
    <w:p w14:paraId="02763F1B" w14:textId="77777777" w:rsidR="00D04DA7" w:rsidRPr="00780E3B" w:rsidRDefault="00D04DA7" w:rsidP="00780E3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5FB146" w14:textId="77777777" w:rsidR="00D04DA7" w:rsidRPr="00780E3B" w:rsidRDefault="00D04DA7" w:rsidP="00780E3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208255" w14:textId="77777777" w:rsidR="00D04DA7" w:rsidRPr="00780E3B" w:rsidRDefault="00D04DA7" w:rsidP="00780E3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E4308C">
      <w:pPr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Default="00D04DA7" w:rsidP="00E4308C">
      <w:pPr>
        <w:rPr>
          <w:rFonts w:ascii="Arial" w:hAnsi="Arial" w:cs="Arial"/>
          <w:b/>
          <w:bCs/>
          <w:sz w:val="24"/>
          <w:szCs w:val="24"/>
        </w:rPr>
      </w:pPr>
    </w:p>
    <w:p w14:paraId="037939FC" w14:textId="77777777" w:rsidR="00E4308C" w:rsidRDefault="00E4308C" w:rsidP="00E4308C">
      <w:pPr>
        <w:rPr>
          <w:rFonts w:ascii="Arial" w:hAnsi="Arial" w:cs="Arial"/>
          <w:b/>
          <w:bCs/>
          <w:sz w:val="24"/>
          <w:szCs w:val="24"/>
        </w:rPr>
      </w:pPr>
    </w:p>
    <w:p w14:paraId="37C61114" w14:textId="7F9FF9E3" w:rsidR="00E4308C" w:rsidRPr="00C569EB" w:rsidRDefault="00E4308C" w:rsidP="00E430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7742ABF8" w14:textId="656ECF83" w:rsidR="00E4308C" w:rsidRDefault="00E4308C" w:rsidP="00C2308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308C">
        <w:rPr>
          <w:rFonts w:ascii="Arial" w:hAnsi="Arial" w:cs="Arial"/>
          <w:sz w:val="24"/>
          <w:szCs w:val="24"/>
        </w:rPr>
        <w:t xml:space="preserve">Secretaría de Salud (SSA). (2010). Guía de Manejo de la Dieta Hospitalaria en Adultos. Recuperado de </w:t>
      </w:r>
      <w:hyperlink r:id="rId10" w:history="1">
        <w:r w:rsidR="00C2308E" w:rsidRPr="00E4308C">
          <w:rPr>
            <w:rStyle w:val="Hipervnculo"/>
            <w:rFonts w:ascii="Arial" w:hAnsi="Arial" w:cs="Arial"/>
            <w:sz w:val="24"/>
            <w:szCs w:val="24"/>
          </w:rPr>
          <w:t>https://www.gob.mx/salud/documentos/guia-de-manejo-de-la-dieta-hospitalaria-en-adultos</w:t>
        </w:r>
      </w:hyperlink>
    </w:p>
    <w:p w14:paraId="4187E4A0" w14:textId="77777777" w:rsidR="00C2308E" w:rsidRPr="00E4308C" w:rsidRDefault="00C2308E" w:rsidP="00C2308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968143" w14:textId="50F80B55" w:rsidR="003D1E2A" w:rsidRDefault="00E4308C" w:rsidP="00C2308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2308E">
        <w:rPr>
          <w:rFonts w:ascii="Arial" w:hAnsi="Arial" w:cs="Arial"/>
          <w:sz w:val="24"/>
          <w:szCs w:val="24"/>
        </w:rPr>
        <w:t xml:space="preserve">Hospitalaria, L. D., Al criterio, es un P. de A. A., &amp; Patología, Y. (s/f). Clasificación y manejo de dietas terapéuticas a nivel hospitalario. Hgz89.com. Recuperado el 15 de octubre de 2024, de </w:t>
      </w:r>
      <w:hyperlink r:id="rId11" w:history="1">
        <w:r w:rsidR="00C2308E" w:rsidRPr="00C37282">
          <w:rPr>
            <w:rStyle w:val="Hipervnculo"/>
            <w:rFonts w:ascii="Arial" w:hAnsi="Arial" w:cs="Arial"/>
            <w:sz w:val="24"/>
            <w:szCs w:val="24"/>
          </w:rPr>
          <w:t>https://hgz89.com/docs/nutricion/CATALOGO%20PLATILLOS%202023%20HGZ89.pdf</w:t>
        </w:r>
      </w:hyperlink>
    </w:p>
    <w:p w14:paraId="2CA5E27F" w14:textId="77777777" w:rsidR="00C2308E" w:rsidRPr="00C2308E" w:rsidRDefault="00C2308E" w:rsidP="00C2308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819D3EE" w14:textId="618B2CF6" w:rsidR="00C2308E" w:rsidRDefault="00C2308E" w:rsidP="00C2308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2308E">
        <w:rPr>
          <w:rFonts w:ascii="Arial" w:hAnsi="Arial" w:cs="Arial"/>
          <w:sz w:val="24"/>
          <w:szCs w:val="24"/>
        </w:rPr>
        <w:t xml:space="preserve">UNADM. (s/f). Introducción a la </w:t>
      </w:r>
      <w:proofErr w:type="spellStart"/>
      <w:r w:rsidRPr="00C2308E">
        <w:rPr>
          <w:rFonts w:ascii="Arial" w:hAnsi="Arial" w:cs="Arial"/>
          <w:sz w:val="24"/>
          <w:szCs w:val="24"/>
        </w:rPr>
        <w:t>Dietoterapia</w:t>
      </w:r>
      <w:proofErr w:type="spellEnd"/>
      <w:r w:rsidRPr="00C2308E">
        <w:rPr>
          <w:rFonts w:ascii="Arial" w:hAnsi="Arial" w:cs="Arial"/>
          <w:sz w:val="24"/>
          <w:szCs w:val="24"/>
        </w:rPr>
        <w:t xml:space="preserve">. Unadmexico.mx. Recuperado el 4 de octubre de 2024, de </w:t>
      </w:r>
      <w:hyperlink r:id="rId12" w:history="1">
        <w:r w:rsidRPr="00C2308E">
          <w:rPr>
            <w:rStyle w:val="Hipervnculo"/>
            <w:rFonts w:ascii="Arial" w:hAnsi="Arial" w:cs="Arial"/>
            <w:sz w:val="24"/>
            <w:szCs w:val="24"/>
          </w:rPr>
          <w:t>https://dmd.unadmexico.mx/contenidos/DCSBA/BLOQUE2/NA/04/NDIE/unidad_01/descargables/NDIE_U1_Contenido_2024-2.pdf</w:t>
        </w:r>
      </w:hyperlink>
    </w:p>
    <w:p w14:paraId="3A97855A" w14:textId="77777777" w:rsidR="00C2308E" w:rsidRPr="00C2308E" w:rsidRDefault="00C2308E" w:rsidP="00C2308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0772ED8" w14:textId="77777777" w:rsidR="00C2308E" w:rsidRDefault="00C2308E" w:rsidP="00E4308C"/>
    <w:sectPr w:rsidR="00C2308E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49884" w14:textId="77777777" w:rsidR="00481DFF" w:rsidRDefault="00481DFF" w:rsidP="00D04DA7">
      <w:pPr>
        <w:spacing w:after="0" w:line="240" w:lineRule="auto"/>
      </w:pPr>
      <w:r>
        <w:separator/>
      </w:r>
    </w:p>
  </w:endnote>
  <w:endnote w:type="continuationSeparator" w:id="0">
    <w:p w14:paraId="3DC0AED0" w14:textId="77777777" w:rsidR="00481DFF" w:rsidRDefault="00481DFF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1CF00" w14:textId="77777777" w:rsidR="00481DFF" w:rsidRDefault="00481DFF" w:rsidP="00D04DA7">
      <w:pPr>
        <w:spacing w:after="0" w:line="240" w:lineRule="auto"/>
      </w:pPr>
      <w:r>
        <w:separator/>
      </w:r>
    </w:p>
  </w:footnote>
  <w:footnote w:type="continuationSeparator" w:id="0">
    <w:p w14:paraId="6ADA577A" w14:textId="77777777" w:rsidR="00481DFF" w:rsidRDefault="00481DFF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60D81"/>
    <w:rsid w:val="000B5F0A"/>
    <w:rsid w:val="00105883"/>
    <w:rsid w:val="00113A85"/>
    <w:rsid w:val="00130717"/>
    <w:rsid w:val="001C5A02"/>
    <w:rsid w:val="00281988"/>
    <w:rsid w:val="003C646E"/>
    <w:rsid w:val="003D1E2A"/>
    <w:rsid w:val="003F1775"/>
    <w:rsid w:val="004339A9"/>
    <w:rsid w:val="00447AA5"/>
    <w:rsid w:val="00481DFF"/>
    <w:rsid w:val="004B235C"/>
    <w:rsid w:val="00514528"/>
    <w:rsid w:val="00544A69"/>
    <w:rsid w:val="00586293"/>
    <w:rsid w:val="005F24D4"/>
    <w:rsid w:val="006A209D"/>
    <w:rsid w:val="00743573"/>
    <w:rsid w:val="007505DE"/>
    <w:rsid w:val="00761426"/>
    <w:rsid w:val="00776735"/>
    <w:rsid w:val="00780E3B"/>
    <w:rsid w:val="007B0293"/>
    <w:rsid w:val="007C03DB"/>
    <w:rsid w:val="008A7339"/>
    <w:rsid w:val="008B6E73"/>
    <w:rsid w:val="00921EF1"/>
    <w:rsid w:val="00A27F3C"/>
    <w:rsid w:val="00A932EC"/>
    <w:rsid w:val="00AF4144"/>
    <w:rsid w:val="00B2643B"/>
    <w:rsid w:val="00B7242F"/>
    <w:rsid w:val="00C2308E"/>
    <w:rsid w:val="00C253F1"/>
    <w:rsid w:val="00C634D7"/>
    <w:rsid w:val="00D04DA7"/>
    <w:rsid w:val="00D63259"/>
    <w:rsid w:val="00D72622"/>
    <w:rsid w:val="00E4308C"/>
    <w:rsid w:val="00EB4020"/>
    <w:rsid w:val="00F0518E"/>
    <w:rsid w:val="00F1154E"/>
    <w:rsid w:val="00FB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76B0F53F-9442-40C0-895F-A591086B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3F17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308C"/>
    <w:rPr>
      <w:rFonts w:ascii="Times New Roman" w:hAnsi="Times New Roman" w:cs="Times New Roman"/>
      <w:sz w:val="24"/>
      <w:szCs w:val="24"/>
    </w:rPr>
  </w:style>
  <w:style w:type="table" w:styleId="Tablaconcuadrcula5oscura-nfasis1">
    <w:name w:val="Grid Table 5 Dark Accent 1"/>
    <w:basedOn w:val="Tablanormal"/>
    <w:uiPriority w:val="50"/>
    <w:rsid w:val="00E430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E430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nadmexico.mx/user/view.php?id=361&amp;course=87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course/user.php?mode=grade&amp;id=878&amp;user=18527" TargetMode="External"/><Relationship Id="rId12" Type="http://schemas.openxmlformats.org/officeDocument/2006/relationships/hyperlink" Target="https://dmd.unadmexico.mx/contenidos/DCSBA/BLOQUE2/NA/04/NDIE/unidad_01/descargables/NDIE_U1_Contenido_2024-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gz89.com/docs/nutricion/CATALOGO%20PLATILLOS%202023%20HGZ89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b.mx/salud/documentos/guia-de-manejo-de-la-dieta-hospitalaria-en-adul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pus.unadmexico.mx/user/view.php?id=35370&amp;course=87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2024-10-15T04:51:00Z</dcterms:created>
  <dcterms:modified xsi:type="dcterms:W3CDTF">2024-10-15T04:51:00Z</dcterms:modified>
</cp:coreProperties>
</file>