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jc w:val="center"/>
      </w:pPr>
      <w:r>
        <w:rPr>
          <w:rFonts w:ascii="Arial" w:cs="Arial" w:eastAsia="Arial" w:hAnsi="Arial"/>
          <w:b/>
          <w:bCs/>
          <w:color w:val="2D1B5F"/>
          <w:sz w:val="52"/>
          <w:szCs w:val="52"/>
        </w:rPr>
        <w:t xml:space="preserve">WORLD FORGE: OVERKILL EDITION</w:t>
      </w:r>
    </w:p>
    <w:p>
      <w:pPr>
        <w:spacing w:before="10" w:after="10"/>
        <w:jc w:val="center"/>
      </w:pPr>
      <w:r>
        <w:rPr>
          <w:rFonts w:ascii="Arial" w:cs="Arial" w:eastAsia="Arial" w:hAnsi="Arial"/>
          <w:i/>
          <w:iCs/>
          <w:color w:val="718096"/>
          <w:sz w:val="24"/>
          <w:szCs w:val="24"/>
        </w:rPr>
        <w:t xml:space="preserve">Game Design Document — Addendum</w:t>
      </w:r>
    </w:p>
    <w:p>
      <w:pPr>
        <w:spacing w:before="0" w:after="30"/>
        <w:jc w:val="center"/>
      </w:pPr>
      <w:r>
        <w:rPr>
          <w:rFonts w:ascii="Arial" w:cs="Arial" w:eastAsia="Arial" w:hAnsi="Arial"/>
          <w:b/>
          <w:bCs/>
          <w:color w:val="C05621"/>
          <w:sz w:val="28"/>
          <w:szCs w:val="28"/>
        </w:rPr>
        <w:t xml:space="preserve">GDD Section 17: Voxel Spawning System</w:t>
      </w:r>
    </w:p>
    <w:p>
      <w:pPr>
        <w:pBdr>
          <w:bottom w:val="single" w:color="CCCCCC" w:sz="4" w:space="4"/>
        </w:pBdr>
        <w:spacing w:before="0" w:after="40"/>
        <w:jc w:val="center"/>
      </w:pPr>
      <w:r>
        <w:rPr>
          <w:rFonts w:ascii="Arial" w:cs="Arial" w:eastAsia="Arial" w:hAnsi="Arial"/>
          <w:i/>
          <w:iCs/>
          <w:color w:val="888888"/>
          <w:sz w:val="18"/>
          <w:szCs w:val="18"/>
        </w:rPr>
        <w:t xml:space="preserve">Insert after Section 16 (Technical Architecture) in GDD v6.1</w:t>
      </w:r>
    </w:p>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This addendum defines GDD Section 17 — Voxel Spawning System (VSS). Insert the content of this document immediately after Section 16.3 Key Classes Quick Reference in WorldForge GDD v6.1. The VSS is also referenced in Section 16.3 Key Classes (update that table with the new entries shown in 17.5).</w:t>
      </w:r>
    </w:p>
    <w:p>
      <w:pPr>
        <w:spacing w:before="0" w:after="0"/>
      </w:pPr>
      <w:r>
        <w:t xml:space="preserve"/>
      </w:r>
    </w:p>
    <w:p>
      <w:pPr>
        <w:pStyle w:val="Heading1"/>
        <w:pBdr>
          <w:bottom w:val="single" w:color="2D1B5F" w:sz="8" w:space="4"/>
        </w:pBdr>
        <w:spacing w:before="400" w:after="160"/>
      </w:pPr>
      <w:r>
        <w:rPr>
          <w:rFonts w:ascii="Arial" w:cs="Arial" w:eastAsia="Arial" w:hAnsi="Arial"/>
          <w:b/>
          <w:bCs/>
          <w:color w:val="2D1B5F"/>
          <w:sz w:val="36"/>
          <w:szCs w:val="36"/>
        </w:rPr>
        <w:t xml:space="preserve">17. Voxel Spawning System — Simulation-Driven Visual Representation Layer</w:t>
      </w:r>
    </w:p>
    <w:p>
      <w:pPr>
        <w:pStyle w:val="Heading2"/>
        <w:spacing w:before="280" w:after="120"/>
      </w:pPr>
      <w:r>
        <w:rPr>
          <w:rFonts w:ascii="Arial" w:cs="Arial" w:eastAsia="Arial" w:hAnsi="Arial"/>
          <w:b/>
          <w:bCs/>
          <w:color w:val="2C5282"/>
          <w:sz w:val="26"/>
          <w:szCs w:val="26"/>
        </w:rPr>
        <w:t xml:space="preserve">17.1 Design Purpose and Core Principle</w:t>
      </w:r>
    </w:p>
    <w:p>
      <w:pPr>
        <w:spacing w:before="40" w:after="60"/>
        <w:ind w:left="100"/>
      </w:pPr>
      <w:r>
        <w:rPr>
          <w:rFonts w:ascii="Arial" w:cs="Arial" w:eastAsia="Arial" w:hAnsi="Arial"/>
          <w:color w:val="333333"/>
          <w:sz w:val="19"/>
          <w:szCs w:val="19"/>
        </w:rPr>
        <w:t xml:space="preserve">The Voxel Spawning System (VSS) is the translation layer between simulation truth and visual reality. The simulation engine runs headlessly — it knows about settlements, populations, economies, and construction events. The VSS reads that state continuously and converts it into the voxel world the player sees and experiences.</w:t>
      </w:r>
    </w:p>
    <w:p>
      <w:pPr>
        <w:spacing w:before="0" w:after="0"/>
      </w:pPr>
      <w:r>
        <w:t xml:space="preserve"/>
      </w:r>
    </w:p>
    <w:p>
      <w:pPr>
        <w:spacing w:before="40" w:after="60"/>
        <w:ind w:left="100"/>
      </w:pPr>
      <w:r>
        <w:rPr>
          <w:rFonts w:ascii="Arial" w:cs="Arial" w:eastAsia="Arial" w:hAnsi="Arial"/>
          <w:color w:val="333333"/>
          <w:sz w:val="19"/>
          <w:szCs w:val="19"/>
        </w:rPr>
        <w:t xml:space="preserve">Every building the player sees corresponds to a real entry in FSettlementState.Buildings. Every market stall corresponds to a real trade flow in UWorldEconomySimulation. Every caravan on the world map corresponds to a real FCaravanData in UOverworldSubsystem. Nothing is faked. The VSS is a mirror, not an actor.</w:t>
      </w:r>
    </w:p>
    <w:p>
      <w:pPr>
        <w:spacing w:before="0" w:after="0"/>
      </w:pPr>
      <w:r>
        <w:t xml:space="preserve"/>
      </w:r>
    </w:p>
    <w:p>
      <w:pPr>
        <w:pBdr>
          <w:top w:val="single" w:color="E53E3E" w:sz="4"/>
          <w:bottom w:val="single" w:color="E53E3E" w:sz="4"/>
          <w:left w:val="single" w:color="E53E3E" w:sz="24" w:space="10"/>
          <w:right w:val="single" w:color="E53E3E" w:sz="4"/>
        </w:pBdr>
        <w:shd w:fill="FFF5F5" w:val="clear"/>
        <w:spacing w:before="120" w:after="120"/>
        <w:ind w:left="240" w:right="240"/>
      </w:pPr>
      <w:r>
        <w:rPr>
          <w:rFonts w:ascii="Arial" w:cs="Arial" w:eastAsia="Arial" w:hAnsi="Arial"/>
          <w:b/>
          <w:bCs/>
          <w:color w:val="7B0000"/>
          <w:sz w:val="20"/>
          <w:szCs w:val="20"/>
        </w:rPr>
        <w:t xml:space="preserve">VSS INVARIANT: UVoxelSpawnSubsystem and all its driver classes are READ-ONLY observers. They never write to FAgentData, FSettlementState, FMarketPrice, FCivilizationData, or any simulation struct. If any VSS code writes to a simulation struct, that is a critical bug.</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17.2 Architecture Position</w:t>
      </w:r>
    </w:p>
    <w:p>
      <w:pPr>
        <w:spacing w:before="40" w:after="60"/>
        <w:ind w:left="100"/>
      </w:pPr>
      <w:r>
        <w:rPr>
          <w:rFonts w:ascii="Arial" w:cs="Arial" w:eastAsia="Arial" w:hAnsi="Arial"/>
          <w:color w:val="333333"/>
          <w:sz w:val="19"/>
          <w:szCs w:val="19"/>
        </w:rPr>
        <w:t xml:space="preserve">The VSS lives entirely in Source/WorldForge/Visual/. It has no files in Economy/, Colony/, Civilization/, or Cosmic/. It communicates with those systems exclusively through two channels: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51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 read-only queries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VSS reads from simulation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SM-&gt;GetSettlement(ID), EconSim-&gt;GetMarketReport(ID), Overworld-&gt;GetActiveCaravans()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EventBus subscription</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Simulation notifies VSS</w:t>
            </w:r>
          </w:p>
        </w:tc>
        <w:tc>
          <w:tcPr>
            <w:tcW w:type="dxa" w:w="5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BuildingCompleted, CivCollapsed, CaravanDispatched, CaravanArrived, ShipArrived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SettlementManager dirty 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Simulation signals VSS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SM-&gt;IsVisualDirty(ID) polled each step; set by SM-&gt;AddBuilding() / RemoveBuilding()</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17.3 What the System Creates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600"/>
        <w:gridCol w:w="800"/>
      </w:tblGrid>
      <w:tr>
        <w:trPr>
          <w:tblHeader/>
        </w:trPr>
        <w:tc>
          <w:tcPr>
            <w:tcW w:type="dxa" w:w="3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3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Simulation Source</w:t>
            </w:r>
          </w:p>
        </w:tc>
        <w:tc>
          <w:tcPr>
            <w:tcW w:type="dxa" w:w="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Settlement buildings (house, forge, market, shrine, barracks)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FSettlementState.Buildings TArray&lt;FGameplayTag&gt;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Construction stages: foundation → scaffold → partial → complete</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FActiveBuildTask.Progress in UVoxelConstructionSystem</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Population-scaled density: village → town → city layout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FSettlementState.Population crossing thresholds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Biome environment props: trees, rocks, ore outcrops</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FVoxelBiomeProfile + UWorldForgeRNG Branch 13</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 activity: stall density, Niagara busy particles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FMarketPrice.OfficialPrice vs BaseAnchorValue ratio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Black market hidden stalls revealed by spy missions</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FMarketPrice.BlackMarketPrice &gt; 0</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route caravan actors on world map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FCaravanData in UOverworldSubsystem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 stability coin animation per civ territory</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FCurrencyTrustState.bInFreefall</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Building upgrade visual variants (tier 1/2/3)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Building tag suffix from UDataRegistry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Civilization collapse ruins: scorched/rubble variants</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CivCollapsed EventBus event</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Advanced city districts, multi-block layout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Population &gt; 200 (Metropolis tier)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Building destruction animations via Niagara</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CollapseEvent + Niagara system</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 animation sync with price change velocity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FMarketPrice delta rate per step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r>
      <w:tr>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Sky biome structures: floating platforms, anchor chains</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Tidecaller/Sky biome tile tags</w:t>
            </w:r>
          </w:p>
        </w:tc>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Cosmic entity influence: post-process zone on settlement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UCosmicSimulationSubsystem entity Active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17.4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UVoxelSpawnSubsystem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Master controller. Owns all driver objects. Receives post-step hook from ProcessorManager. Subscribes to EventBus.</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USettlementVisualManager</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UObject (one per settlement)</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Tracks all spawned HISM instances for one settlement. Rebuilds on dirty flag. Handles collapse despawning.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UBiomePropSpawner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UObject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Scatters biome props deterministically using UWorldForgeRNG Branch 13 on settlement init.</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UMarketVisualDriver</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UObject</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Reads FMarketPrice each step. Updates stall count, black market visibility, and Niagara activity parameters.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UConstructionVisualDriver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UObject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Maps FActiveBuildTask.Progress to 4-stage construction mesh. Fires completion particle on BuildingCompleted event.</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UCaravanVisualDriver</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UObject</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Reads UOverworldSubsystem.ActiveCaravans. Moves caravan actors along USplineRoadManager splines each step.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FVoxelSpawnRecord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USTRUCT (SaveGame)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One spawned visual: sim entity tag, grid cell, world pos, HISM instance index, settlement ID.</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UDA_VoxelVisualRuleSet</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UPrimaryDataAsset</w:t>
            </w:r>
          </w:p>
        </w:tc>
        <w:tc>
          <w:tcPr>
            <w:tcW w:type="dxa" w:w="4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Maps building/biome GameplayTags to static meshes. One asset per race. Zero hard-coded rules.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17.5 Key Classes Update — Add to GDD Section 16.3</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Add these rows to the Key Classes Quick Reference table in Section 16.3.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0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UVoxelSpawnSubsystem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Simulation-driven visual spawning. Read-only observer. Spawns/updates/despawns voxel building and prop meshes.</w:t>
            </w:r>
          </w:p>
        </w:tc>
      </w:tr>
      <w:tr>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UDA_VoxelVisualRuleSet</w:t>
            </w:r>
          </w:p>
        </w:tc>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UPrimaryDataAsset</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Defines which static mesh represents each building/biome tag per race. Supports mods with zero engine changes.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USettlementVisualManager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UObject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Per-settlement HISM tracker. Rebuilds visuals when SettlementManager dirty flag is set.</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17.6 Deterministic Variation</w:t>
      </w:r>
    </w:p>
    <w:p>
      <w:pPr>
        <w:spacing w:before="40" w:after="60"/>
        <w:ind w:left="100"/>
      </w:pPr>
      <w:r>
        <w:rPr>
          <w:rFonts w:ascii="Arial" w:cs="Arial" w:eastAsia="Arial" w:hAnsi="Arial"/>
          <w:color w:val="333333"/>
          <w:sz w:val="19"/>
          <w:szCs w:val="19"/>
        </w:rPr>
        <w:t xml:space="preserve">All visual variation in the VSS uses UWorldForgeRNG Branch 13 (BRANCH_VISUALS). No FMath::FRand() or any non-seeded random call is ever used. This guarantees that the same world seed produces identical visual placement every session — props scatter at the same positions, buildings face the same directions, market stalls appear in the same layout.</w:t>
      </w:r>
    </w:p>
    <w:p>
      <w:pPr>
        <w:spacing w:before="0" w:after="0"/>
      </w:pPr>
      <w:r>
        <w:t xml:space="preserve"/>
      </w:r>
    </w:p>
    <w:p>
      <w:pPr>
        <w:spacing w:before="40" w:after="60"/>
        <w:ind w:left="100"/>
      </w:pPr>
      <w:r>
        <w:rPr>
          <w:rFonts w:ascii="Arial" w:cs="Arial" w:eastAsia="Arial" w:hAnsi="Arial"/>
          <w:color w:val="333333"/>
          <w:sz w:val="19"/>
          <w:szCs w:val="19"/>
        </w:rPr>
        <w:t xml:space="preserve">Branch 13 is a separate LCG stream from all simulation branches (0–12). Consuming NextFloat(13) any number of times in the visual layer does not affect simulation branches. This isolation is why the 15-branch RNG architecture exists.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17.7 Unreal Implementation — ISM/HISM Performance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Object Type</w:t>
            </w:r>
          </w:p>
        </w:tc>
        <w:tc>
          <w:tcPr>
            <w:tcW w:type="dxa" w:w="1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Renderer</w:t>
            </w:r>
          </w:p>
        </w:tc>
        <w:tc>
          <w:tcPr>
            <w:tcW w:type="dxa" w:w="47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Buildings (multiple of same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HISM (Hierarchical 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 Carpenter Workshops = 1 HISM, 4 instances. Massive draw call reduction.</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Unique colony structures</w:t>
            </w:r>
          </w:p>
        </w:tc>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Actor</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Commander's Desk, unique shrines — have Blueprint logic, cannot be HISM.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Biome props (trees, rocks)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 to 100 instances per prop type. Never Actors.</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Caravans on world map</w:t>
            </w:r>
          </w:p>
        </w:tc>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Actor (one per caravan)</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Each follows a unique spline path. Must be individual Actor.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Construction scaffolding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Multiple simultaneous construction sites share one scaffold HISM.</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Market stalls</w:t>
            </w:r>
          </w:p>
        </w:tc>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HISM</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Repeated geometry. 8 stall instances max per market district.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Collapse rubble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Identical rubble meshes scattered via RNG Branch 13.</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17.8 Existing Architecture Hooks — Minimal and Additive</w:t>
      </w:r>
    </w:p>
    <w:p>
      <w:pPr>
        <w:spacing w:before="40" w:after="60"/>
        <w:ind w:left="100"/>
      </w:pPr>
      <w:r>
        <w:rPr>
          <w:rFonts w:ascii="Arial" w:cs="Arial" w:eastAsia="Arial" w:hAnsi="Arial"/>
          <w:color w:val="333333"/>
          <w:sz w:val="19"/>
          <w:szCs w:val="19"/>
        </w:rPr>
        <w:t xml:space="preserve">The VSS integrates into the existing architecture via three small hooks. No existing method bodies are modified. All changes are additive.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Existing System</w:t>
            </w:r>
          </w:p>
        </w:tc>
        <w:tc>
          <w:tcPr>
            <w:tcW w:type="dxa" w:w="4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Hook Added</w:t>
            </w:r>
          </w:p>
        </w:tc>
        <w:tc>
          <w:tcPr>
            <w:tcW w:type="dxa" w:w="16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ProcessorManager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Cache VSS pointer in Initialize(). Call VSS-&gt;OnSimStep() after FlushPendingEvents() in RunStep().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lines</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SettlementManager</w:t>
            </w:r>
          </w:p>
        </w:tc>
        <w:tc>
          <w:tcPr>
            <w:tcW w:type="dxa" w:w="4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SetVisualDirty()/IsVisualDirty()/ClearVisualDirty() methods. AddBuilding() calls SetVisualDirty() at end.</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~12 lines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SaveSubsystem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FVSSSaveState field in WorldForgeSaveGame.h. Collect and restore blocks in CollectWorldState/DistributeLoadedState.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 lines total</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17.9 Save/Load</w:t>
      </w:r>
    </w:p>
    <w:p>
      <w:pPr>
        <w:spacing w:before="40" w:after="60"/>
        <w:ind w:left="100"/>
      </w:pPr>
      <w:r>
        <w:rPr>
          <w:rFonts w:ascii="Arial" w:cs="Arial" w:eastAsia="Arial" w:hAnsi="Arial"/>
          <w:color w:val="333333"/>
          <w:sz w:val="19"/>
          <w:szCs w:val="19"/>
        </w:rPr>
        <w:t xml:space="preserve">All spawned visuals are recorded in FVoxelSpawnRecord structs persisted in FVSSSaveState. On load, UVoxelSpawnSubsystem::RestoreVSSFromSave() recreates all HISM instances from records without re-running spawn logic. Caravan actors are restored from UOverworldSubsystem save data rather than VSS save data, since their position is determined by FCaravanData.StepsUntilArrival.</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17.10 Phase Breakdown</w:t>
      </w:r>
    </w:p>
    <w:p>
      <w:pPr>
        <w:pBdr>
          <w:left w:val="single" w:color="38A169" w:sz="20" w:space="10"/>
        </w:pBdr>
        <w:shd w:fill="F0FFF4" w:val="clear"/>
        <w:spacing w:before="80" w:after="120"/>
        <w:ind w:left="240" w:right="240"/>
      </w:pPr>
      <w:r>
        <w:rPr>
          <w:rFonts w:ascii="Arial" w:cs="Arial" w:eastAsia="Arial" w:hAnsi="Arial"/>
          <w:color w:val="276749"/>
          <w:sz w:val="19"/>
          <w:szCs w:val="19"/>
        </w:rPr>
        <w:t xml:space="preserve">PHASE 3 — Core VSS: Buildings, construction stages, population density, biome props, market activity, black market stalls, caravan movement, collapse ruins, save/load.</w:t>
      </w:r>
    </w:p>
    <w:p>
      <w:pPr>
        <w:pBdr>
          <w:left w:val="single" w:color="805AD5" w:sz="20" w:space="10"/>
        </w:pBdr>
        <w:shd w:fill="FAF5FF" w:val="clear"/>
        <w:spacing w:before="80" w:after="120"/>
        <w:ind w:left="240" w:right="240"/>
      </w:pPr>
      <w:r>
        <w:rPr>
          <w:rFonts w:ascii="Arial" w:cs="Arial" w:eastAsia="Arial" w:hAnsi="Arial"/>
          <w:color w:val="553C9A"/>
          <w:sz w:val="19"/>
          <w:szCs w:val="19"/>
        </w:rPr>
        <w:t xml:space="preserve">PHASE 4 — Advanced VSS: Multi-block city districts, building destruction animations, market animation sync with price velocity, sky biome structures, cosmic entity post-process zones, multi-race settlement overlays.</w:t>
      </w:r>
    </w:p>
    <w:p>
      <w:pPr>
        <w:spacing w:before="0" w:after="0"/>
      </w:pPr>
      <w:r>
        <w:t xml:space="preserve"/>
      </w:r>
    </w:p>
    <w:p>
      <w:pPr>
        <w:pStyle w:val="Heading2"/>
        <w:spacing w:before="280" w:after="120"/>
      </w:pPr>
      <w:r>
        <w:rPr>
          <w:rFonts w:ascii="Arial" w:cs="Arial" w:eastAsia="Arial" w:hAnsi="Arial"/>
          <w:b/>
          <w:bCs/>
          <w:color w:val="2C5282"/>
          <w:sz w:val="26"/>
          <w:szCs w:val="26"/>
        </w:rPr>
        <w:t xml:space="preserve">17.11 Content Pipeline</w:t>
      </w:r>
    </w:p>
    <w:p>
      <w:pPr>
        <w:spacing w:before="40" w:after="60"/>
        <w:ind w:left="100"/>
      </w:pPr>
      <w:r>
        <w:rPr>
          <w:rFonts w:ascii="Arial" w:cs="Arial" w:eastAsia="Arial" w:hAnsi="Arial"/>
          <w:color w:val="333333"/>
          <w:sz w:val="19"/>
          <w:szCs w:val="19"/>
        </w:rPr>
        <w:t xml:space="preserve">MagicaVoxel exports .vox files as .fbx, imported to Content/WorldForge/Visual/VoxelAssets/. Meshes are assigned to UDA_VoxelVisualRuleSet DataAssets in the editor — one per race. To add a new building visual: create the mesh, import it, add a FBuildingVisualRule entry to the relevant DataAsset. Zero code changes required.</w:t>
      </w:r>
    </w:p>
    <w:p>
      <w:pPr>
        <w:spacing w:before="0" w:after="0"/>
      </w:pPr>
      <w:r>
        <w:t xml:space="preserve"/>
      </w:r>
    </w:p>
    <w:p>
      <w:pPr>
        <w:spacing w:before="40" w:after="60"/>
        <w:ind w:left="100"/>
      </w:pPr>
      <w:r>
        <w:rPr>
          <w:rFonts w:ascii="Arial" w:cs="Arial" w:eastAsia="Arial" w:hAnsi="Arial"/>
          <w:color w:val="333333"/>
          <w:sz w:val="19"/>
          <w:szCs w:val="19"/>
        </w:rPr>
        <w:t xml:space="preserve">This system enables mods to add entirely new building visuals by shipping a new UDA_VoxelVisualRuleSet asset pointing to mod-packaged meshes, with zero engine changes and no new code.</w:t>
      </w:r>
    </w:p>
    <w:p>
      <w:r>
        <w:br w:type="page"/>
      </w:r>
    </w:p>
    <w:sectPr>
      <w:footerReference w:type="default" r:id="rId6"/>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WorldForge GDD v6.1 Addendum — Section 17: Voxel Spawning System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1B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56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2026-03-23T01:05:57.007Z</dcterms:created>
  <dcterms:modified xsi:type="dcterms:W3CDTF">2026-03-23T01:05:57.008Z</dcterms:modified>
</cp:coreProperties>
</file>

<file path=docProps/custom.xml><?xml version="1.0" encoding="utf-8"?>
<Properties xmlns="http://schemas.openxmlformats.org/officeDocument/2006/custom-properties" xmlns:vt="http://schemas.openxmlformats.org/officeDocument/2006/docPropsVTypes"/>
</file>