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Checklist de Documentación — App Desktop SmartCSET</w:t>
      </w:r>
    </w:p>
    <w:p>
      <w:r>
        <w:rPr>
          <w:rFonts w:ascii="Calibri" w:hAnsi="Calibri"/>
          <w:b w:val="0"/>
          <w:sz w:val="22"/>
        </w:rPr>
        <w:t xml:space="preserve">Índice maestro y checklist vivo del módulo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  <w:t xml:space="preserve">. Un ítem se marca </w:t>
      </w:r>
      <w:r>
        <w:rPr>
          <w:rFonts w:ascii="Consolas" w:hAnsi="Consolas"/>
          <w:b w:val="0"/>
          <w:sz w:val="20"/>
        </w:rPr>
        <w:t>[x]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  <w:t xml:space="preserve">cuando el documento correspondiente existe bajo </w:t>
      </w:r>
      <w:r>
        <w:rPr>
          <w:rFonts w:ascii="Consolas" w:hAnsi="Consolas"/>
          <w:b w:val="0"/>
          <w:sz w:val="20"/>
        </w:rPr>
        <w:t>docs/</w:t>
      </w:r>
      <w:r>
        <w:rPr>
          <w:rFonts w:ascii="Calibri" w:hAnsi="Calibri"/>
          <w:b w:val="0"/>
          <w:sz w:val="22"/>
        </w:rPr>
        <w:t xml:space="preserve"> y está revisado as-built.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actualización: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Alcance:</w:t>
      </w:r>
      <w:r>
        <w:rPr>
          <w:rFonts w:ascii="Calibri" w:hAnsi="Calibri"/>
          <w:b w:val="0"/>
          <w:sz w:val="22"/>
        </w:rPr>
        <w:t xml:space="preserve"> solo módulo app_desktop (cliente de portería + endpoints/tablas que consume)</w:t>
      </w:r>
    </w:p>
    <w:p>
      <w:pPr>
        <w:pStyle w:val="Heading2"/>
      </w:pPr>
      <w:r>
        <w:rPr>
          <w:rFonts w:ascii="Calibri" w:hAnsi="Calibri"/>
          <w:b/>
          <w:sz w:val="22"/>
        </w:rPr>
        <w:t>Estándares de referencia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arc42</w:t>
      </w:r>
      <w:r>
        <w:rPr>
          <w:rFonts w:ascii="Calibri" w:hAnsi="Calibri"/>
          <w:b w:val="0"/>
          <w:sz w:val="22"/>
        </w:rPr>
        <w:t xml:space="preserve"> — documentación de arquitectura (12 secciones lite)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C4 Model</w:t>
      </w:r>
      <w:r>
        <w:rPr>
          <w:rFonts w:ascii="Calibri" w:hAnsi="Calibri"/>
          <w:b w:val="0"/>
          <w:sz w:val="22"/>
        </w:rPr>
        <w:t xml:space="preserve"> — Contexto → Contenedores → Componentes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Diátaxis</w:t>
      </w:r>
      <w:r>
        <w:rPr>
          <w:rFonts w:ascii="Calibri" w:hAnsi="Calibri"/>
          <w:b w:val="0"/>
          <w:sz w:val="22"/>
        </w:rPr>
        <w:t xml:space="preserve"> — Tutoriales, Guías, Referencia, Explicación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ADR</w:t>
      </w:r>
      <w:r>
        <w:rPr>
          <w:rFonts w:ascii="Calibri" w:hAnsi="Calibri"/>
          <w:b w:val="0"/>
          <w:sz w:val="22"/>
        </w:rPr>
        <w:t xml:space="preserve"> — Architecture Decision Records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MSPI</w:t>
      </w:r>
      <w:r>
        <w:rPr>
          <w:rFonts w:ascii="Calibri" w:hAnsi="Calibri"/>
          <w:b w:val="0"/>
          <w:sz w:val="22"/>
        </w:rPr>
        <w:t xml:space="preserve"> — cada documento indica ejes aplicables en cabecera</w:t>
      </w:r>
    </w:p>
    <w:p>
      <w:pPr>
        <w:pStyle w:val="Heading2"/>
      </w:pPr>
      <w:r>
        <w:rPr>
          <w:rFonts w:ascii="Calibri" w:hAnsi="Calibri"/>
          <w:b/>
          <w:sz w:val="22"/>
        </w:rPr>
        <w:t>1. Arquitectura (arc42-lite)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[01-Introducción y objetivos](arquitectura/01-introduccion-y-objetivos.md)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[02-Restricciones](arquitectura/02-restricciones.md)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[03-Contexto y alcance (C4 nivel 1)](arquitectura/03-contexto-y-alcance.md)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[04-Estrategia de solución](arquitectura/04-estrategia-de-solucion.md)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[05-Vista de bloques (C4 nivel 2-3)](arquitectura/05-vista-de-bloques.md)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[06-Vista de runtime](arquitectura/06-vista-de-runtime.md)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[07-Vista de despliegue](arquitectura/07-vista-de-despliegue.md)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[08-Conceptos transversales](arquitectura/08-conceptos-transversales.md)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[09-Decisiones (índice de ADRs)](arquitectura/09-decisiones-indice-adr.md)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[10-Requisitos de calidad](arquitectura/10-requisitos-de-calidad.md)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[11-Riesgos y deuda técnica](arquitectura/11-riesgos-y-deuda-tecnica.md)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[12-Glosario](arquitectura/12-glosario.md)</w:t>
      </w:r>
    </w:p>
    <w:p>
      <w:pPr>
        <w:pStyle w:val="Heading2"/>
      </w:pPr>
      <w:r>
        <w:rPr>
          <w:rFonts w:ascii="Calibri" w:hAnsi="Calibri"/>
          <w:b/>
          <w:sz w:val="22"/>
        </w:rPr>
        <w:t>2. API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OpenAPI/Swagger generado automáticamente — </w:t>
      </w:r>
      <w:r>
        <w:rPr>
          <w:rFonts w:ascii="Calibri" w:hAnsi="Calibri"/>
          <w:b/>
          <w:sz w:val="22"/>
        </w:rPr>
        <w:t>no aplica:</w:t>
      </w:r>
      <w:r>
        <w:rPr>
          <w:rFonts w:ascii="Calibri" w:hAnsi="Calibri"/>
          <w:b w:val="0"/>
          <w:sz w:val="22"/>
        </w:rPr>
        <w:t xml:space="preserve"> [</w:t>
      </w:r>
      <w:r>
        <w:rPr>
          <w:rFonts w:ascii="Consolas" w:hAnsi="Consolas"/>
          <w:b w:val="0"/>
          <w:sz w:val="20"/>
        </w:rPr>
        <w:t>api/openapi-desktop.yaml</w:t>
      </w:r>
      <w:r>
        <w:rPr>
          <w:rFonts w:ascii="Calibri" w:hAnsi="Calibri"/>
          <w:b w:val="0"/>
          <w:sz w:val="22"/>
        </w:rPr>
        <w:t xml:space="preserve">](api/openapi-desktop.yaml) es </w:t>
      </w:r>
      <w:r>
        <w:rPr>
          <w:rFonts w:ascii="Calibri" w:hAnsi="Calibri"/>
          <w:b/>
          <w:sz w:val="22"/>
        </w:rPr>
        <w:t>manual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[Ejemplos request/response](api/ejemplos-request-response.md) + [Contrato HTTP](api/contrato-http.md)</w:t>
      </w:r>
    </w:p>
    <w:p>
      <w:pPr>
        <w:pStyle w:val="Heading2"/>
      </w:pPr>
      <w:r>
        <w:rPr>
          <w:rFonts w:ascii="Calibri" w:hAnsi="Calibri"/>
          <w:b/>
          <w:sz w:val="22"/>
        </w:rPr>
        <w:t>3. Base de datos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[Diagrama ER (alcance desktop)](base_de_datos/diagrama-er.md)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[Catálogo de funciones PL/pgSQL](base_de_datos/catalogo-funciones.md)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[Diccionario de datos](base_de_datos/diccionario-de-datos.md)</w:t>
      </w:r>
    </w:p>
    <w:p>
      <w:pPr>
        <w:pStyle w:val="Heading2"/>
      </w:pPr>
      <w:r>
        <w:rPr>
          <w:rFonts w:ascii="Calibri" w:hAnsi="Calibri"/>
          <w:b/>
          <w:sz w:val="22"/>
        </w:rPr>
        <w:t>4. Operación (runbooks)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[Instalación desde cero](operacion/instalacion.md)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[Backup y restauración](operacion/backup-restauracion.md) (alcance cliente; BD remite a servidor)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[Incidente de seguridad](operacion/incidentes-seguridad.md) (MSPI Eje 8)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[Checklist despliegue producción](operacion/despliegue-produccion.md)</w:t>
      </w:r>
    </w:p>
    <w:p>
      <w:pPr>
        <w:pStyle w:val="Heading2"/>
      </w:pPr>
      <w:r>
        <w:rPr>
          <w:rFonts w:ascii="Calibri" w:hAnsi="Calibri"/>
          <w:b/>
          <w:sz w:val="22"/>
        </w:rPr>
        <w:t>5. Usuario (Diátaxis)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[Tutorial: primer uso portería](usuario/tutorial-primer-uso.md)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Guías prácticas: [facial](usuario/guias/registrar-ingreso-facial.md), [manual](usuario/guias/registrar-ingreso-manual.md), [enrolar](usuario/guias/enrolar-rostro.md), [pistola](usuario/guias/lectura-pistola.md)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[Referencia roles/permisos](usuario/referencia-roles.md)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[Explicación (porqués)](usuario/explicacion.md)</w:t>
      </w:r>
    </w:p>
    <w:p>
      <w:pPr>
        <w:pStyle w:val="Heading2"/>
      </w:pPr>
      <w:r>
        <w:rPr>
          <w:rFonts w:ascii="Calibri" w:hAnsi="Calibri"/>
          <w:b/>
          <w:sz w:val="22"/>
        </w:rPr>
        <w:t>6. Historial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[Changelog navegable](historial/CHANGELOG.md)</w:t>
      </w:r>
    </w:p>
    <w:p>
      <w:pPr>
        <w:pStyle w:val="Heading2"/>
      </w:pPr>
      <w:r>
        <w:rPr>
          <w:rFonts w:ascii="Calibri" w:hAnsi="Calibri"/>
          <w:b/>
          <w:sz w:val="22"/>
        </w:rPr>
        <w:t>7. Trazabilidad MSPI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Cada documento indica ejes MSPI en cabecera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Anexo: [matriz de trazabilidad](anexos/matriz-trazabilidad.md)</w:t>
      </w:r>
    </w:p>
    <w:p>
      <w:pPr>
        <w:pStyle w:val="Heading2"/>
      </w:pPr>
      <w:r>
        <w:rPr>
          <w:rFonts w:ascii="Calibri" w:hAnsi="Calibri"/>
          <w:b/>
          <w:sz w:val="22"/>
        </w:rPr>
        <w:t>8. Calidad de la documentación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Markdown plano (diff-friendly)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Fechas absolutas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Diagramas Mermaid embebidos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Responsable y fecha de última revisión en cabecera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Espejo Word (</w:t>
      </w:r>
      <w:r>
        <w:rPr>
          <w:rFonts w:ascii="Consolas" w:hAnsi="Consolas"/>
          <w:b w:val="0"/>
          <w:sz w:val="20"/>
        </w:rPr>
        <w:t>.docx</w:t>
      </w:r>
      <w:r>
        <w:rPr>
          <w:rFonts w:ascii="Calibri" w:hAnsi="Calibri"/>
          <w:b w:val="0"/>
          <w:sz w:val="22"/>
        </w:rPr>
        <w:t>) en [</w:t>
      </w:r>
      <w:r>
        <w:rPr>
          <w:rFonts w:ascii="Consolas" w:hAnsi="Consolas"/>
          <w:b w:val="0"/>
          <w:sz w:val="20"/>
        </w:rPr>
        <w:t>word/</w:t>
      </w:r>
      <w:r>
        <w:rPr>
          <w:rFonts w:ascii="Calibri" w:hAnsi="Calibri"/>
          <w:b w:val="0"/>
          <w:sz w:val="22"/>
        </w:rPr>
        <w:t>](word/) vía [</w:t>
      </w:r>
      <w:r>
        <w:rPr>
          <w:rFonts w:ascii="Consolas" w:hAnsi="Consolas"/>
          <w:b w:val="0"/>
          <w:sz w:val="20"/>
        </w:rPr>
        <w:t>_tools/export_to_docx.py</w:t>
      </w:r>
      <w:r>
        <w:rPr>
          <w:rFonts w:ascii="Calibri" w:hAnsi="Calibri"/>
          <w:b w:val="0"/>
          <w:sz w:val="22"/>
        </w:rPr>
        <w:t>](_tools/export_to_docx.py)</w:t>
      </w:r>
    </w:p>
    <w:p>
      <w:pPr>
        <w:pStyle w:val="Heading2"/>
      </w:pPr>
      <w:r>
        <w:rPr>
          <w:rFonts w:ascii="Calibri" w:hAnsi="Calibri"/>
          <w:b/>
          <w:sz w:val="22"/>
        </w:rPr>
        <w:t>Anexos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[x] [Qué debe contener un proyecto de software](anexos/que-debe-contener-un-proyecto.md)</w:t>
      </w:r>
    </w:p>
    <w:p>
      <w:pPr>
        <w:pStyle w:val="Heading2"/>
      </w:pPr>
      <w:r>
        <w:rPr>
          <w:rFonts w:ascii="Calibri" w:hAnsi="Calibri"/>
          <w:b/>
          <w:sz w:val="22"/>
        </w:rPr>
        <w:t>Log de avance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Qué se hizo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2026-09-03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Reorganización docs/ según checklist arc42/C4/Diátaxis; migración as-built desde paquete 00–11; generación .docx con python-docx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