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b/>
          <w:sz w:val="22"/>
        </w:rPr>
        <w:t>08 — Conceptos transversales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Módulo:</w:t>
      </w:r>
      <w:r>
        <w:rPr>
          <w:rFonts w:ascii="Calibri" w:hAnsi="Calibri"/>
          <w:b w:val="0"/>
          <w:sz w:val="22"/>
        </w:rPr>
        <w:t xml:space="preserve"> app_desktop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Responsable:</w:t>
      </w:r>
      <w:r>
        <w:rPr>
          <w:rFonts w:ascii="Calibri" w:hAnsi="Calibri"/>
          <w:b w:val="0"/>
          <w:sz w:val="22"/>
        </w:rPr>
        <w:t xml:space="preserve"> Equipo de Desarrollo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Última revisión:</w:t>
      </w:r>
      <w:r>
        <w:rPr>
          <w:rFonts w:ascii="Calibri" w:hAnsi="Calibri"/>
          <w:b w:val="0"/>
          <w:sz w:val="22"/>
        </w:rPr>
        <w:t xml:space="preserve"> 2026-09-03</w:t>
      </w:r>
    </w:p>
    <w:p>
      <w:r>
        <w:rPr>
          <w:rFonts w:ascii="Calibri" w:hAnsi="Calibri"/>
          <w:b w:val="0"/>
          <w:sz w:val="22"/>
        </w:rPr>
      </w:r>
      <w:r>
        <w:rPr>
          <w:rFonts w:ascii="Calibri" w:hAnsi="Calibri"/>
          <w:b/>
          <w:sz w:val="22"/>
        </w:rPr>
        <w:t>Ejes MSPI:</w:t>
      </w:r>
      <w:r>
        <w:rPr>
          <w:rFonts w:ascii="Calibri" w:hAnsi="Calibri"/>
          <w:b w:val="0"/>
          <w:sz w:val="22"/>
        </w:rPr>
        <w:t xml:space="preserve"> 3, 5, 6, 7, 8</w:t>
      </w:r>
    </w:p>
    <w:p>
      <w:pPr>
        <w:pStyle w:val="Heading2"/>
      </w:pPr>
      <w:r>
        <w:rPr>
          <w:rFonts w:ascii="Calibri" w:hAnsi="Calibri"/>
          <w:b/>
          <w:sz w:val="22"/>
        </w:rPr>
        <w:t>8.1 Seguridad y sesión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Autenticación: sesión PHP compartida con la web; cookie solo en memoria (</w:t>
      </w:r>
      <w:r>
        <w:rPr>
          <w:rFonts w:ascii="Consolas" w:hAnsi="Consolas"/>
          <w:b w:val="0"/>
          <w:sz w:val="20"/>
        </w:rPr>
        <w:t>CookieJar</w:t>
      </w:r>
      <w:r>
        <w:rPr>
          <w:rFonts w:ascii="Calibri" w:hAnsi="Calibri"/>
          <w:b w:val="0"/>
          <w:sz w:val="22"/>
        </w:rPr>
        <w:t>).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Logout al cerrar ventana y en </w:t>
      </w:r>
      <w:r>
        <w:rPr>
          <w:rFonts w:ascii="Consolas" w:hAnsi="Consolas"/>
          <w:b w:val="0"/>
          <w:sz w:val="20"/>
        </w:rPr>
        <w:t>atexit</w:t>
      </w:r>
      <w:r>
        <w:rPr>
          <w:rFonts w:ascii="Calibri" w:hAnsi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HTTPS obligatorio; verificación de certificado gobernada por </w:t>
      </w:r>
      <w:r>
        <w:rPr>
          <w:rFonts w:ascii="Consolas" w:hAnsi="Consolas"/>
          <w:b w:val="0"/>
          <w:sz w:val="20"/>
        </w:rPr>
        <w:t>verify_tls</w:t>
      </w:r>
      <w:r>
        <w:rPr>
          <w:rFonts w:ascii="Calibri" w:hAnsi="Calibri"/>
          <w:b w:val="0"/>
          <w:sz w:val="22"/>
        </w:rPr>
        <w:t xml:space="preserve"> (override explícito en JSON, no silencioso).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No se loguean documentos, embeddings ni fotos en texto plano.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Confirmación visual post-match reduce registros erróneos (E1/E4).</w:t>
      </w:r>
    </w:p>
    <w:p>
      <w:r>
        <w:rPr>
          <w:rFonts w:ascii="Calibri" w:hAnsi="Calibri"/>
          <w:b w:val="0"/>
          <w:sz w:val="22"/>
        </w:rPr>
        <w:t>Detalle: [</w:t>
      </w:r>
      <w:r>
        <w:rPr>
          <w:rFonts w:ascii="Consolas" w:hAnsi="Consolas"/>
          <w:b w:val="0"/>
          <w:sz w:val="20"/>
        </w:rPr>
        <w:t>../09-seguridad-mspi.md</w:t>
      </w:r>
      <w:r>
        <w:rPr>
          <w:rFonts w:ascii="Calibri" w:hAnsi="Calibri"/>
          <w:b w:val="0"/>
          <w:sz w:val="22"/>
        </w:rPr>
        <w:t>](../09-seguridad-mspi.md).</w:t>
      </w:r>
    </w:p>
    <w:p>
      <w:pPr>
        <w:pStyle w:val="Heading2"/>
      </w:pPr>
      <w:r>
        <w:rPr>
          <w:rFonts w:ascii="Calibri" w:hAnsi="Calibri"/>
          <w:b/>
          <w:sz w:val="22"/>
        </w:rPr>
        <w:t>8.2 Datos sensibles (tratamiento transversal)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Dato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En cliente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22"/>
              </w:rPr>
              <w:t>En servidor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Embedding 128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RAM + HTTPS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tab_enrolamiento_facial (pgvector)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Foto enrolamiento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Base64 en tránsito / UI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Filesystem uploads/biometria/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Documento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Formulario + payloads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tab_personas / logs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Sesión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Memoria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tab_sesiones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Huella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Placeholder sintético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Campo / endpoints de prueba</w:t>
            </w:r>
          </w:p>
        </w:tc>
      </w:tr>
    </w:tbl>
    <w:p>
      <w:r>
        <w:rPr>
          <w:rFonts w:ascii="Calibri" w:hAnsi="Calibri"/>
          <w:b w:val="0"/>
          <w:sz w:val="22"/>
        </w:rPr>
        <w:t xml:space="preserve">Cifrado E2 en reposo: </w:t>
      </w:r>
      <w:r>
        <w:rPr>
          <w:rFonts w:ascii="Calibri" w:hAnsi="Calibri"/>
          <w:b/>
          <w:sz w:val="22"/>
        </w:rPr>
        <w:t>no</w:t>
      </w:r>
      <w:r>
        <w:rPr>
          <w:rFonts w:ascii="Calibri" w:hAnsi="Calibri"/>
          <w:b w:val="0"/>
          <w:sz w:val="22"/>
        </w:rPr>
        <w:t xml:space="preserve"> implementado (diferido).</w:t>
      </w:r>
    </w:p>
    <w:p>
      <w:pPr>
        <w:pStyle w:val="Heading2"/>
      </w:pPr>
      <w:r>
        <w:rPr>
          <w:rFonts w:ascii="Calibri" w:hAnsi="Calibri"/>
          <w:b/>
          <w:sz w:val="22"/>
        </w:rPr>
        <w:t>8.3 Logging y observabilidad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Archivo: </w:t>
      </w:r>
      <w:r>
        <w:rPr>
          <w:rFonts w:ascii="Consolas" w:hAnsi="Consolas"/>
          <w:b w:val="0"/>
          <w:sz w:val="20"/>
        </w:rPr>
        <w:t>smartcset_desktop.log</w:t>
      </w:r>
      <w:r>
        <w:rPr>
          <w:rFonts w:ascii="Calibri" w:hAnsi="Calibri"/>
          <w:b w:val="0"/>
          <w:sz w:val="22"/>
        </w:rPr>
        <w:t>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Rotación: 2 MiB × 5.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Nivel default: WARNING.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Auditoría de negocio: canal servidor (</w:t>
      </w:r>
      <w:r>
        <w:rPr>
          <w:rFonts w:ascii="Consolas" w:hAnsi="Consolas"/>
          <w:b w:val="0"/>
          <w:sz w:val="20"/>
        </w:rPr>
        <w:t>usr_insert</w:t>
      </w:r>
      <w:r>
        <w:rPr>
          <w:rFonts w:ascii="Calibri" w:hAnsi="Calibri"/>
          <w:b w:val="0"/>
          <w:sz w:val="22"/>
        </w:rPr>
        <w:t>, SIEM/KPIs web) — la app no mantiene SIEM propio.</w:t>
      </w:r>
    </w:p>
    <w:p>
      <w:pPr>
        <w:pStyle w:val="Heading2"/>
      </w:pPr>
      <w:r>
        <w:rPr>
          <w:rFonts w:ascii="Calibri" w:hAnsi="Calibri"/>
          <w:b/>
          <w:sz w:val="22"/>
        </w:rPr>
        <w:t>8.4 Manejo de errores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2"/>
              </w:rPr>
              <w:t>Capa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sz w:val="22"/>
              </w:rPr>
              <w:t>Patrón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HTTP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SmartcsetApiError / SmartcsetConnectionError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UI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Mensajes legibles al operario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Proceso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Hooks de excepción global en main.py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Biometría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 w:val="0"/>
                <w:sz w:val="22"/>
              </w:rPr>
              <w:t>Fallback a captura manual (RF-09)</w:t>
            </w:r>
          </w:p>
        </w:tc>
      </w:tr>
    </w:tbl>
    <w:p>
      <w:pPr>
        <w:pStyle w:val="Heading2"/>
      </w:pPr>
      <w:r>
        <w:rPr>
          <w:rFonts w:ascii="Calibri" w:hAnsi="Calibri"/>
          <w:b/>
          <w:sz w:val="22"/>
        </w:rPr>
        <w:t>8.5 Validación e integridad de entrada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Cliente: </w:t>
      </w:r>
      <w:r>
        <w:rPr>
          <w:rFonts w:ascii="Consolas" w:hAnsi="Consolas"/>
          <w:b w:val="0"/>
          <w:sz w:val="20"/>
        </w:rPr>
        <w:t>field_validators</w:t>
      </w:r>
      <w:r>
        <w:rPr>
          <w:rFonts w:ascii="Calibri" w:hAnsi="Calibri"/>
          <w:b w:val="0"/>
          <w:sz w:val="22"/>
        </w:rPr>
        <w:t xml:space="preserve"> + parseo defensivo de pistola.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Servidor: validación de payloads, MIME real en fotos (E6), reglas PL/pgSQL.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Defensa en profundidad: la app </w:t>
      </w:r>
      <w:r>
        <w:rPr>
          <w:rFonts w:ascii="Calibri" w:hAnsi="Calibri"/>
          <w:b/>
          <w:sz w:val="22"/>
        </w:rPr>
        <w:t>nunca</w:t>
      </w:r>
      <w:r>
        <w:rPr>
          <w:rFonts w:ascii="Calibri" w:hAnsi="Calibri"/>
          <w:b w:val="0"/>
          <w:sz w:val="22"/>
        </w:rPr>
        <w:t xml:space="preserve"> es la única barrera.</w:t>
      </w:r>
    </w:p>
    <w:p>
      <w:pPr>
        <w:pStyle w:val="Heading2"/>
      </w:pPr>
      <w:r>
        <w:rPr>
          <w:rFonts w:ascii="Calibri" w:hAnsi="Calibri"/>
          <w:b/>
          <w:sz w:val="22"/>
        </w:rPr>
        <w:t>8.6 Identidad visual y UX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Colores en </w:t>
      </w:r>
      <w:r>
        <w:rPr>
          <w:rFonts w:ascii="Consolas" w:hAnsi="Consolas"/>
          <w:b w:val="0"/>
          <w:sz w:val="20"/>
        </w:rPr>
        <w:t>ui/theme.py</w:t>
      </w:r>
      <w:r>
        <w:rPr>
          <w:rFonts w:ascii="Calibri" w:hAnsi="Calibri"/>
          <w:b w:val="0"/>
          <w:sz w:val="22"/>
        </w:rPr>
        <w:t xml:space="preserve"> alineados con tokens corporativos del backend.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Escalado básico por resolución (</w:t>
      </w:r>
      <w:r>
        <w:rPr>
          <w:rFonts w:ascii="Consolas" w:hAnsi="Consolas"/>
          <w:b w:val="0"/>
          <w:sz w:val="20"/>
        </w:rPr>
        <w:t>responsive.py</w:t>
      </w:r>
      <w:r>
        <w:rPr>
          <w:rFonts w:ascii="Calibri" w:hAnsi="Calibri"/>
          <w:b w:val="0"/>
          <w:sz w:val="22"/>
        </w:rPr>
        <w:t>).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Layout post-login fijo de tres columnas (cámara | formulario | huella UI).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Sin sidebar; topbar con usuario y Salir.</w:t>
      </w:r>
    </w:p>
    <w:p>
      <w:pPr>
        <w:pStyle w:val="Heading2"/>
      </w:pPr>
      <w:r>
        <w:rPr>
          <w:rFonts w:ascii="Calibri" w:hAnsi="Calibri"/>
          <w:b/>
          <w:sz w:val="22"/>
        </w:rPr>
        <w:t>8.7 Empaquetado y rutas</w:t>
      </w:r>
    </w:p>
    <w:p>
      <w:r>
        <w:rPr>
          <w:rFonts w:ascii="Calibri" w:hAnsi="Calibri"/>
          <w:b w:val="0"/>
          <w:sz w:val="22"/>
        </w:rPr>
        <w:t>Concepto transversal: el mismo código distingue: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Recursos embebidos (</w:t>
      </w:r>
      <w:r>
        <w:rPr>
          <w:rFonts w:ascii="Consolas" w:hAnsi="Consolas"/>
          <w:b w:val="0"/>
          <w:sz w:val="20"/>
        </w:rPr>
        <w:t>resource_root</w:t>
      </w:r>
      <w:r>
        <w:rPr>
          <w:rFonts w:ascii="Calibri" w:hAnsi="Calibri"/>
          <w:b w:val="0"/>
          <w:sz w:val="22"/>
        </w:rPr>
        <w:t>) vs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Datos escribibles (</w:t>
      </w:r>
      <w:r>
        <w:rPr>
          <w:rFonts w:ascii="Consolas" w:hAnsi="Consolas"/>
          <w:b w:val="0"/>
          <w:sz w:val="20"/>
        </w:rPr>
        <w:t>writable_root</w:t>
      </w:r>
      <w:r>
        <w:rPr>
          <w:rFonts w:ascii="Calibri" w:hAnsi="Calibri"/>
          <w:b w:val="0"/>
          <w:sz w:val="22"/>
        </w:rPr>
        <w:t>: config y logs).</w:t>
      </w:r>
    </w:p>
    <w:p>
      <w:r>
        <w:rPr>
          <w:rFonts w:ascii="Calibri" w:hAnsi="Calibri"/>
          <w:b w:val="0"/>
          <w:sz w:val="22"/>
        </w:rPr>
        <w:t xml:space="preserve">Evita escribir dentro de </w:t>
      </w:r>
      <w:r>
        <w:rPr>
          <w:rFonts w:ascii="Consolas" w:hAnsi="Consolas"/>
          <w:b w:val="0"/>
          <w:sz w:val="20"/>
        </w:rPr>
        <w:t>_MEIPASS</w:t>
      </w:r>
      <w:r>
        <w:rPr>
          <w:rFonts w:ascii="Calibri" w:hAnsi="Calibri"/>
          <w:b w:val="0"/>
          <w:sz w:val="22"/>
        </w:rPr>
        <w:t xml:space="preserve"> en modo frozen.</w:t>
      </w:r>
    </w:p>
    <w:p>
      <w:pPr>
        <w:pStyle w:val="Heading2"/>
      </w:pPr>
      <w:r>
        <w:rPr>
          <w:rFonts w:ascii="Calibri" w:hAnsi="Calibri"/>
          <w:b/>
          <w:sz w:val="22"/>
        </w:rPr>
        <w:t>8.8 Pruebas como concepto de calidad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Integración real sin mocks de BD.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 xml:space="preserve">Limpieza en </w:t>
      </w:r>
      <w:r>
        <w:rPr>
          <w:rFonts w:ascii="Consolas" w:hAnsi="Consolas"/>
          <w:b w:val="0"/>
          <w:sz w:val="20"/>
        </w:rPr>
        <w:t>tearDown</w:t>
      </w:r>
      <w:r>
        <w:rPr>
          <w:rFonts w:ascii="Calibri" w:hAnsi="Calibri"/>
          <w:b w:val="0"/>
          <w:sz w:val="22"/>
        </w:rPr>
        <w:t xml:space="preserve"> (</w:t>
      </w:r>
      <w:r>
        <w:rPr>
          <w:rFonts w:ascii="Consolas" w:hAnsi="Consolas"/>
          <w:b w:val="0"/>
          <w:sz w:val="20"/>
        </w:rPr>
        <w:t>tests/common.py</w:t>
      </w:r>
      <w:r>
        <w:rPr>
          <w:rFonts w:ascii="Calibri" w:hAnsi="Calibri"/>
          <w:b w:val="0"/>
          <w:sz w:val="22"/>
        </w:rPr>
        <w:t>).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34 casos: HTTP/biometría + parseo/validación.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Sin CI ni tests UI Tkinter (deuda conocida).</w:t>
      </w:r>
    </w:p>
    <w:p>
      <w:pPr>
        <w:pStyle w:val="Heading2"/>
      </w:pPr>
      <w:r>
        <w:rPr>
          <w:rFonts w:ascii="Calibri" w:hAnsi="Calibri"/>
          <w:b/>
          <w:sz w:val="22"/>
        </w:rPr>
        <w:t>8.9 Configuración</w:t>
      </w:r>
    </w:p>
    <w:p>
      <w:r>
        <w:rPr>
          <w:rFonts w:ascii="Calibri" w:hAnsi="Calibri"/>
          <w:b w:val="0"/>
          <w:sz w:val="22"/>
        </w:rPr>
        <w:t xml:space="preserve">Único archivo de runtime relevante para TI: </w:t>
      </w:r>
      <w:r>
        <w:rPr>
          <w:rFonts w:ascii="Consolas" w:hAnsi="Consolas"/>
          <w:b w:val="0"/>
          <w:sz w:val="20"/>
        </w:rPr>
        <w:t>app_config.json</w:t>
      </w:r>
      <w:r>
        <w:rPr>
          <w:rFonts w:ascii="Calibri" w:hAnsi="Calibri"/>
          <w:b w:val="0"/>
          <w:sz w:val="22"/>
        </w:rPr>
        <w:t xml:space="preserve"> (</w:t>
      </w:r>
      <w:r>
        <w:rPr>
          <w:rFonts w:ascii="Consolas" w:hAnsi="Consolas"/>
          <w:b w:val="0"/>
          <w:sz w:val="20"/>
        </w:rPr>
        <w:t>base_url</w:t>
      </w:r>
      <w:r>
        <w:rPr>
          <w:rFonts w:ascii="Calibri" w:hAnsi="Calibri"/>
          <w:b w:val="0"/>
          <w:sz w:val="22"/>
        </w:rPr>
        <w:t xml:space="preserve">, </w:t>
      </w:r>
      <w:r>
        <w:rPr>
          <w:rFonts w:ascii="Consolas" w:hAnsi="Consolas"/>
          <w:b w:val="0"/>
          <w:sz w:val="20"/>
        </w:rPr>
        <w:t>verify_tls</w:t>
      </w:r>
      <w:r>
        <w:rPr>
          <w:rFonts w:ascii="Calibri" w:hAnsi="Calibri"/>
          <w:b w:val="0"/>
          <w:sz w:val="22"/>
        </w:rPr>
        <w:t xml:space="preserve">). No hay feature flags locales para biometría o menús; el alcance de UI lo fija el código de </w:t>
      </w:r>
      <w:r>
        <w:rPr>
          <w:rFonts w:ascii="Consolas" w:hAnsi="Consolas"/>
          <w:b w:val="0"/>
          <w:sz w:val="20"/>
        </w:rPr>
        <w:t>AppShell</w:t>
      </w:r>
      <w:r>
        <w:rPr>
          <w:rFonts w:ascii="Calibri" w:hAnsi="Calibri"/>
          <w:b w:val="0"/>
          <w:sz w:val="22"/>
        </w:rPr>
        <w:t>.</w:t>
      </w:r>
    </w:p>
    <w:p>
      <w:pPr>
        <w:pStyle w:val="Heading2"/>
      </w:pPr>
      <w:r>
        <w:rPr>
          <w:rFonts w:ascii="Calibri" w:hAnsi="Calibri"/>
          <w:b/>
          <w:sz w:val="22"/>
        </w:rPr>
        <w:t>8.10 I18N / mensajes</w:t>
      </w:r>
    </w:p>
    <w:p>
      <w:r>
        <w:rPr>
          <w:rFonts w:ascii="Calibri" w:hAnsi="Calibri"/>
          <w:b w:val="0"/>
          <w:sz w:val="22"/>
        </w:rPr>
        <w:t>Mensajes de error de negocio vienen del servidor en español; la UI desktop también está en español. No hay capa i18n multi-idioma.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