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12 — Glosario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3, 6, 7</w:t>
      </w:r>
    </w:p>
    <w:p>
      <w:pPr>
        <w:pStyle w:val="Heading2"/>
      </w:pPr>
      <w:r>
        <w:rPr>
          <w:rFonts w:ascii="Calibri" w:hAnsi="Calibri"/>
          <w:b/>
          <w:sz w:val="22"/>
        </w:rPr>
        <w:t>12.1 Términos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SGI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Sistema de Gestión de Ingresos (módulo de portería SmartCSET).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Portería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Puesto operativo de control de acceso del centro de formación.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Operario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Usuario principal de la app de escritorio.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Ingreso abierto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Fila en tab_log_ingresos con fec_salida = fec_ingreso (persona aún dentro).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Enrolamiento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Alta del vector facial de referencia (y foto) de una persona.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Identificación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Comparación de un embedding vivo contra enrolamientos almacenados.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Novedad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Flujo servidor cuando la persona no existe o requiere registro especial.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metodo_aut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Método de autenticación del evento: 1 manual, 2 QR, 3 barras, 4 facial, 5 huella.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12.2 Términos técnicos de la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As-built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Arquitectura realmente implementada (no aspiracional).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arc42-lite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Subconjunto práctico de secciones arc42 usado en docs/arquitectura/.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src/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Árbol de código fuente vigente del cliente desktop.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SmartcsetClient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Cliente HTTP stdlib con cookie jar y TLS configurable.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AppShell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Contenedor post-login (topbar + contenido); sin sidebar.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FacialRecognitionPanel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Núcleo UI de cámara, facial, enrolar y registro.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FaceEmbedder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Motor YuNet + SFace que produce embedding 128-d.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Embedding / vector facial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Lista de 128 floats que representa un rostro.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In-process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Motor biométrico en el mismo proceso Python que la UI.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Frozen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Ejecución empaquetada PyInstaller (is_frozen()).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onefile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Empaque de un solo .exe con deps embebidas.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app_config.json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Config local: base_url, verify_tls.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writable_root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Directorio escribible (config/logs): runtime/ o carpeta del .exe.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resource_root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Recursos de solo lectura: src/ o _MEIPASS.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Página huérfana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Código de página presente sin navegación/exposición UI.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Placeholder huella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UI + templates sintéticos sin SDK de lector.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12.3 Términos de plataforma /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PHPSESSID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Cookie de sesión PHP compartida con la web.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pgvector / HNSW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Extensión y índice para búsqueda por similitud de embeddings.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YuNet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Detector de rostros ONNX (opencv_zoo).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SFace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Modelo de reconocimiento facial ONNX; salida 128-d.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MSPI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Modelo de Seguridad y Privacidad de la Información (MinTIC).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E1…E11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Entregables de blindaje técnico Fase 1 SmartCSET.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Cifrado en reposo (pendiente/diferido para fotos biométricas).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Validación de uploads (MIME real de fotos).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Hardening de red / TLS.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verify_tls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Flag local que activa/desactiva verificación del certificado HTTPS.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ADR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Architecture Decision Record.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RF / RNF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Requisito funcional / no funcional.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12.4 Acrónimos rápidos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Sigla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Expansión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Servicio Nacional de Aprendizaje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HTTPS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Hypertext Transfer Protocol Secure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ONNX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Open Neural Network Exchange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TLS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Transport Layer Security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User Interface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Base de datos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Continuous Integration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MIME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Multipurpose Internet Mail Extensions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12.5 Relación con otros glosarios</w:t>
      </w:r>
    </w:p>
    <w:p>
      <w:r>
        <w:rPr>
          <w:rFonts w:ascii="Calibri" w:hAnsi="Calibri"/>
          <w:b w:val="0"/>
          <w:sz w:val="22"/>
        </w:rPr>
        <w:t>Definiciones de dominio SmartCSET más amplias: [</w:t>
      </w:r>
      <w:r>
        <w:rPr>
          <w:rFonts w:ascii="Consolas" w:hAnsi="Consolas"/>
          <w:b w:val="0"/>
          <w:sz w:val="20"/>
        </w:rPr>
        <w:t>../01-vision-y-alcance.md</w:t>
      </w:r>
      <w:r>
        <w:rPr>
          <w:rFonts w:ascii="Calibri" w:hAnsi="Calibri"/>
          <w:b w:val="0"/>
          <w:sz w:val="22"/>
        </w:rPr>
        <w:t xml:space="preserve">](../01-vision-y-alcance.md) §9. Este glosario prioriza términos necesarios para leer las secciones arc42 de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