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Explicación: porqués del diseño as-built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3, 5, 6, 7, 8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Desarrolladores, revisores, TI técnico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Explicación Diátaxis</w:t>
      </w:r>
    </w:p>
    <w:p>
      <w:pPr>
        <w:pStyle w:val="Heading2"/>
      </w:pPr>
      <w:r>
        <w:rPr>
          <w:rFonts w:ascii="Calibri" w:hAnsi="Calibri"/>
          <w:b/>
          <w:sz w:val="22"/>
        </w:rPr>
        <w:t>Propósito</w:t>
      </w:r>
    </w:p>
    <w:p>
      <w:r>
        <w:rPr>
          <w:rFonts w:ascii="Calibri" w:hAnsi="Calibri"/>
          <w:b w:val="0"/>
          <w:sz w:val="22"/>
        </w:rPr>
        <w:t xml:space="preserve">Este documento responde </w:t>
      </w:r>
      <w:r>
        <w:rPr>
          <w:rFonts w:ascii="Calibri" w:hAnsi="Calibri"/>
          <w:b/>
          <w:sz w:val="22"/>
        </w:rPr>
        <w:t>por qué</w:t>
      </w:r>
      <w:r>
        <w:rPr>
          <w:rFonts w:ascii="Calibri" w:hAnsi="Calibri"/>
          <w:b w:val="0"/>
          <w:sz w:val="22"/>
        </w:rPr>
        <w:t xml:space="preserve"> la app de escritorio está construida como está hoy (as-built), no cómo usarla paso a paso. Para operación diaria ver el [tutorial](tutorial-primer-uso.md) y las [guías](guias/).</w:t>
      </w:r>
    </w:p>
    <w:p>
      <w:pPr>
        <w:pStyle w:val="Heading2"/>
      </w:pPr>
      <w:r>
        <w:rPr>
          <w:rFonts w:ascii="Calibri" w:hAnsi="Calibri"/>
          <w:b/>
          <w:sz w:val="22"/>
        </w:rPr>
        <w:t>1. ¿Por qué sesión web (PHP) y no un token de dispositivo?</w:t>
      </w:r>
    </w:p>
    <w:p>
      <w:r>
        <w:rPr>
          <w:rFonts w:ascii="Calibri" w:hAnsi="Calibri"/>
          <w:b w:val="0"/>
          <w:sz w:val="22"/>
        </w:rPr>
        <w:t xml:space="preserve">La app usa el </w:t>
      </w:r>
      <w:r>
        <w:rPr>
          <w:rFonts w:ascii="Calibri" w:hAnsi="Calibri"/>
          <w:b/>
          <w:sz w:val="22"/>
        </w:rPr>
        <w:t>mismo login</w:t>
      </w:r>
      <w:r>
        <w:rPr>
          <w:rFonts w:ascii="Calibri" w:hAnsi="Calibri"/>
          <w:b w:val="0"/>
          <w:sz w:val="22"/>
        </w:rPr>
        <w:t xml:space="preserve"> que la web: usuario, contraseña y cookie </w:t>
      </w:r>
      <w:r>
        <w:rPr>
          <w:rFonts w:ascii="Consolas" w:hAnsi="Consolas"/>
          <w:b w:val="0"/>
          <w:sz w:val="20"/>
        </w:rPr>
        <w:t>PHPSESSID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Motivos: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Un solo modelo de identidad y auditoría: </w:t>
      </w:r>
      <w:r>
        <w:rPr>
          <w:rFonts w:ascii="Consolas" w:hAnsi="Consolas"/>
          <w:b w:val="0"/>
          <w:sz w:val="20"/>
        </w:rPr>
        <w:t>usr_insert</w:t>
      </w:r>
      <w:r>
        <w:rPr>
          <w:rFonts w:ascii="Calibri" w:hAnsi="Calibri"/>
          <w:b w:val="0"/>
          <w:sz w:val="22"/>
        </w:rPr>
        <w:t xml:space="preserve"> queda con el usuario real (ej. </w:t>
      </w:r>
      <w:r>
        <w:rPr>
          <w:rFonts w:ascii="Consolas" w:hAnsi="Consolas"/>
          <w:b w:val="0"/>
          <w:sz w:val="20"/>
        </w:rPr>
        <w:t>porteria</w:t>
      </w:r>
      <w:r>
        <w:rPr>
          <w:rFonts w:ascii="Calibri" w:hAnsi="Calibri"/>
          <w:b w:val="0"/>
          <w:sz w:val="22"/>
        </w:rPr>
        <w:t>), no un “dispositivo anónimo”.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Reutiliza rate limiting (E3), hardening de sesión (E4) y control de menú de portería en el servidor (E1).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Evita un canal de autenticación paralelo que habría que blindar y auditar por separado.</w:t>
      </w:r>
    </w:p>
    <w:p>
      <w:r>
        <w:rPr>
          <w:rFonts w:ascii="Calibri" w:hAnsi="Calibri"/>
          <w:b w:val="0"/>
          <w:sz w:val="22"/>
        </w:rPr>
        <w:t>La cookie vive en memoria (</w:t>
      </w:r>
      <w:r>
        <w:rPr>
          <w:rFonts w:ascii="Consolas" w:hAnsi="Consolas"/>
          <w:b w:val="0"/>
          <w:sz w:val="20"/>
        </w:rPr>
        <w:t>CookieJar</w:t>
      </w:r>
      <w:r>
        <w:rPr>
          <w:rFonts w:ascii="Calibri" w:hAnsi="Calibri"/>
          <w:b w:val="0"/>
          <w:sz w:val="22"/>
        </w:rPr>
        <w:t xml:space="preserve">); no se escribe en disco en texto plano. Al cerrar con </w:t>
      </w:r>
      <w:r>
        <w:rPr>
          <w:rFonts w:ascii="Calibri" w:hAnsi="Calibri"/>
          <w:b/>
          <w:sz w:val="22"/>
        </w:rPr>
        <w:t>Salir</w:t>
      </w:r>
      <w:r>
        <w:rPr>
          <w:rFonts w:ascii="Calibri" w:hAnsi="Calibri"/>
          <w:b w:val="0"/>
          <w:sz w:val="22"/>
        </w:rPr>
        <w:t>, se hace logout en el servidor.</w:t>
      </w:r>
    </w:p>
    <w:p>
      <w:pPr>
        <w:pStyle w:val="Heading2"/>
      </w:pPr>
      <w:r>
        <w:rPr>
          <w:rFonts w:ascii="Calibri" w:hAnsi="Calibri"/>
          <w:b/>
          <w:sz w:val="22"/>
        </w:rPr>
        <w:t>2. ¿Por qué el motor biométrico es in-process?</w:t>
      </w:r>
    </w:p>
    <w:p>
      <w:r>
        <w:rPr>
          <w:rFonts w:ascii="Calibri" w:hAnsi="Calibri"/>
          <w:b w:val="0"/>
          <w:sz w:val="22"/>
        </w:rPr>
        <w:t>El diseño original (</w:t>
      </w:r>
      <w:r>
        <w:rPr>
          <w:rFonts w:ascii="Consolas" w:hAnsi="Consolas"/>
          <w:b w:val="0"/>
          <w:sz w:val="20"/>
        </w:rPr>
        <w:t>REGLAS_APP_ESCRITORIO_SGI.md</w:t>
      </w:r>
      <w:r>
        <w:rPr>
          <w:rFonts w:ascii="Calibri" w:hAnsi="Calibri"/>
          <w:b w:val="0"/>
          <w:sz w:val="22"/>
        </w:rPr>
        <w:t xml:space="preserve">) contemplaba un </w:t>
      </w:r>
      <w:r>
        <w:rPr>
          <w:rFonts w:ascii="Calibri" w:hAnsi="Calibri"/>
          <w:b/>
          <w:sz w:val="22"/>
        </w:rPr>
        <w:t>segundo proceso</w:t>
      </w:r>
      <w:r>
        <w:rPr>
          <w:rFonts w:ascii="Calibri" w:hAnsi="Calibri"/>
          <w:b w:val="0"/>
          <w:sz w:val="22"/>
        </w:rPr>
        <w:t xml:space="preserve"> con API HTTPS en loopback para el motor facial.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As-built:</w:t>
      </w:r>
      <w:r>
        <w:rPr>
          <w:rFonts w:ascii="Calibri" w:hAnsi="Calibri"/>
          <w:b w:val="0"/>
          <w:sz w:val="22"/>
        </w:rPr>
        <w:t xml:space="preserve"> YuNet + SFace corren </w:t>
      </w:r>
      <w:r>
        <w:rPr>
          <w:rFonts w:ascii="Calibri" w:hAnsi="Calibri"/>
          <w:b/>
          <w:sz w:val="22"/>
        </w:rPr>
        <w:t>dentro del mismo proceso</w:t>
      </w:r>
      <w:r>
        <w:rPr>
          <w:rFonts w:ascii="Calibri" w:hAnsi="Calibri"/>
          <w:b w:val="0"/>
          <w:sz w:val="22"/>
        </w:rPr>
        <w:t xml:space="preserve"> Python que la UI Tkinter.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Motivos prácticos: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OpenCV ya está cargado para la cámara; un segundo proceso duplicaría memoria y complejidad de empaquetado.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El motor no queda expuesto en un puerto local (superficie de ataque menor en el PC).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El vector (128 floats) se calcula en RAM y se envía por HTTPS al backend; no se persiste en disco del cliente.</w:t>
      </w:r>
    </w:p>
    <w:p>
      <w:r>
        <w:rPr>
          <w:rFonts w:ascii="Calibri" w:hAnsi="Calibri"/>
          <w:b w:val="0"/>
          <w:sz w:val="22"/>
        </w:rPr>
        <w:t>El motor en dos procesos HTTPS queda como deuda / Fase 2 documentada, no como comportamiento actual.</w:t>
      </w:r>
    </w:p>
    <w:p>
      <w:pPr>
        <w:pStyle w:val="Heading2"/>
      </w:pPr>
      <w:r>
        <w:rPr>
          <w:rFonts w:ascii="Calibri" w:hAnsi="Calibri"/>
          <w:b/>
          <w:sz w:val="22"/>
        </w:rPr>
        <w:t>3. ¿Por qué no hay sidebar?</w:t>
      </w:r>
    </w:p>
    <w:p>
      <w:r>
        <w:rPr>
          <w:rFonts w:ascii="Calibri" w:hAnsi="Calibri"/>
          <w:b w:val="0"/>
          <w:sz w:val="22"/>
        </w:rPr>
        <w:t xml:space="preserve">Tras el login, el shell muestra </w:t>
      </w:r>
      <w:r>
        <w:rPr>
          <w:rFonts w:ascii="Calibri" w:hAnsi="Calibri"/>
          <w:b/>
          <w:sz w:val="22"/>
        </w:rPr>
        <w:t>solo</w:t>
      </w:r>
      <w:r>
        <w:rPr>
          <w:rFonts w:ascii="Calibri" w:hAnsi="Calibri"/>
          <w:b w:val="0"/>
          <w:sz w:val="22"/>
        </w:rPr>
        <w:t xml:space="preserve"> la pantalla unificada de reconocimiento + formulario (cámara | formulario | huella ilustrativa).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Motivos: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El puesto de portería prioriza </w:t>
      </w:r>
      <w:r>
        <w:rPr>
          <w:rFonts w:ascii="Calibri" w:hAnsi="Calibri"/>
          <w:b/>
          <w:sz w:val="22"/>
        </w:rPr>
        <w:t>velocidad y un solo flujo</w:t>
      </w:r>
      <w:r>
        <w:rPr>
          <w:rFonts w:ascii="Calibri" w:hAnsi="Calibri"/>
          <w:b w:val="0"/>
          <w:sz w:val="22"/>
        </w:rPr>
        <w:t xml:space="preserve"> (identificar / capturar / registrar).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Menos navegación = menos error operativo bajo presión de fila.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Existen páginas en código (</w:t>
      </w:r>
      <w:r>
        <w:rPr>
          <w:rFonts w:ascii="Consolas" w:hAnsi="Consolas"/>
          <w:b w:val="0"/>
          <w:sz w:val="20"/>
        </w:rPr>
        <w:t>inicio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salida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entradas</w:t>
      </w:r>
      <w:r>
        <w:rPr>
          <w:rFonts w:ascii="Calibri" w:hAnsi="Calibri"/>
          <w:b w:val="0"/>
          <w:sz w:val="22"/>
        </w:rPr>
        <w:t xml:space="preserve">) pero </w:t>
      </w:r>
      <w:r>
        <w:rPr>
          <w:rFonts w:ascii="Calibri" w:hAnsi="Calibri"/>
          <w:b/>
          <w:sz w:val="22"/>
        </w:rPr>
        <w:t>sin</w:t>
      </w:r>
      <w:r>
        <w:rPr>
          <w:rFonts w:ascii="Calibri" w:hAnsi="Calibri"/>
          <w:b w:val="0"/>
          <w:sz w:val="22"/>
        </w:rPr>
        <w:t xml:space="preserve"> entrada de menú visible: código huérfano de UI, no producto expuesto al operario.</w:t>
      </w:r>
    </w:p>
    <w:p>
      <w:r>
        <w:rPr>
          <w:rFonts w:ascii="Calibri" w:hAnsi="Calibri"/>
          <w:b w:val="0"/>
          <w:sz w:val="22"/>
        </w:rPr>
        <w:t xml:space="preserve">Si en el futuro se necesitan KPIs o CRUD de entradas en desktop, habría que añadir navegación explícita en </w:t>
      </w:r>
      <w:r>
        <w:rPr>
          <w:rFonts w:ascii="Consolas" w:hAnsi="Consolas"/>
          <w:b w:val="0"/>
          <w:sz w:val="20"/>
        </w:rPr>
        <w:t>AppShell</w:t>
      </w:r>
      <w:r>
        <w:rPr>
          <w:rFonts w:ascii="Calibri" w:hAnsi="Calibri"/>
          <w:b w:val="0"/>
          <w:sz w:val="22"/>
        </w:rPr>
        <w:t xml:space="preserve"> — hoy eso se hace por la </w:t>
      </w:r>
      <w:r>
        <w:rPr>
          <w:rFonts w:ascii="Calibri" w:hAnsi="Calibri"/>
          <w:b/>
          <w:sz w:val="22"/>
        </w:rPr>
        <w:t>web</w:t>
      </w:r>
      <w:r>
        <w:rPr>
          <w:rFonts w:ascii="Calibri" w:hAnsi="Calibri"/>
          <w:b w:val="0"/>
          <w:sz w:val="22"/>
        </w:rPr>
        <w:t xml:space="preserve"> cuando aplica.</w:t>
      </w:r>
    </w:p>
    <w:p>
      <w:pPr>
        <w:pStyle w:val="Heading2"/>
      </w:pPr>
      <w:r>
        <w:rPr>
          <w:rFonts w:ascii="Calibri" w:hAnsi="Calibri"/>
          <w:b/>
          <w:sz w:val="22"/>
        </w:rPr>
        <w:t>4. ¿Por qué confirmación visual antes de registrar?</w:t>
      </w:r>
    </w:p>
    <w:p>
      <w:r>
        <w:rPr>
          <w:rFonts w:ascii="Calibri" w:hAnsi="Calibri"/>
          <w:b w:val="0"/>
          <w:sz w:val="22"/>
        </w:rPr>
        <w:t xml:space="preserve">Tras un match facial aparece </w:t>
      </w:r>
      <w:r>
        <w:rPr>
          <w:rFonts w:ascii="Consolas" w:hAnsi="Consolas"/>
          <w:b w:val="0"/>
          <w:sz w:val="20"/>
        </w:rPr>
        <w:t>IdentificationConfirmationPanel</w:t>
      </w:r>
      <w:r>
        <w:rPr>
          <w:rFonts w:ascii="Calibri" w:hAnsi="Calibri"/>
          <w:b w:val="0"/>
          <w:sz w:val="22"/>
        </w:rPr>
        <w:t xml:space="preserve"> con la </w:t>
      </w:r>
      <w:r>
        <w:rPr>
          <w:rFonts w:ascii="Calibri" w:hAnsi="Calibri"/>
          <w:b/>
          <w:sz w:val="22"/>
        </w:rPr>
        <w:t>foto de enrolamiento del servidor</w:t>
      </w:r>
      <w:r>
        <w:rPr>
          <w:rFonts w:ascii="Calibri" w:hAnsi="Calibri"/>
          <w:b w:val="0"/>
          <w:sz w:val="22"/>
        </w:rPr>
        <w:t xml:space="preserve"> y los datos de la persona.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Motivos (E1 + E6 / integridad):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Reduce el impacto de un falso positivo del umbral coseno.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Obliga al operario a contrastar identidad física vs registro.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La foto en vivo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sustituye la foto guardada salvo fallback explícito si el servidor no devolvió imagen.</w:t>
      </w:r>
    </w:p>
    <w:p>
      <w:r>
        <w:rPr>
          <w:rFonts w:ascii="Calibri" w:hAnsi="Calibri"/>
          <w:b w:val="0"/>
          <w:sz w:val="22"/>
        </w:rPr>
        <w:t xml:space="preserve">Hay auto-registro tras ~2,5 s si no se cancela: equilibra seguridad y velocidad de fila. </w:t>
      </w:r>
      <w:r>
        <w:rPr>
          <w:rFonts w:ascii="Calibri" w:hAnsi="Calibri"/>
          <w:b/>
          <w:sz w:val="22"/>
        </w:rPr>
        <w:t>Cancelar</w:t>
      </w:r>
      <w:r>
        <w:rPr>
          <w:rFonts w:ascii="Calibri" w:hAnsi="Calibri"/>
          <w:b w:val="0"/>
          <w:sz w:val="22"/>
        </w:rPr>
        <w:t xml:space="preserve"> evita cualquier escritura.</w:t>
      </w:r>
    </w:p>
    <w:p>
      <w:pPr>
        <w:pStyle w:val="Heading2"/>
      </w:pPr>
      <w:r>
        <w:rPr>
          <w:rFonts w:ascii="Calibri" w:hAnsi="Calibri"/>
          <w:b/>
          <w:sz w:val="22"/>
        </w:rPr>
        <w:t>5. Otras decisiones relacionadas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Decisión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Por qué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Sin BD local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Una sola fuente de verdad; reglas de ingreso único en PostgreSQL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HTTPS obligatorio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Datos biométricos e identidad en tránsito (MSPI Eje 8)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verify_tls configurable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Lab con cert autofirmado; prod debe ir en 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Huella solo ilustrativa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Hardware/SDK no integrado; no simular funcionalidad falsa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Foto en servidor (Opción A)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BYTEA en BD; validación MIME (E6) en backend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HTTP con urllib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Menos dependencia externa; cookie jar stdlib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Arquitectura fuente: [</w:t>
      </w:r>
      <w:r>
        <w:rPr>
          <w:rFonts w:ascii="Consolas" w:hAnsi="Consolas"/>
          <w:b w:val="0"/>
          <w:sz w:val="20"/>
        </w:rPr>
        <w:t>../03-arquitectura.md</w:t>
      </w:r>
      <w:r>
        <w:rPr>
          <w:rFonts w:ascii="Calibri" w:hAnsi="Calibri"/>
          <w:b w:val="0"/>
          <w:sz w:val="22"/>
        </w:rPr>
        <w:t>](../03-arquitectura.md)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Seguridad: [</w:t>
      </w:r>
      <w:r>
        <w:rPr>
          <w:rFonts w:ascii="Consolas" w:hAnsi="Consolas"/>
          <w:b w:val="0"/>
          <w:sz w:val="20"/>
        </w:rPr>
        <w:t>../09-seguridad-mspi.md</w:t>
      </w:r>
      <w:r>
        <w:rPr>
          <w:rFonts w:ascii="Calibri" w:hAnsi="Calibri"/>
          <w:b w:val="0"/>
          <w:sz w:val="22"/>
        </w:rPr>
        <w:t>](../09-seguridad-mspi.md)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Roles: [</w:t>
      </w:r>
      <w:r>
        <w:rPr>
          <w:rFonts w:ascii="Consolas" w:hAnsi="Consolas"/>
          <w:b w:val="0"/>
          <w:sz w:val="20"/>
        </w:rPr>
        <w:t>referencia-roles.md</w:t>
      </w:r>
      <w:r>
        <w:rPr>
          <w:rFonts w:ascii="Calibri" w:hAnsi="Calibri"/>
          <w:b w:val="0"/>
          <w:sz w:val="22"/>
        </w:rPr>
        <w:t>](referencia-roles.md)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Despliegue TLS: [</w:t>
      </w:r>
      <w:r>
        <w:rPr>
          <w:rFonts w:ascii="Consolas" w:hAnsi="Consolas"/>
          <w:b w:val="0"/>
          <w:sz w:val="20"/>
        </w:rPr>
        <w:t>../operacion/despliegue-produccion.md</w:t>
      </w:r>
      <w:r>
        <w:rPr>
          <w:rFonts w:ascii="Calibri" w:hAnsi="Calibri"/>
          <w:b w:val="0"/>
          <w:sz w:val="22"/>
        </w:rPr>
        <w:t>](../operacion/despliegue-produccion.md)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