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ADR-01 — UI Tkinter y HTTP con stdlib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5 (gestión de activos / stack controlado), 7 (continuidad — menos superficie de ataque), 8 (seguridad — menos deps de red)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Estado:</w:t>
      </w:r>
      <w:r>
        <w:rPr>
          <w:rFonts w:ascii="Calibri" w:hAnsi="Calibri"/>
          <w:b w:val="0"/>
          <w:sz w:val="22"/>
        </w:rPr>
        <w:t xml:space="preserve"> Aceptada (as-built)</w:t>
      </w:r>
    </w:p>
    <w:p>
      <w:pPr>
        <w:pStyle w:val="Heading2"/>
      </w:pPr>
      <w:r>
        <w:rPr>
          <w:rFonts w:ascii="Calibri" w:hAnsi="Calibri"/>
          <w:b/>
          <w:sz w:val="22"/>
        </w:rPr>
        <w:t>Contexto</w:t>
      </w:r>
    </w:p>
    <w:p>
      <w:r>
        <w:rPr>
          <w:rFonts w:ascii="Calibri" w:hAnsi="Calibri"/>
          <w:b w:val="0"/>
          <w:sz w:val="22"/>
        </w:rPr>
        <w:t>La app de portería debe correr en PCs Windows del centro SENA, con instalación sencilla, pocas dependencias y sin cadena de suministro amplia (npm, Electron, frameworks GUI pesados). El cliente solo orquesta captura y llama al backend PHP existente; no necesita un stack web embebido.</w:t>
      </w:r>
    </w:p>
    <w:p>
      <w:r>
        <w:rPr>
          <w:rFonts w:ascii="Calibri" w:hAnsi="Calibri"/>
          <w:b w:val="0"/>
          <w:sz w:val="22"/>
        </w:rPr>
        <w:t>Alternativas evaluadas: Electron/React, .NET WinForms/WPF, Qt, Tkinter + stdlib Python.</w:t>
      </w:r>
    </w:p>
    <w:p>
      <w:pPr>
        <w:pStyle w:val="Heading2"/>
      </w:pPr>
      <w:r>
        <w:rPr>
          <w:rFonts w:ascii="Calibri" w:hAnsi="Calibri"/>
          <w:b/>
          <w:sz w:val="22"/>
        </w:rPr>
        <w:t>Decisión</w:t>
      </w:r>
    </w:p>
    <w:p>
      <w:r>
        <w:rPr>
          <w:rFonts w:ascii="Calibri" w:hAnsi="Calibri"/>
          <w:b w:val="0"/>
          <w:sz w:val="22"/>
        </w:rPr>
        <w:t xml:space="preserve">Usar </w:t>
      </w:r>
      <w:r>
        <w:rPr>
          <w:rFonts w:ascii="Calibri" w:hAnsi="Calibri"/>
          <w:b/>
          <w:sz w:val="22"/>
        </w:rPr>
        <w:t>Python 3.11+ con Tkinter</w:t>
      </w:r>
      <w:r>
        <w:rPr>
          <w:rFonts w:ascii="Calibri" w:hAnsi="Calibri"/>
          <w:b w:val="0"/>
          <w:sz w:val="22"/>
        </w:rPr>
        <w:t xml:space="preserve"> (incluido en la instalación estándar de Windows) para la UI, y **</w:t>
      </w:r>
      <w:r>
        <w:rPr>
          <w:rFonts w:ascii="Consolas" w:hAnsi="Consolas"/>
          <w:b w:val="0"/>
          <w:sz w:val="20"/>
        </w:rPr>
        <w:t>urllib</w:t>
      </w:r>
      <w:r>
        <w:rPr>
          <w:rFonts w:ascii="Calibri" w:hAnsi="Calibri"/>
          <w:b w:val="0"/>
          <w:sz w:val="22"/>
        </w:rPr>
        <w:t xml:space="preserve"> + </w:t>
      </w:r>
      <w:r>
        <w:rPr>
          <w:rFonts w:ascii="Consolas" w:hAnsi="Consolas"/>
          <w:b w:val="0"/>
          <w:sz w:val="20"/>
        </w:rPr>
        <w:t>json</w:t>
      </w:r>
      <w:r>
        <w:rPr>
          <w:rFonts w:ascii="Calibri" w:hAnsi="Calibri"/>
          <w:b w:val="0"/>
          <w:sz w:val="22"/>
        </w:rPr>
        <w:t xml:space="preserve"> + </w:t>
      </w:r>
      <w:r>
        <w:rPr>
          <w:rFonts w:ascii="Consolas" w:hAnsi="Consolas"/>
          <w:b w:val="0"/>
          <w:sz w:val="20"/>
        </w:rPr>
        <w:t>http.cookiejar</w:t>
      </w:r>
      <w:r>
        <w:rPr>
          <w:rFonts w:ascii="Calibri" w:hAnsi="Calibri"/>
          <w:b w:val="0"/>
          <w:sz w:val="22"/>
        </w:rPr>
        <w:t xml:space="preserve"> + </w:t>
      </w:r>
      <w:r>
        <w:rPr>
          <w:rFonts w:ascii="Consolas" w:hAnsi="Consolas"/>
          <w:b w:val="0"/>
          <w:sz w:val="20"/>
        </w:rPr>
        <w:t>ssl</w:t>
      </w:r>
      <w:r>
        <w:rPr>
          <w:rFonts w:ascii="Calibri" w:hAnsi="Calibri"/>
          <w:b w:val="0"/>
          <w:sz w:val="22"/>
        </w:rPr>
        <w:t xml:space="preserve"> (stdlib)** para el cliente HTTP ([</w:t>
      </w:r>
      <w:r>
        <w:rPr>
          <w:rFonts w:ascii="Consolas" w:hAnsi="Consolas"/>
          <w:b w:val="0"/>
          <w:sz w:val="20"/>
        </w:rPr>
        <w:t>../src/smartcset_client.py</w:t>
      </w:r>
      <w:r>
        <w:rPr>
          <w:rFonts w:ascii="Calibri" w:hAnsi="Calibri"/>
          <w:b w:val="0"/>
          <w:sz w:val="22"/>
        </w:rPr>
        <w:t>](../../src/smartcset_client.py)).</w:t>
      </w:r>
    </w:p>
    <w:p>
      <w:r>
        <w:rPr>
          <w:rFonts w:ascii="Calibri" w:hAnsi="Calibri"/>
          <w:b w:val="0"/>
          <w:sz w:val="22"/>
        </w:rPr>
        <w:t>Dependencias de terceros permitidas solo donde stdlib no alcanza: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Paquete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Motivo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opencv-python-headless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Cámara + modelos YuNet/SFace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Tensores/frames del motor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Pillow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Conversión frame ↔ imagen/base64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No se introduce </w:t>
      </w:r>
      <w:r>
        <w:rPr>
          <w:rFonts w:ascii="Consolas" w:hAnsi="Consolas"/>
          <w:b w:val="0"/>
          <w:sz w:val="20"/>
        </w:rPr>
        <w:t>requests</w:t>
      </w:r>
      <w:r>
        <w:rPr>
          <w:rFonts w:ascii="Calibri" w:hAnsi="Calibri"/>
          <w:b w:val="0"/>
          <w:sz w:val="22"/>
        </w:rPr>
        <w:t>, frameworks GUI ni bundlers web.</w:t>
      </w:r>
    </w:p>
    <w:p>
      <w:pPr>
        <w:pStyle w:val="Heading2"/>
      </w:pPr>
      <w:r>
        <w:rPr>
          <w:rFonts w:ascii="Calibri" w:hAnsi="Calibri"/>
          <w:b/>
          <w:sz w:val="22"/>
        </w:rPr>
        <w:t>Consecuencias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Positivas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Instalación y empaquetado más simples; menor superficie de vulnerabilidades de dependencias.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Misma habilidad Python que el resto del tooling del monorepo (</w:t>
      </w:r>
      <w:r>
        <w:rPr>
          <w:rFonts w:ascii="Consolas" w:hAnsi="Consolas"/>
          <w:b w:val="0"/>
          <w:sz w:val="20"/>
        </w:rPr>
        <w:t>scripts/</w:t>
      </w:r>
      <w:r>
        <w:rPr>
          <w:rFonts w:ascii="Calibri" w:hAnsi="Calibri"/>
          <w:b w:val="0"/>
          <w:sz w:val="22"/>
        </w:rPr>
        <w:t>, tests).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Alineado a MSPI Eje 5/7: inventario de componentes acotado y documentado.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Negativas / trade-offs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UI menos “moderna” que web/Electron; hay que cuidar tema y responsive a mano ([</w:t>
      </w:r>
      <w:r>
        <w:rPr>
          <w:rFonts w:ascii="Consolas" w:hAnsi="Consolas"/>
          <w:b w:val="0"/>
          <w:sz w:val="20"/>
        </w:rPr>
        <w:t>../src/ui/</w:t>
      </w:r>
      <w:r>
        <w:rPr>
          <w:rFonts w:ascii="Calibri" w:hAnsi="Calibri"/>
          <w:b w:val="0"/>
          <w:sz w:val="22"/>
        </w:rPr>
        <w:t>](../../src/ui/)).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Tkinter en Windows requiere build de Python con Tcl/Tk; el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  <w:t xml:space="preserve"> onefile debe empaquetar esos binarios.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 hot-reload ni ecosistema de componentes; cambios de UX son más manuales.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