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11 — Riesgos y deuda técnica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3, 5, 7, 8</w:t>
      </w:r>
    </w:p>
    <w:p>
      <w:pPr>
        <w:pStyle w:val="Heading2"/>
      </w:pPr>
      <w:r>
        <w:rPr>
          <w:rFonts w:ascii="Calibri" w:hAnsi="Calibri"/>
          <w:b/>
          <w:sz w:val="22"/>
        </w:rPr>
        <w:t>11.1 Riesgos activos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Mitigación actual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2"/>
              </w:rPr>
              <w:t>Residual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Falso positivo facial → ingreso erróneo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Umbral coseno servidor + confirmación visual + auto-cancelable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Calibrar con rostros reales SENA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verify_tls: false en producción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Documentado; override debe ser explícito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Error humano al copiar seed lab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Robo / acceso físico al PC portería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Sesión con timeout servidor; vector no en disco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Webcam y UI accesibles físicamente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Fuga de fotos JPG en filesystem servidor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Permisos directorio; sin E2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Sin cifrado en reposo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Suplantación / coerción en enrolamiento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Operario presente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Sin consentimiento UI Ley 1581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Backend o red caída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Mensaje de error; no hay offline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Portería bloqueada sin servidor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Sesión colgada tras crash duro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Logout en close/atexit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Kill -9 sin atexit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Build .exe roto sin detección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Build manual + checklist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Sin test de empaquetado en CI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Confusión por páginas huérfanas en código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Bajo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Documentar as-built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Deuda de navegación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R10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Placeholder huella tomado por feature real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Documentar RF-15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sz w:val="22"/>
              </w:rPr>
              <w:t>Endpoints de prueba existen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11.2 Deuda técnica (inventario)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Deuda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Área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Prioridad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CI/CD ausente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E10 / calidad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Suite 34 no corre en cada commit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Consentimiento biométrico UI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Fase 0 / Ley 1581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Hueco crítico pre-producción con personas reales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Cifrado E2 fotos/vectores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Institucional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Diferido al SENA (2026-07-09)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Motor 2 procesos HTTPS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E1-A02 / Fase 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Diseño original no as-built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SDK huella real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RF-15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Templates sintéticos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Cache local de fotos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Ops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Mencionado en HANDOFF; código actual no escribe cache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Tests UI Tkinter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Solo pruebas manuales M1–M8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Semver / LICENSE módulo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Gobernanza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Baja / institucional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Inicio / Salida / Entradas huérfanas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UX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Código presente; sin menú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Rate limit específico identificación facial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Solo login IP heredado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Countdown visual de sesión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Timeout solo servidor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11.3 Riesgos de congruencia (documentación vs código)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Riesgo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Cómo evitarlo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Asumir árbol app/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Fuente de verdad = src/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Asumir motor HTTPS separado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As-built = in-process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Asumir sidebar / dashboard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Post-login solo ingreso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Asumir huella productiva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Placeholder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Asumir E2 cumplido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Explícitamente diferido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11.4 Plan de contención sugerido (no compromiso de sprint)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Antes de prod con personas reales: consentimiento UI + verify_tls: true + matriz Fase 0 biométrica.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Corto plazo ingeniería: CI que ejecute unittest discover contra lab.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Medio plazo: decidir si se eliminan o se exponen páginas huérfanas.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Fase 2 seguridad: evaluar motor facial en proceso aislado HTTPS loopback.</w:t>
      </w:r>
    </w:p>
    <w:p>
      <w:pPr>
        <w:pStyle w:val="Heading2"/>
      </w:pPr>
      <w:r>
        <w:rPr>
          <w:rFonts w:ascii="Calibri" w:hAnsi="Calibri"/>
          <w:b/>
          <w:sz w:val="22"/>
        </w:rPr>
        <w:t>11.5 Indicadores de alerta operativa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Login SSL fallando tras cambio de cert → revisar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 xml:space="preserve"> y CA.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usr_insert = postgres</w:t>
      </w:r>
      <w:r>
        <w:rPr>
          <w:rFonts w:ascii="Calibri" w:hAnsi="Calibri"/>
          <w:b w:val="0"/>
          <w:sz w:val="22"/>
        </w:rPr>
        <w:t xml:space="preserve"> en ingresos → sesión/</w:t>
      </w:r>
      <w:r>
        <w:rPr>
          <w:rFonts w:ascii="Consolas" w:hAnsi="Consolas"/>
          <w:b w:val="0"/>
          <w:sz w:val="20"/>
        </w:rPr>
        <w:t>app.usuario</w:t>
      </w:r>
      <w:r>
        <w:rPr>
          <w:rFonts w:ascii="Calibri" w:hAnsi="Calibri"/>
          <w:b w:val="0"/>
          <w:sz w:val="22"/>
        </w:rPr>
        <w:t xml:space="preserve"> rota en servidor.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Match facial degradado → umbral, iluminación, calidad webcam.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Sesiones activas huérfanas en SIEM → fallos de logout en clientes.</w:t>
      </w:r>
    </w:p>
    <w:p>
      <w:r>
        <w:rPr>
          <w:rFonts w:ascii="Calibri" w:hAnsi="Calibri"/>
          <w:b w:val="0"/>
          <w:sz w:val="22"/>
        </w:rPr>
        <w:t>Fuentes: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](../09-seguridad-mspi.md), [</w:t>
      </w:r>
      <w:r>
        <w:rPr>
          <w:rFonts w:ascii="Consolas" w:hAnsi="Consolas"/>
          <w:b w:val="0"/>
          <w:sz w:val="20"/>
        </w:rPr>
        <w:t>../11-matriz-trazabilidad.md</w:t>
      </w:r>
      <w:r>
        <w:rPr>
          <w:rFonts w:ascii="Calibri" w:hAnsi="Calibri"/>
          <w:b w:val="0"/>
          <w:sz w:val="22"/>
        </w:rPr>
        <w:t>](../11-matriz-trazabilidad.md), [</w:t>
      </w:r>
      <w:r>
        <w:rPr>
          <w:rFonts w:ascii="Consolas" w:hAnsi="Consolas"/>
          <w:b w:val="0"/>
          <w:sz w:val="20"/>
        </w:rPr>
        <w:t>../08-plan-y-evidencia-pruebas.md</w:t>
      </w:r>
      <w:r>
        <w:rPr>
          <w:rFonts w:ascii="Calibri" w:hAnsi="Calibri"/>
          <w:b w:val="0"/>
          <w:sz w:val="22"/>
        </w:rPr>
        <w:t>](../08-plan-y-evidencia-pruebas.md).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