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15C" w:rsidRPr="00E3415C" w:rsidRDefault="00E3415C" w:rsidP="00E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41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Distribution of Medical Charges</w:t>
      </w:r>
    </w:p>
    <w:p w:rsidR="00E3415C" w:rsidRPr="00E3415C" w:rsidRDefault="00E3415C" w:rsidP="00E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415C">
        <w:rPr>
          <w:rFonts w:ascii="Times New Roman" w:eastAsia="Times New Roman" w:hAnsi="Times New Roman" w:cs="Times New Roman"/>
          <w:sz w:val="24"/>
          <w:szCs w:val="24"/>
          <w:lang w:eastAsia="en-GB"/>
        </w:rPr>
        <w:t>The distribution of medical insurance charges is positively skewed.</w:t>
      </w:r>
      <w:r w:rsidRPr="00E341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Most individuals incur relatively lower medical costs, while a small proportion of individuals exhibit extremely high healthcare expenses.</w:t>
      </w:r>
    </w:p>
    <w:p w:rsidR="00E3415C" w:rsidRPr="00E3415C" w:rsidRDefault="00E3415C" w:rsidP="00E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415C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suggests the presence of high-risk or high-cost patient segments, which may significantly influence overall healthcare expenditure.</w:t>
      </w:r>
    </w:p>
    <w:p w:rsidR="00E3415C" w:rsidRDefault="00E3415C" w:rsidP="00E3415C">
      <w:pPr>
        <w:pStyle w:val="Heading3"/>
      </w:pPr>
      <w:r>
        <w:t xml:space="preserve"> Impact of Smoking on Medical Charges</w:t>
      </w:r>
    </w:p>
    <w:p w:rsidR="00E3415C" w:rsidRDefault="00E3415C" w:rsidP="00E3415C">
      <w:pPr>
        <w:pStyle w:val="NormalWeb"/>
      </w:pPr>
      <w:r>
        <w:t>The analysis reveals a substantial difference in healthcare expenditure between smokers and non-smokers.</w:t>
      </w:r>
    </w:p>
    <w:p w:rsidR="00E3415C" w:rsidRDefault="00E3415C" w:rsidP="00E3415C">
      <w:pPr>
        <w:pStyle w:val="NormalWeb"/>
        <w:numPr>
          <w:ilvl w:val="0"/>
          <w:numId w:val="1"/>
        </w:numPr>
      </w:pPr>
      <w:r>
        <w:t>Average charge for smokers: ₹32,050</w:t>
      </w:r>
    </w:p>
    <w:p w:rsidR="00E3415C" w:rsidRDefault="00E3415C" w:rsidP="00E3415C">
      <w:pPr>
        <w:pStyle w:val="NormalWeb"/>
        <w:numPr>
          <w:ilvl w:val="0"/>
          <w:numId w:val="1"/>
        </w:numPr>
      </w:pPr>
      <w:r>
        <w:t>Average charge for non-smokers: ₹8,434</w:t>
      </w:r>
    </w:p>
    <w:p w:rsidR="00E3415C" w:rsidRDefault="00E3415C" w:rsidP="00E3415C">
      <w:pPr>
        <w:pStyle w:val="NormalWeb"/>
      </w:pPr>
      <w:r>
        <w:t>Smokers incur nearly four times higher medical expenses compared to non-smokers.</w:t>
      </w:r>
    </w:p>
    <w:p w:rsidR="00E3415C" w:rsidRDefault="00E3415C" w:rsidP="00E3415C">
      <w:pPr>
        <w:pStyle w:val="NormalWeb"/>
      </w:pPr>
      <w:r>
        <w:t xml:space="preserve">The </w:t>
      </w:r>
      <w:proofErr w:type="spellStart"/>
      <w:r>
        <w:t>boxplot</w:t>
      </w:r>
      <w:proofErr w:type="spellEnd"/>
      <w:r>
        <w:t xml:space="preserve"> further confirms this disparity, showing a significantly higher median and wider distribution of charges among smokers. This suggests that smoking status is a critical determinant of healthcare cost.</w:t>
      </w:r>
    </w:p>
    <w:p w:rsidR="00E3415C" w:rsidRDefault="00E3415C" w:rsidP="00E3415C">
      <w:pPr>
        <w:pStyle w:val="NormalWeb"/>
      </w:pPr>
      <w:r>
        <w:t>From a healthcare management perspective, smoking cessation programs could play a vital role in reducing overall medical expenditure.</w:t>
      </w:r>
    </w:p>
    <w:p w:rsidR="00E3415C" w:rsidRDefault="00E3415C" w:rsidP="00E3415C">
      <w:pPr>
        <w:pStyle w:val="Heading3"/>
      </w:pPr>
      <w:r>
        <w:t>BMI and Age Impact on Medical Charges</w:t>
      </w:r>
    </w:p>
    <w:p w:rsidR="00E3415C" w:rsidRDefault="00E3415C" w:rsidP="00E3415C">
      <w:pPr>
        <w:pStyle w:val="NormalWeb"/>
      </w:pPr>
      <w:r>
        <w:t>The correlation analysis reveals:</w:t>
      </w:r>
    </w:p>
    <w:p w:rsidR="00E3415C" w:rsidRDefault="00E3415C" w:rsidP="00E3415C">
      <w:pPr>
        <w:pStyle w:val="NormalWeb"/>
        <w:numPr>
          <w:ilvl w:val="0"/>
          <w:numId w:val="2"/>
        </w:numPr>
      </w:pPr>
      <w:r>
        <w:t>Age shows a moderate positive correlation with medical charges (r = 0.29), indicating that healthcare expenses tend to increase with age.</w:t>
      </w:r>
    </w:p>
    <w:p w:rsidR="00E3415C" w:rsidRDefault="00E3415C" w:rsidP="00E3415C">
      <w:pPr>
        <w:pStyle w:val="NormalWeb"/>
        <w:numPr>
          <w:ilvl w:val="0"/>
          <w:numId w:val="2"/>
        </w:numPr>
      </w:pPr>
      <w:r>
        <w:t>BMI demonstrates a weaker positive correlation (r = 0.19), suggesting that higher BMI is associated with increased medical costs, though not strongly in isolation.</w:t>
      </w:r>
    </w:p>
    <w:p w:rsidR="00E3415C" w:rsidRDefault="00E3415C" w:rsidP="00E3415C">
      <w:pPr>
        <w:pStyle w:val="NormalWeb"/>
        <w:numPr>
          <w:ilvl w:val="0"/>
          <w:numId w:val="2"/>
        </w:numPr>
      </w:pPr>
      <w:r>
        <w:t>Number of children has negligible correlation with medical expenses (r = 0.06).</w:t>
      </w:r>
    </w:p>
    <w:p w:rsidR="00E3415C" w:rsidRDefault="00E3415C" w:rsidP="00E3415C">
      <w:pPr>
        <w:pStyle w:val="NormalWeb"/>
      </w:pPr>
      <w:r>
        <w:t>However, the scatter plot reveals a critical interaction effect</w:t>
      </w:r>
      <w:proofErr w:type="gramStart"/>
      <w:r>
        <w:t>:</w:t>
      </w:r>
      <w:proofErr w:type="gramEnd"/>
      <w:r>
        <w:br/>
        <w:t>Smokers with higher BMI incur significantly higher medical costs compared to non-smokers with similar BMI levels.</w:t>
      </w:r>
    </w:p>
    <w:p w:rsidR="00E3415C" w:rsidRDefault="00E3415C" w:rsidP="00E3415C">
      <w:pPr>
        <w:pStyle w:val="NormalWeb"/>
      </w:pPr>
      <w:r>
        <w:t>This indicates that smoking amplifies the financial impact of obesity on healthcare expenditure.</w:t>
      </w:r>
    </w:p>
    <w:p w:rsidR="00E3415C" w:rsidRDefault="00E3415C" w:rsidP="00E3415C">
      <w:pPr>
        <w:pStyle w:val="Heading3"/>
      </w:pPr>
      <w:r>
        <w:t>High-Cost Patient Segmentation</w:t>
      </w:r>
    </w:p>
    <w:p w:rsidR="00E3415C" w:rsidRDefault="00E3415C" w:rsidP="00E3415C">
      <w:pPr>
        <w:pStyle w:val="NormalWeb"/>
      </w:pPr>
      <w:r>
        <w:t>Patients were categorized as "high-cost" if their medical charges exceeded the median value.</w:t>
      </w:r>
    </w:p>
    <w:p w:rsidR="00E3415C" w:rsidRDefault="00E3415C" w:rsidP="00E3415C">
      <w:pPr>
        <w:pStyle w:val="NormalWeb"/>
      </w:pPr>
      <w:r>
        <w:t>Results show:</w:t>
      </w:r>
    </w:p>
    <w:p w:rsidR="00E3415C" w:rsidRDefault="00E3415C" w:rsidP="00E3415C">
      <w:pPr>
        <w:pStyle w:val="NormalWeb"/>
        <w:numPr>
          <w:ilvl w:val="0"/>
          <w:numId w:val="3"/>
        </w:numPr>
      </w:pPr>
      <w:r>
        <w:lastRenderedPageBreak/>
        <w:t>100% of smokers fall into the high-cost category.</w:t>
      </w:r>
    </w:p>
    <w:p w:rsidR="00E3415C" w:rsidRDefault="00E3415C" w:rsidP="00E3415C">
      <w:pPr>
        <w:pStyle w:val="NormalWeb"/>
        <w:numPr>
          <w:ilvl w:val="0"/>
          <w:numId w:val="3"/>
        </w:numPr>
      </w:pPr>
      <w:r>
        <w:t>Only 37% of non-smokers fall into the high-cost category.</w:t>
      </w:r>
    </w:p>
    <w:p w:rsidR="00E3415C" w:rsidRDefault="00E3415C" w:rsidP="00E3415C">
      <w:pPr>
        <w:pStyle w:val="NormalWeb"/>
      </w:pPr>
      <w:r>
        <w:t>This indicates that smoking status is the most dominant predictor of high medical expenditure in the dataset.</w:t>
      </w:r>
    </w:p>
    <w:p w:rsidR="00E3415C" w:rsidRDefault="00E3415C" w:rsidP="00E3415C">
      <w:pPr>
        <w:pStyle w:val="NormalWeb"/>
      </w:pPr>
      <w:r>
        <w:t>From a healthcare management perspective, targeted smoking cessation initiatives could significantly reduce high-cost patient burden.</w:t>
      </w:r>
    </w:p>
    <w:p w:rsidR="00186292" w:rsidRDefault="00186292" w:rsidP="00186292">
      <w:pPr>
        <w:pStyle w:val="Heading3"/>
      </w:pPr>
      <w:r>
        <w:t>Age and Smoking Interaction</w:t>
      </w:r>
    </w:p>
    <w:p w:rsidR="00186292" w:rsidRDefault="00186292" w:rsidP="00186292">
      <w:pPr>
        <w:pStyle w:val="NormalWeb"/>
      </w:pPr>
      <w:r>
        <w:t>Medical expenses increase progressively with age. However, smoking significantly amplifies healthcare costs across all age groups.</w:t>
      </w:r>
    </w:p>
    <w:p w:rsidR="00186292" w:rsidRDefault="00186292" w:rsidP="00186292">
      <w:pPr>
        <w:pStyle w:val="NormalWeb"/>
      </w:pPr>
      <w:r>
        <w:t>Senior smokers exhibit the highest average charges (~₹38,930), making them the most financially high-risk segment.</w:t>
      </w:r>
    </w:p>
    <w:p w:rsidR="00186292" w:rsidRDefault="00186292" w:rsidP="00186292">
      <w:pPr>
        <w:pStyle w:val="NormalWeb"/>
      </w:pPr>
      <w:r>
        <w:t xml:space="preserve">This indicates that aging combined with smoking </w:t>
      </w:r>
      <w:proofErr w:type="spellStart"/>
      <w:r>
        <w:t>behavior</w:t>
      </w:r>
      <w:proofErr w:type="spellEnd"/>
      <w:r>
        <w:t xml:space="preserve"> substantially increases healthcare burden.</w:t>
      </w:r>
    </w:p>
    <w:p w:rsidR="00CD5B6C" w:rsidRDefault="00CD5B6C" w:rsidP="00CD5B6C">
      <w:pPr>
        <w:pStyle w:val="Heading3"/>
      </w:pPr>
      <w:r>
        <w:t>BMI and Smoking Interaction</w:t>
      </w:r>
    </w:p>
    <w:p w:rsidR="00CD5B6C" w:rsidRDefault="00CD5B6C" w:rsidP="00CD5B6C">
      <w:pPr>
        <w:pStyle w:val="NormalWeb"/>
      </w:pPr>
      <w:r>
        <w:t>While BMI alone shows a moderate impact on medical expenses, its effect becomes significantly amplified when combined with smoking.</w:t>
      </w:r>
    </w:p>
    <w:p w:rsidR="00CD5B6C" w:rsidRDefault="00CD5B6C" w:rsidP="00CD5B6C">
      <w:pPr>
        <w:pStyle w:val="NormalWeb"/>
      </w:pPr>
      <w:r>
        <w:t>Obese smokers incur the highest average medical charges (~₹41,693), making them the most financially high-risk segment.</w:t>
      </w:r>
    </w:p>
    <w:p w:rsidR="00CD5B6C" w:rsidRDefault="00CD5B6C" w:rsidP="00CD5B6C">
      <w:pPr>
        <w:pStyle w:val="NormalWeb"/>
      </w:pPr>
      <w:r>
        <w:t>This suggests that the combined presence of lifestyle risk factors substantially increases healthcare costs.</w:t>
      </w:r>
    </w:p>
    <w:p w:rsidR="00CD5B6C" w:rsidRDefault="00CD5B6C" w:rsidP="00CD5B6C">
      <w:pPr>
        <w:pStyle w:val="NormalWeb"/>
      </w:pPr>
      <w:r>
        <w:t>From a public health standpoint, integrated obesity and smoking intervention programs could significantly reduce healthcare expenditure.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44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Model Performance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linear regression model achieved an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R² score of 0.81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indicating that the model explains approximately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81% of the variability in medical charges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Mean Absolute Error (MAE) is approximately 4108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, meaning the model's predictions differ from actual medical charges by around $4100 on average.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level of performance suggests that demographic and </w:t>
      </w:r>
      <w:proofErr w:type="spellStart"/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variables such as age, BMI, and smoking status are strong predictors of healthcare expenditure.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44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 Importance Analysis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regression coefficients provide quantitative insight into the factors influencing healthcare expenditure.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Smoking status emerges as the most significant predictor, increasing medical charges by approximately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$19,400 on average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BMI category also plays an important role. Obese individuals incur about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$6,000 higher medical costs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while overweight individuals incur approximately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$2,700 higher costs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compared to underweight individuals.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 contributes gradually to increased expenditure, with each additional year increasing charges by roughly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$187</w:t>
      </w: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>In contrast, demographic variables such as gender, number of children, and geographic region exhibit relatively minor effects on healthcare costs.</w:t>
      </w:r>
    </w:p>
    <w:p w:rsidR="00E33447" w:rsidRPr="00E33447" w:rsidRDefault="00E33447" w:rsidP="00E33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findings suggest that </w:t>
      </w:r>
      <w:r w:rsidRPr="00E3344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lifestyle-related risk factors such as smoking and obesity are the primary drivers of healthcare expenditure in this dataset.</w:t>
      </w:r>
    </w:p>
    <w:p w:rsidR="00B777B2" w:rsidRDefault="00B777B2"/>
    <w:sectPr w:rsidR="00B777B2" w:rsidSect="00B77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379DB"/>
    <w:multiLevelType w:val="multilevel"/>
    <w:tmpl w:val="19C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827B22"/>
    <w:multiLevelType w:val="multilevel"/>
    <w:tmpl w:val="371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373406"/>
    <w:multiLevelType w:val="multilevel"/>
    <w:tmpl w:val="1BF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E3415C"/>
    <w:rsid w:val="000A610C"/>
    <w:rsid w:val="00186292"/>
    <w:rsid w:val="002676A9"/>
    <w:rsid w:val="008E4C7C"/>
    <w:rsid w:val="00B777B2"/>
    <w:rsid w:val="00CD5B6C"/>
    <w:rsid w:val="00E33447"/>
    <w:rsid w:val="00E341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7B2"/>
  </w:style>
  <w:style w:type="paragraph" w:styleId="Heading3">
    <w:name w:val="heading 3"/>
    <w:basedOn w:val="Normal"/>
    <w:link w:val="Heading3Char"/>
    <w:uiPriority w:val="9"/>
    <w:qFormat/>
    <w:rsid w:val="00E34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415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34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3344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KCS</dc:creator>
  <cp:lastModifiedBy>KCS</cp:lastModifiedBy>
  <cp:revision>3</cp:revision>
  <dcterms:created xsi:type="dcterms:W3CDTF">2026-03-03T05:32:00Z</dcterms:created>
  <dcterms:modified xsi:type="dcterms:W3CDTF">2026-03-10T10:15:00Z</dcterms:modified>
</cp:coreProperties>
</file>