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AA" w:rsidRDefault="00F87DD0" w:rsidP="007D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4038600</wp:posOffset>
            </wp:positionH>
            <wp:positionV relativeFrom="paragraph">
              <wp:posOffset>1514475</wp:posOffset>
            </wp:positionV>
            <wp:extent cx="3610478" cy="25527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478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EB9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3828415</wp:posOffset>
            </wp:positionH>
            <wp:positionV relativeFrom="paragraph">
              <wp:posOffset>168910</wp:posOffset>
            </wp:positionV>
            <wp:extent cx="1000125" cy="103020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3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116" w:rsidRPr="00E17116">
        <w:rPr>
          <w:rFonts w:ascii="Lucida Console" w:eastAsia="Times New Roman" w:hAnsi="Lucida Console" w:cs="Courier New"/>
          <w:noProof/>
          <w:color w:val="000000"/>
          <w:sz w:val="16"/>
          <w:szCs w:val="16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-425450</wp:posOffset>
                </wp:positionV>
                <wp:extent cx="236093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116" w:rsidRDefault="00E17116">
                            <w:r>
                              <w:t>Entero</w:t>
                            </w:r>
                            <w:r w:rsidR="00141EB9">
                              <w:t>virus</w:t>
                            </w:r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55pt;margin-top:-33.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1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QY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" stroked="f">
                <v:textbox style="mso-fit-shape-to-text:t">
                  <w:txbxContent>
                    <w:p w:rsidR="00E17116" w:rsidRDefault="00E17116">
                      <w:r>
                        <w:t>Entero</w:t>
                      </w:r>
                      <w:r w:rsidR="00141EB9">
                        <w:t>virus</w:t>
                      </w:r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141EB9">
        <w:rPr>
          <w:noProof/>
          <w:sz w:val="16"/>
          <w:szCs w:val="16"/>
        </w:rPr>
        <w:drawing>
          <wp:inline distT="0" distB="0" distL="0" distR="0">
            <wp:extent cx="3524250" cy="2502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333" cy="25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AB" w:rsidRDefault="00F87DD0" w:rsidP="007D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Lucida Console" w:eastAsia="Times New Roman" w:hAnsi="Lucida Console" w:cs="Courier New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>
            <wp:extent cx="3648075" cy="262290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0" cy="2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19" w:rsidRDefault="00D46219" w:rsidP="007D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:rsidR="00E218E1" w:rsidRPr="00461465" w:rsidRDefault="00E218E1" w:rsidP="00E218E1">
      <w:pPr>
        <w:pStyle w:val="PlainText"/>
        <w:rPr>
          <w:rFonts w:ascii="Courier New" w:hAnsi="Courier New" w:cs="Courier New"/>
        </w:rPr>
      </w:pPr>
      <w:r w:rsidRPr="00461465">
        <w:rPr>
          <w:rFonts w:ascii="Courier New" w:hAnsi="Courier New" w:cs="Courier New"/>
        </w:rPr>
        <w:t xml:space="preserve">&gt;gi|282765130|gb|GQ176232.1|CV_A4|Apr_1999|1999|Kenya|AF 891 </w:t>
      </w:r>
      <w:proofErr w:type="spellStart"/>
      <w:r w:rsidRPr="00461465">
        <w:rPr>
          <w:rFonts w:ascii="Courier New" w:hAnsi="Courier New" w:cs="Courier New"/>
        </w:rPr>
        <w:t>bp</w:t>
      </w:r>
      <w:proofErr w:type="spellEnd"/>
    </w:p>
    <w:p w:rsidR="00782FAB" w:rsidRDefault="00E218E1" w:rsidP="007D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>
            <wp:extent cx="68484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AE" w:rsidRDefault="00B14FAE" w:rsidP="007D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:rsidR="00C454D6" w:rsidRPr="00E218E1" w:rsidRDefault="00C454D6" w:rsidP="00E218E1">
      <w:pPr>
        <w:rPr>
          <w:rFonts w:ascii="Times New Roman" w:hAnsi="Times New Roman" w:cs="Times New Roman"/>
        </w:rPr>
      </w:pPr>
      <w:r w:rsidRPr="00E218E1">
        <w:rPr>
          <w:rFonts w:ascii="Times New Roman" w:hAnsi="Times New Roman" w:cs="Times New Roman"/>
        </w:rPr>
        <w:t xml:space="preserve">Enterovirus comes from the genus </w:t>
      </w:r>
      <w:proofErr w:type="spellStart"/>
      <w:r w:rsidRPr="00E218E1">
        <w:rPr>
          <w:rFonts w:ascii="Times New Roman" w:hAnsi="Times New Roman" w:cs="Times New Roman"/>
        </w:rPr>
        <w:t>Picornaviridae</w:t>
      </w:r>
      <w:proofErr w:type="spellEnd"/>
      <w:r w:rsidRPr="00E218E1">
        <w:rPr>
          <w:rFonts w:ascii="Times New Roman" w:hAnsi="Times New Roman" w:cs="Times New Roman"/>
        </w:rPr>
        <w:t>.</w:t>
      </w:r>
      <w:r w:rsidR="00E218E1" w:rsidRPr="00E218E1">
        <w:rPr>
          <w:rFonts w:ascii="Times New Roman" w:hAnsi="Times New Roman" w:cs="Times New Roman"/>
        </w:rPr>
        <w:t xml:space="preserve"> The VP1 protein is found in Enterovirus and is a capsid protein needed to begin viral infection. The VP1 protein interacts with sialic acid found</w:t>
      </w:r>
      <w:r w:rsidR="00E218E1" w:rsidRPr="001E0707">
        <w:rPr>
          <w:rFonts w:ascii="Times New Roman" w:hAnsi="Times New Roman" w:cs="Times New Roman"/>
        </w:rPr>
        <w:t xml:space="preserve"> on glycans.</w:t>
      </w:r>
      <w:r w:rsidR="001E0707" w:rsidRPr="001E0707">
        <w:rPr>
          <w:rFonts w:ascii="Times New Roman" w:hAnsi="Times New Roman" w:cs="Times New Roman"/>
        </w:rPr>
        <w:t xml:space="preserve"> Enterovirus is a single stranded RNA virus that is transmitted through the intestines.</w:t>
      </w:r>
    </w:p>
    <w:p w:rsidR="00C454D6" w:rsidRPr="00E218E1" w:rsidRDefault="00E218E1" w:rsidP="00E21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E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55D15" w:rsidTr="00A55D15">
        <w:tc>
          <w:tcPr>
            <w:tcW w:w="5395" w:type="dxa"/>
          </w:tcPr>
          <w:p w:rsidR="00A55D15" w:rsidRPr="00A55D15" w:rsidRDefault="00A55D15" w:rsidP="00C454D6">
            <w:pPr>
              <w:rPr>
                <w:rFonts w:ascii="Calibri" w:hAnsi="Calibri" w:cs="Calibri"/>
                <w:sz w:val="18"/>
                <w:szCs w:val="18"/>
              </w:rPr>
            </w:pPr>
            <w:r w:rsidRPr="00A55D15">
              <w:rPr>
                <w:rFonts w:ascii="Calibri" w:hAnsi="Calibri" w:cs="Calibri"/>
                <w:sz w:val="18"/>
                <w:szCs w:val="18"/>
              </w:rPr>
              <w:t xml:space="preserve">Comparing </w:t>
            </w:r>
          </w:p>
        </w:tc>
        <w:tc>
          <w:tcPr>
            <w:tcW w:w="5395" w:type="dxa"/>
          </w:tcPr>
          <w:p w:rsidR="00A55D15" w:rsidRDefault="00E218E1" w:rsidP="00C454D6">
            <w:r>
              <w:rPr>
                <w:rFonts w:ascii="Calibri" w:hAnsi="Calibri" w:cs="Calibri"/>
                <w:sz w:val="18"/>
                <w:szCs w:val="18"/>
              </w:rPr>
              <w:t>Wilcoxon rank</w:t>
            </w:r>
            <w:r w:rsidR="00A55D1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 w:rsidR="00A55D15">
              <w:rPr>
                <w:rFonts w:ascii="Calibri" w:hAnsi="Calibri" w:cs="Calibri"/>
                <w:sz w:val="18"/>
                <w:szCs w:val="18"/>
              </w:rPr>
              <w:t>sum  test</w:t>
            </w:r>
            <w:proofErr w:type="gramEnd"/>
            <w:r w:rsidR="00A55D15">
              <w:rPr>
                <w:rFonts w:ascii="Calibri" w:hAnsi="Calibri" w:cs="Calibri"/>
                <w:sz w:val="18"/>
                <w:szCs w:val="18"/>
              </w:rPr>
              <w:t xml:space="preserve">  p-values  </w:t>
            </w:r>
          </w:p>
        </w:tc>
      </w:tr>
      <w:tr w:rsidR="00A55D15" w:rsidTr="00A55D15">
        <w:tc>
          <w:tcPr>
            <w:tcW w:w="5395" w:type="dxa"/>
          </w:tcPr>
          <w:p w:rsidR="00A55D15" w:rsidRPr="00A55D15" w:rsidRDefault="00A55D15" w:rsidP="00A55D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a: Comparing makes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with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). Wilcox test less: red/blue</w:t>
            </w:r>
          </w:p>
        </w:tc>
        <w:tc>
          <w:tcPr>
            <w:tcW w:w="5395" w:type="dxa"/>
          </w:tcPr>
          <w:p w:rsidR="00A55D15" w:rsidRPr="001F17FB" w:rsidRDefault="00E218E1" w:rsidP="001F1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E218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0.0002415</w:t>
            </w:r>
          </w:p>
        </w:tc>
      </w:tr>
      <w:tr w:rsidR="00A55D15" w:rsidTr="00A55D15">
        <w:tc>
          <w:tcPr>
            <w:tcW w:w="5395" w:type="dxa"/>
          </w:tcPr>
          <w:p w:rsidR="00A55D15" w:rsidRDefault="00A55D15" w:rsidP="00C454D6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a: Comparing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with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nonsyn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).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Wilcox test less: yellow/green</w:t>
            </w:r>
          </w:p>
        </w:tc>
        <w:tc>
          <w:tcPr>
            <w:tcW w:w="5395" w:type="dxa"/>
          </w:tcPr>
          <w:p w:rsidR="00A55D15" w:rsidRPr="001F17FB" w:rsidRDefault="00E218E1" w:rsidP="00C454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218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0.5968</w:t>
            </w:r>
          </w:p>
        </w:tc>
      </w:tr>
      <w:tr w:rsidR="00A55D15" w:rsidTr="00A55D15">
        <w:tc>
          <w:tcPr>
            <w:tcW w:w="5395" w:type="dxa"/>
          </w:tcPr>
          <w:p w:rsidR="00A55D15" w:rsidRDefault="00A55D15" w:rsidP="00C454D6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a: Comparing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to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nonsyn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. Wilcox test greater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red&amp;blue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vs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yellow&amp;green</w:t>
            </w:r>
            <w:proofErr w:type="spellEnd"/>
          </w:p>
        </w:tc>
        <w:tc>
          <w:tcPr>
            <w:tcW w:w="5395" w:type="dxa"/>
          </w:tcPr>
          <w:p w:rsidR="00A55D15" w:rsidRPr="001F17FB" w:rsidRDefault="00E218E1" w:rsidP="00A55D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  <w:r w:rsidRPr="00E218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2.2e-16</w:t>
            </w:r>
          </w:p>
        </w:tc>
      </w:tr>
      <w:tr w:rsidR="00A55D15" w:rsidTr="00A55D15">
        <w:tc>
          <w:tcPr>
            <w:tcW w:w="5395" w:type="dxa"/>
          </w:tcPr>
          <w:p w:rsidR="00A55D15" w:rsidRDefault="00A55D15" w:rsidP="00C454D6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t: Comparing makes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with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). Wilcox test less: red/blue</w:t>
            </w:r>
          </w:p>
        </w:tc>
        <w:tc>
          <w:tcPr>
            <w:tcW w:w="5395" w:type="dxa"/>
          </w:tcPr>
          <w:p w:rsidR="00A55D15" w:rsidRPr="001F17FB" w:rsidRDefault="00E218E1" w:rsidP="001F1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218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0.02173</w:t>
            </w:r>
          </w:p>
        </w:tc>
      </w:tr>
      <w:tr w:rsidR="00A55D15" w:rsidTr="00A55D15">
        <w:tc>
          <w:tcPr>
            <w:tcW w:w="5395" w:type="dxa"/>
          </w:tcPr>
          <w:p w:rsidR="00A55D15" w:rsidRDefault="00A55D15" w:rsidP="00C454D6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t: Comparing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with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nonsyn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). Wilcox test less: yellow/green</w:t>
            </w:r>
          </w:p>
        </w:tc>
        <w:tc>
          <w:tcPr>
            <w:tcW w:w="5395" w:type="dxa"/>
          </w:tcPr>
          <w:p w:rsidR="00A55D15" w:rsidRPr="001F17FB" w:rsidRDefault="00E218E1" w:rsidP="00C454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218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0.5097</w:t>
            </w:r>
          </w:p>
        </w:tc>
      </w:tr>
      <w:tr w:rsidR="00A55D15" w:rsidTr="00A55D15">
        <w:tc>
          <w:tcPr>
            <w:tcW w:w="5395" w:type="dxa"/>
          </w:tcPr>
          <w:p w:rsidR="00A55D15" w:rsidRDefault="00A55D15" w:rsidP="00C454D6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t: Comparing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to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nonsyn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. Wilcox test greater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red&amp;blue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vs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yellow&amp;green</w:t>
            </w:r>
            <w:proofErr w:type="spellEnd"/>
          </w:p>
        </w:tc>
        <w:tc>
          <w:tcPr>
            <w:tcW w:w="5395" w:type="dxa"/>
          </w:tcPr>
          <w:p w:rsidR="00A55D15" w:rsidRPr="001F17FB" w:rsidRDefault="00E218E1" w:rsidP="00A55D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  <w:r w:rsidRPr="00E218E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2.2e-16</w:t>
            </w:r>
          </w:p>
        </w:tc>
      </w:tr>
    </w:tbl>
    <w:p w:rsidR="00767B99" w:rsidRDefault="00767B99" w:rsidP="00C454D6"/>
    <w:p w:rsidR="00646465" w:rsidRDefault="00EE7212" w:rsidP="00C454D6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3448050</wp:posOffset>
            </wp:positionH>
            <wp:positionV relativeFrom="paragraph">
              <wp:posOffset>1419225</wp:posOffset>
            </wp:positionV>
            <wp:extent cx="3752850" cy="2680607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815" cy="268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5D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2190584</wp:posOffset>
                </wp:positionH>
                <wp:positionV relativeFrom="paragraph">
                  <wp:posOffset>-298174</wp:posOffset>
                </wp:positionV>
                <wp:extent cx="1510748" cy="278296"/>
                <wp:effectExtent l="0" t="0" r="0" b="76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748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5D2" w:rsidRDefault="008A25D2">
                            <w:proofErr w:type="spellStart"/>
                            <w:r>
                              <w:t>Entero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2.5pt;margin-top:-23.5pt;width:118.95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" stroked="f">
                <v:textbox>
                  <w:txbxContent>
                    <w:p w:rsidR="008A25D2" w:rsidRDefault="008A25D2">
                      <w:proofErr w:type="spellStart"/>
                      <w:r>
                        <w:t>Entero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271A0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190499</wp:posOffset>
            </wp:positionV>
            <wp:extent cx="995610" cy="9810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63" cy="9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429000" cy="245222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62" cy="24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09" w:rsidRPr="00271A09" w:rsidRDefault="00EE7212" w:rsidP="00271A09">
      <w:r>
        <w:rPr>
          <w:noProof/>
        </w:rPr>
        <w:drawing>
          <wp:inline distT="0" distB="0" distL="0" distR="0" wp14:anchorId="68DA136E" wp14:editId="11284AAA">
            <wp:extent cx="3438525" cy="24418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67" cy="245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1A09" w:rsidRDefault="00271A09" w:rsidP="00271A09"/>
    <w:p w:rsidR="003861BB" w:rsidRPr="0037273C" w:rsidRDefault="00271A09" w:rsidP="003861BB">
      <w:pPr>
        <w:pStyle w:val="PlainText"/>
        <w:rPr>
          <w:rFonts w:ascii="Courier New" w:hAnsi="Courier New" w:cs="Courier New"/>
        </w:rPr>
      </w:pPr>
      <w:r>
        <w:tab/>
      </w:r>
      <w:r w:rsidR="001E0707" w:rsidRPr="001A672B">
        <w:rPr>
          <w:rFonts w:ascii="Courier New" w:hAnsi="Courier New" w:cs="Courier New"/>
        </w:rPr>
        <w:t xml:space="preserve">&gt;gi|482514307|gb|KC570453.1|EV_A71|03_Jun_2012|2012|China|AS 863 </w:t>
      </w:r>
      <w:proofErr w:type="spellStart"/>
      <w:r w:rsidR="001E0707" w:rsidRPr="001A672B">
        <w:rPr>
          <w:rFonts w:ascii="Courier New" w:hAnsi="Courier New" w:cs="Courier New"/>
        </w:rPr>
        <w:t>bp</w:t>
      </w:r>
      <w:proofErr w:type="spellEnd"/>
    </w:p>
    <w:p w:rsidR="00767B99" w:rsidRDefault="001E0707" w:rsidP="00271A09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68580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07" w:rsidRPr="001E0707" w:rsidRDefault="001E0707" w:rsidP="001E0707">
      <w:pPr>
        <w:rPr>
          <w:rFonts w:ascii="Times New Roman" w:hAnsi="Times New Roman" w:cs="Times New Roman"/>
        </w:rPr>
      </w:pPr>
      <w:r w:rsidRPr="00E218E1">
        <w:rPr>
          <w:rFonts w:ascii="Times New Roman" w:hAnsi="Times New Roman" w:cs="Times New Roman"/>
        </w:rPr>
        <w:t xml:space="preserve">Enterovirus comes from the genus </w:t>
      </w:r>
      <w:proofErr w:type="spellStart"/>
      <w:r w:rsidRPr="00E218E1">
        <w:rPr>
          <w:rFonts w:ascii="Times New Roman" w:hAnsi="Times New Roman" w:cs="Times New Roman"/>
        </w:rPr>
        <w:t>Picornaviridae</w:t>
      </w:r>
      <w:proofErr w:type="spellEnd"/>
      <w:r w:rsidRPr="00E218E1">
        <w:rPr>
          <w:rFonts w:ascii="Times New Roman" w:hAnsi="Times New Roman" w:cs="Times New Roman"/>
        </w:rPr>
        <w:t>. The VP1 protein is found in Enterovirus and is a capsid protein needed to begin viral infection. The VP1 protein interacts with sialic acid found</w:t>
      </w:r>
      <w:r w:rsidRPr="001E0707">
        <w:rPr>
          <w:rFonts w:ascii="Times New Roman" w:hAnsi="Times New Roman" w:cs="Times New Roman"/>
        </w:rPr>
        <w:t xml:space="preserve"> on glycans. Enterovirus is a single stranded RNA virus that is transmitted through the intestines.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4123" w:rsidTr="00D62C32">
        <w:tc>
          <w:tcPr>
            <w:tcW w:w="5395" w:type="dxa"/>
          </w:tcPr>
          <w:p w:rsidR="00F14123" w:rsidRPr="00A55D15" w:rsidRDefault="00F14123" w:rsidP="00D62C32">
            <w:pPr>
              <w:rPr>
                <w:rFonts w:ascii="Calibri" w:hAnsi="Calibri" w:cs="Calibri"/>
                <w:sz w:val="18"/>
                <w:szCs w:val="18"/>
              </w:rPr>
            </w:pPr>
            <w:r w:rsidRPr="00A55D15">
              <w:rPr>
                <w:rFonts w:ascii="Calibri" w:hAnsi="Calibri" w:cs="Calibri"/>
                <w:sz w:val="18"/>
                <w:szCs w:val="18"/>
              </w:rPr>
              <w:t xml:space="preserve">Comparing </w:t>
            </w:r>
          </w:p>
        </w:tc>
        <w:tc>
          <w:tcPr>
            <w:tcW w:w="5395" w:type="dxa"/>
          </w:tcPr>
          <w:p w:rsidR="00F14123" w:rsidRDefault="001C095C" w:rsidP="00D62C32">
            <w:r>
              <w:rPr>
                <w:rFonts w:ascii="Calibri" w:hAnsi="Calibri" w:cs="Calibri"/>
                <w:sz w:val="18"/>
                <w:szCs w:val="18"/>
              </w:rPr>
              <w:t>Wilcoxon rank</w:t>
            </w:r>
            <w:r w:rsidR="00F14123">
              <w:rPr>
                <w:rFonts w:ascii="Calibri" w:hAnsi="Calibri" w:cs="Calibri"/>
                <w:sz w:val="18"/>
                <w:szCs w:val="18"/>
              </w:rPr>
              <w:t xml:space="preserve"> sum  test  p-values  </w:t>
            </w:r>
          </w:p>
        </w:tc>
      </w:tr>
      <w:tr w:rsidR="00F14123" w:rsidTr="00D62C32">
        <w:tc>
          <w:tcPr>
            <w:tcW w:w="5395" w:type="dxa"/>
          </w:tcPr>
          <w:p w:rsidR="00F14123" w:rsidRPr="00A55D15" w:rsidRDefault="00F14123" w:rsidP="00D62C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a: Comparing makes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with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). Wilcox test less: red/blue</w:t>
            </w:r>
          </w:p>
        </w:tc>
        <w:tc>
          <w:tcPr>
            <w:tcW w:w="5395" w:type="dxa"/>
          </w:tcPr>
          <w:p w:rsidR="001E0707" w:rsidRPr="001E0707" w:rsidRDefault="001E0707" w:rsidP="001E07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07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0.1801</w:t>
            </w:r>
          </w:p>
          <w:p w:rsidR="00F14123" w:rsidRPr="001E0707" w:rsidRDefault="00F14123" w:rsidP="00F1412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F14123" w:rsidTr="00D62C32">
        <w:tc>
          <w:tcPr>
            <w:tcW w:w="5395" w:type="dxa"/>
          </w:tcPr>
          <w:p w:rsidR="00F14123" w:rsidRDefault="00F14123" w:rsidP="00D62C32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a: Comparing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with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nonsyn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).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Wilcox test less: yellow/green</w:t>
            </w:r>
          </w:p>
        </w:tc>
        <w:tc>
          <w:tcPr>
            <w:tcW w:w="5395" w:type="dxa"/>
          </w:tcPr>
          <w:p w:rsidR="001E0707" w:rsidRPr="001E0707" w:rsidRDefault="001E0707" w:rsidP="001E07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07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0.2282</w:t>
            </w:r>
          </w:p>
          <w:p w:rsidR="00F14123" w:rsidRPr="001E0707" w:rsidRDefault="00F14123" w:rsidP="00F1412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F14123" w:rsidTr="00D62C32">
        <w:tc>
          <w:tcPr>
            <w:tcW w:w="5395" w:type="dxa"/>
          </w:tcPr>
          <w:p w:rsidR="00F14123" w:rsidRDefault="00F14123" w:rsidP="00D62C32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a: Comparing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to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nonsyn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. Wilcox test greater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red&amp;blue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vs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yellow&amp;green</w:t>
            </w:r>
            <w:proofErr w:type="spellEnd"/>
          </w:p>
        </w:tc>
        <w:tc>
          <w:tcPr>
            <w:tcW w:w="5395" w:type="dxa"/>
          </w:tcPr>
          <w:p w:rsidR="001E0707" w:rsidRPr="001E0707" w:rsidRDefault="001E0707" w:rsidP="001E07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07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0.9917</w:t>
            </w:r>
          </w:p>
          <w:p w:rsidR="00F14123" w:rsidRPr="001E0707" w:rsidRDefault="00F14123" w:rsidP="00F1412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F14123" w:rsidTr="00D62C32">
        <w:tc>
          <w:tcPr>
            <w:tcW w:w="5395" w:type="dxa"/>
          </w:tcPr>
          <w:p w:rsidR="00F14123" w:rsidRDefault="00F14123" w:rsidP="00D62C32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t: Comparing makes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with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). Wilcox test less: red/blue</w:t>
            </w:r>
          </w:p>
        </w:tc>
        <w:tc>
          <w:tcPr>
            <w:tcW w:w="5395" w:type="dxa"/>
          </w:tcPr>
          <w:p w:rsidR="001E0707" w:rsidRPr="001E0707" w:rsidRDefault="001E0707" w:rsidP="001E07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07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0.2324</w:t>
            </w:r>
          </w:p>
          <w:p w:rsidR="00F14123" w:rsidRPr="001E0707" w:rsidRDefault="00F14123" w:rsidP="00F1412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F14123" w:rsidTr="00D62C32">
        <w:tc>
          <w:tcPr>
            <w:tcW w:w="5395" w:type="dxa"/>
          </w:tcPr>
          <w:p w:rsidR="00F14123" w:rsidRDefault="00F14123" w:rsidP="00D62C32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t: Comparing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with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noCpG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(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nonsyn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). Wilcox test less: yellow/green</w:t>
            </w:r>
          </w:p>
        </w:tc>
        <w:tc>
          <w:tcPr>
            <w:tcW w:w="5395" w:type="dxa"/>
          </w:tcPr>
          <w:p w:rsidR="001E0707" w:rsidRPr="001E0707" w:rsidRDefault="001E0707" w:rsidP="001E07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07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0.9988</w:t>
            </w:r>
          </w:p>
          <w:p w:rsidR="00F14123" w:rsidRPr="001E0707" w:rsidRDefault="00F14123" w:rsidP="00F1412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F14123" w:rsidTr="00D62C32">
        <w:tc>
          <w:tcPr>
            <w:tcW w:w="5395" w:type="dxa"/>
          </w:tcPr>
          <w:p w:rsidR="00F14123" w:rsidRDefault="00F14123" w:rsidP="00D62C32"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For t: Comparing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to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nonsyn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. Wilcox test greater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red&amp;blue</w:t>
            </w:r>
            <w:proofErr w:type="spellEnd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 xml:space="preserve"> vs </w:t>
            </w:r>
            <w:proofErr w:type="spellStart"/>
            <w:r w:rsidRPr="00D462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yellow&amp;green</w:t>
            </w:r>
            <w:proofErr w:type="spellEnd"/>
          </w:p>
        </w:tc>
        <w:tc>
          <w:tcPr>
            <w:tcW w:w="5395" w:type="dxa"/>
          </w:tcPr>
          <w:p w:rsidR="001E0707" w:rsidRPr="001E0707" w:rsidRDefault="001E0707" w:rsidP="001E07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E07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  <w:t>0.9984</w:t>
            </w:r>
          </w:p>
          <w:p w:rsidR="00F14123" w:rsidRPr="001E0707" w:rsidRDefault="00F14123" w:rsidP="00D62C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</w:tbl>
    <w:p w:rsidR="00F14123" w:rsidRPr="00271A09" w:rsidRDefault="00F14123" w:rsidP="00271A09">
      <w:pPr>
        <w:tabs>
          <w:tab w:val="left" w:pos="1620"/>
        </w:tabs>
      </w:pPr>
    </w:p>
    <w:sectPr w:rsidR="00F14123" w:rsidRPr="00271A09" w:rsidSect="00D462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DC"/>
    <w:rsid w:val="00141EB9"/>
    <w:rsid w:val="001533F7"/>
    <w:rsid w:val="001C095C"/>
    <w:rsid w:val="001C265A"/>
    <w:rsid w:val="001E0707"/>
    <w:rsid w:val="001F17FB"/>
    <w:rsid w:val="00271A09"/>
    <w:rsid w:val="002D4153"/>
    <w:rsid w:val="00322EF9"/>
    <w:rsid w:val="003861BB"/>
    <w:rsid w:val="003A631D"/>
    <w:rsid w:val="00486AE5"/>
    <w:rsid w:val="004C6BAA"/>
    <w:rsid w:val="00595F04"/>
    <w:rsid w:val="00646465"/>
    <w:rsid w:val="00767B99"/>
    <w:rsid w:val="0077394A"/>
    <w:rsid w:val="00782FAB"/>
    <w:rsid w:val="007B5CDC"/>
    <w:rsid w:val="007D77FB"/>
    <w:rsid w:val="008A25D2"/>
    <w:rsid w:val="009A60E4"/>
    <w:rsid w:val="009D0FEC"/>
    <w:rsid w:val="00A55D15"/>
    <w:rsid w:val="00B14FAE"/>
    <w:rsid w:val="00C454D6"/>
    <w:rsid w:val="00D1328A"/>
    <w:rsid w:val="00D46219"/>
    <w:rsid w:val="00E0009B"/>
    <w:rsid w:val="00E17116"/>
    <w:rsid w:val="00E218E1"/>
    <w:rsid w:val="00E87EA1"/>
    <w:rsid w:val="00EC3AF6"/>
    <w:rsid w:val="00EE7212"/>
    <w:rsid w:val="00F14123"/>
    <w:rsid w:val="00F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6F18"/>
  <w15:chartTrackingRefBased/>
  <w15:docId w15:val="{F5C736A6-700F-411B-9331-581CBC13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5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CD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B5CDC"/>
  </w:style>
  <w:style w:type="character" w:styleId="Emphasis">
    <w:name w:val="Emphasis"/>
    <w:basedOn w:val="DefaultParagraphFont"/>
    <w:uiPriority w:val="20"/>
    <w:qFormat/>
    <w:rsid w:val="00C454D6"/>
    <w:rPr>
      <w:i/>
      <w:iCs/>
    </w:rPr>
  </w:style>
  <w:style w:type="character" w:styleId="Hyperlink">
    <w:name w:val="Hyperlink"/>
    <w:basedOn w:val="DefaultParagraphFont"/>
    <w:uiPriority w:val="99"/>
    <w:unhideWhenUsed/>
    <w:rsid w:val="0076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99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3861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61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5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sq12155@yahoo.com</dc:creator>
  <cp:keywords/>
  <dc:description/>
  <cp:lastModifiedBy>sq12155@yahoo.com</cp:lastModifiedBy>
  <cp:revision>30</cp:revision>
  <dcterms:created xsi:type="dcterms:W3CDTF">2018-04-23T20:35:00Z</dcterms:created>
  <dcterms:modified xsi:type="dcterms:W3CDTF">2018-05-04T19:49:00Z</dcterms:modified>
</cp:coreProperties>
</file>