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Impact" w:cs="Impact" w:eastAsia="Impact" w:hAnsi="Impact"/>
          <w:color w:val="0000ff"/>
        </w:rPr>
      </w:pPr>
      <w:bookmarkStart w:colFirst="0" w:colLast="0" w:name="_6f8v98ch7zqh" w:id="0"/>
      <w:bookmarkEnd w:id="0"/>
      <w:r w:rsidDel="00000000" w:rsidR="00000000" w:rsidRPr="00000000">
        <w:rPr>
          <w:rFonts w:ascii="Impact" w:cs="Impact" w:eastAsia="Impact" w:hAnsi="Impact"/>
          <w:color w:val="0000ff"/>
          <w:rtl w:val="0"/>
        </w:rPr>
        <w:t xml:space="preserve">BÚSQUEDA DE INFORMACIÓN DE MERCADOS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8vl0rx9zsnix" w:id="1"/>
      <w:bookmarkEnd w:id="1"/>
      <w:r w:rsidDel="00000000" w:rsidR="00000000" w:rsidRPr="00000000">
        <w:rPr>
          <w:b w:val="1"/>
          <w:rtl w:val="0"/>
        </w:rPr>
        <w:t xml:space="preserve">MERCADO AUTOMOVILÍSTICO EN ESPAÑA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TAMAÑO DE MERCADO: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Producción: </w:t>
      </w:r>
      <w:r w:rsidDel="00000000" w:rsidR="00000000" w:rsidRPr="00000000">
        <w:rPr>
          <w:rtl w:val="0"/>
        </w:rPr>
        <w:t xml:space="preserve">España es uno de los principales productores de automóviles de Europa. Varios fabricantes de automóviles tienen fábricas en España, y se producen una variedad de modelos para el mercado local y la exportación. La producción puede fluctuar de un año a otro debido a la demanda y otros factores económicos. En 2022 se fabricaron 2.219.462 automóviles.</w:t>
      </w:r>
    </w:p>
    <w:p w:rsidR="00000000" w:rsidDel="00000000" w:rsidP="00000000" w:rsidRDefault="00000000" w:rsidRPr="00000000" w14:paraId="0000000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Empleo: </w:t>
      </w:r>
      <w:r w:rsidDel="00000000" w:rsidR="00000000" w:rsidRPr="00000000">
        <w:rPr>
          <w:rtl w:val="0"/>
        </w:rPr>
        <w:t xml:space="preserve">El se</w:t>
      </w:r>
      <w:r w:rsidDel="00000000" w:rsidR="00000000" w:rsidRPr="00000000">
        <w:rPr>
          <w:rtl w:val="0"/>
        </w:rPr>
        <w:t xml:space="preserve">ctor automovilístico es una fuente importante de empleo en España. Tanto en la producción de vehículos como en actividades relacionadas, como la fabricación de componentes, se emplea a un gran número de personas.</w:t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Ventas: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spaña también tiene un mercado de automóviles robusto, con un alto número de ventas de vehículos nuevos y usados cada año. En 2022 se vendieron 813.396 unidades de automóviles.</w:t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Exportaciones</w:t>
      </w:r>
      <w:r w:rsidDel="00000000" w:rsidR="00000000" w:rsidRPr="00000000">
        <w:rPr>
          <w:rtl w:val="0"/>
        </w:rPr>
        <w:t xml:space="preserve">: La industria automovilística española exporta una parte significativa de los vehículos producidos a otros países. Esto contribuye a la economía del país y al equilibrio comercial.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CUOTA DE MERCADO DE LAS PRINCIPALES EMPRESAS QUE OPERAN EN EL SECTOR: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SEAT:</w:t>
      </w:r>
      <w:r w:rsidDel="00000000" w:rsidR="00000000" w:rsidRPr="00000000">
        <w:rPr>
          <w:rtl w:val="0"/>
        </w:rPr>
        <w:t xml:space="preserve"> SEAT, como marca española y parte del Grupo Volkswagen, históricamente ha tenido una cuota de mercado significativa en España. En 2020, SEAT tuvo una cuota de mercado en torno al 8% en España.</w:t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Peugeot:</w:t>
      </w:r>
      <w:r w:rsidDel="00000000" w:rsidR="00000000" w:rsidRPr="00000000">
        <w:rPr>
          <w:rtl w:val="0"/>
        </w:rPr>
        <w:t xml:space="preserve"> La marca francesa Peugeot, que forma parte del Grupo PSA (ahora parte de </w:t>
      </w:r>
      <w:r w:rsidDel="00000000" w:rsidR="00000000" w:rsidRPr="00000000">
        <w:rPr>
          <w:rtl w:val="0"/>
        </w:rPr>
        <w:t xml:space="preserve">Stellantis</w:t>
      </w:r>
      <w:r w:rsidDel="00000000" w:rsidR="00000000" w:rsidRPr="00000000">
        <w:rPr>
          <w:rtl w:val="0"/>
        </w:rPr>
        <w:t xml:space="preserve">), también ha sido una de las principales marcas en España. En 2020, Peugeot tenía una cuota de mercado de alrededor del 7%.</w:t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Renault: </w:t>
      </w:r>
      <w:r w:rsidDel="00000000" w:rsidR="00000000" w:rsidRPr="00000000">
        <w:rPr>
          <w:rtl w:val="0"/>
        </w:rPr>
        <w:t xml:space="preserve">Renault, otra marca francesa, ha mantenido una presencia sólida en el mercado español. En 2020, Renault tenía una cuota de mercado de aproximadamente el 7%.</w:t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Volkswagen:</w:t>
      </w:r>
      <w:r w:rsidDel="00000000" w:rsidR="00000000" w:rsidRPr="00000000">
        <w:rPr>
          <w:rtl w:val="0"/>
        </w:rPr>
        <w:t xml:space="preserve"> La marca alemana Volkswagen, parte del Grupo Volkswagen, también ha tenido una fuerte presencia en España. En 2020, Volkswagen tenía una cuota de mercado de alrededor del 7%.</w:t>
      </w:r>
    </w:p>
    <w:p w:rsidR="00000000" w:rsidDel="00000000" w:rsidP="00000000" w:rsidRDefault="00000000" w:rsidRPr="00000000" w14:paraId="0000001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Citroën:</w:t>
      </w:r>
      <w:r w:rsidDel="00000000" w:rsidR="00000000" w:rsidRPr="00000000">
        <w:rPr>
          <w:rtl w:val="0"/>
        </w:rPr>
        <w:t xml:space="preserve"> Citroën, que forma parte del Grupo PSA (ahora Stellantis), ha sido una de las principales marcas en el mercado español. En 2020, Citroën tenía una cuota de mercado de aproximadamente el 6%.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PARTICIPANTES EN EL MERCADO: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 Productores: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SEAT: SEAT es una de las principales empresas fabricantes de automóviles en España. Tiene su sede en Martorell, Barcelona, y forma parte del Grupo Volkswagen. SEAT produce una variedad de modelos, incluyendo automóviles compactos y SUV.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Nissan Motor Ibérica: Nissan tiene una presencia importante en España, con plantas de fabricación en Barcelona y Ávila. Produce una variedad de vehículos, incluyendo el Nissan Navara.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Renault España: Renault opera una planta de fabricación en Palencia donde produce varios modelos, como el Renault Megane.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Volkswagen Navarra: Esta planta de Volkswagen se encuentra en Pamplona y se dedica a la fabricación de vehículos, incluyendo el Volkswagen Polo y el Volkswagen T-Cross.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Principales Distribuidores: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 de Concesionarios: En España, existen numerosos concesionarios de automóviles que distribuyen una amplia gama de marcas y modelos. Algunas de las cadenas de concesionarios más grandes incluyen Grupo Volkswagen (que incluye concesionarios de marcas como Volkswagen, SEAT y Audi), Grupo PSA (que incluye Peugeot, Citroën y Opel), entre otros.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Prescriptores: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Asociaciones de la Industria: Las asociaciones de la industria automovilística en España, como ANFAC (Asociación Española de Fabricantes de Automóviles y Camiones), pueden actuar como prescriptores y defensores de la industria, promoviendo políticas y regulaciones favorables para el sector.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Consumidores Destacados: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Flotas de Empresas: Las flotas de vehículos de empresas grandes y pequeñas son consumidores destacados en el sector automovilístico español. Estas flotas compran y mantienen múltiples vehículos para sus operaciones comerciales.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Consumidores Individuales: Los consumidores individuales también son una parte importante del mercado automovilístico español. La demanda de vehículos nuevos y usados por parte de los conductores individuales es un factor clave en el sector.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Alquiler de Coches: Las empresas de alquiler de coches, como Avis, Hertz y Europcar, también son consumidores destacados, ya que adquieren y mantienen flotas de vehículos para alquiler a corto plazo.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ESTRUCTURA DE MERCADO: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La estructura de mercado entre las grandes empresas productoras de automóviles en España, mencionadas anteriormente, presentan una estructura de oligopolio, ya que un puñado de empresas grandes domina el mercado y tiene un impacto significativo en los precios y la oferta.</w:t>
      </w:r>
    </w:p>
    <w:p w:rsidR="00000000" w:rsidDel="00000000" w:rsidP="00000000" w:rsidRDefault="00000000" w:rsidRPr="00000000" w14:paraId="00000050">
      <w:pPr>
        <w:ind w:left="708.6614173228347" w:firstLine="0"/>
        <w:rPr/>
      </w:pPr>
      <w:r w:rsidDel="00000000" w:rsidR="00000000" w:rsidRPr="00000000">
        <w:rPr>
          <w:rtl w:val="0"/>
        </w:rPr>
        <w:t xml:space="preserve">En el ámbito de ventas, la estructura es de monopolio, ya que existe una red de concesionarios en los que cada casa de coches vende solo y únicamente esa marca.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  <w:t xml:space="preserve">VICTOR CHAVES ARENAS</w:t>
      <w:tab/>
      <w:tab/>
      <w:tab/>
      <w:t xml:space="preserve">2ºDAM</w:t>
      <w:tab/>
      <w:tab/>
      <w:tab/>
      <w:tab/>
      <w:t xml:space="preserve">EMPRESAS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