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00ff"/>
        </w:rPr>
      </w:pPr>
      <w:bookmarkStart w:colFirst="0" w:colLast="0" w:name="_wx9vm3rhw1lp" w:id="0"/>
      <w:bookmarkEnd w:id="0"/>
      <w:r w:rsidDel="00000000" w:rsidR="00000000" w:rsidRPr="00000000">
        <w:rPr>
          <w:b w:val="1"/>
          <w:color w:val="0000ff"/>
          <w:rtl w:val="0"/>
        </w:rPr>
        <w:t xml:space="preserve">EJERCICIOS TEMA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mercado y tipos.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8">
      <w:pPr>
        <w:pStyle w:val="Title"/>
        <w:ind w:left="-1417.3228346456694" w:firstLine="0"/>
        <w:jc w:val="center"/>
        <w:rPr/>
      </w:pPr>
      <w:bookmarkStart w:colFirst="0" w:colLast="0" w:name="_is3am9vbrrmy" w:id="1"/>
      <w:bookmarkEnd w:id="1"/>
      <w:r w:rsidDel="00000000" w:rsidR="00000000" w:rsidRPr="00000000">
        <w:rPr/>
        <w:drawing>
          <wp:inline distB="114300" distT="114300" distL="114300" distR="114300">
            <wp:extent cx="3629025" cy="25030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610" l="0" r="376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v4gns72v2i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b) 250€, 1200 lavadoras.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c) Que habría un exceso de demanda.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86150" cy="23870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075" l="0" r="392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d) Habría un exceso de oferta.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restaurante = 150000/600000 = 25%.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Segundo restaurante = 250000/600000 = 41,66%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Tercer restaurante = 200000/600000 = 33,33%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parece a un oligopolio.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diferencian por calidad, sería competencia monopolística. Si pactan los precios sería un oligopolio con pacto.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normal sería que los otros también intentasen diferenciarse en la calidad y el servicio compitiendo con el restaurante Manolo.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Competencia perfecta.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Competencia monopolística.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Oligopolio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Monopolio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Segmentación del mercado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Tienda de motocicletas. Criterios de segmentación: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Edad: Jóvenes,adultos, ancianos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Nivel de experiencia: Principiantes, intermedios, expertos.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Estilo de conducción: Uso diario, uso recreativo, uso deportivo.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Presupuesto: Ajustado, medio, alto.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Segmento de mercado: MotoEco.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Características del Producto: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Ofrecemos una gama de motocicletas adecuadas para el desplazamiento diario en entornos urbanos, dirigidas a un público joven y de mediana edad (18-45 años) que busca soluciones de movilidad sostenible y económica.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Nuestra selección incluye modelos de motocicletas con motores eficientes, bajas emisiones y bajo consumo de combustible, ideales para quienes desean contribuir a la conservación del medio ambiente y ahorrar en gastos de combustible.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Además, brindamos opciones atractivas para principiantes y conductores intermedios, con características de seguridad avanzadas como frenos ABS, sistemas de control de tracción y cascos de alta calidad.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Trabajamos estrechamente con los fabricantes para ofrecer precios competitivos y planes de financiamiento flexibles que se adapten a diferentes presupuestos.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innovadores serían los que se compran la consola nada más salir, los early adopters se la comprarían a los meses de haber salido, la primera mayoría cuando empiezan a haber recomendaciones y críticas fundadas de la consola, la segunda mayoría son los que se la compran cuando empieza a bajar el precio, y los rezagados son los que cuando ha salido la play 5 se compran la 4 o la 3.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Estudio de mercado: los clientes.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Necesidades y problemas.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del cliente.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compra.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del cliente.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Comportamiento de compra.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y necesidades.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y servicios.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Soluciones potenciales.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Beneficios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Acciones.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0000ff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TIPO TEST.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  <w:tab/>
        <w:tab/>
        <w:tab/>
        <w:t xml:space="preserve">6. B</w:t>
        <w:tab/>
        <w:tab/>
        <w:tab/>
        <w:tab/>
        <w:t xml:space="preserve">11. 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  <w:tab/>
        <w:tab/>
        <w:tab/>
        <w:t xml:space="preserve">7. 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  <w:tab/>
        <w:tab/>
        <w:tab/>
        <w:t xml:space="preserve">8. C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  <w:tab/>
        <w:tab/>
        <w:tab/>
        <w:t xml:space="preserve">9. 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  <w:tab/>
        <w:tab/>
        <w:tab/>
        <w:t xml:space="preserve">10. D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  <w:t xml:space="preserve">VÍCTOR CHAVES ARENAS</w:t>
      <w:tab/>
      <w:tab/>
      <w:tab/>
      <w:t xml:space="preserve">EMPRESAS</w:t>
      <w:tab/>
      <w:tab/>
      <w:tab/>
      <w:tab/>
      <w:t xml:space="preserve">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