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i w:val="0"/>
          <w:color w:val="1F2A37"/>
          <w:sz w:val="56"/>
        </w:rPr>
        <w:t>MANUAL TEST REPORT</w:t>
      </w:r>
    </w:p>
    <w:p>
      <w:pPr>
        <w:jc w:val="center"/>
      </w:pPr>
      <w:r>
        <w:rPr>
          <w:b/>
          <w:i w:val="0"/>
          <w:color w:val="1A7F37"/>
          <w:sz w:val="40"/>
        </w:rPr>
        <w:t>Online Food Ordering System</w:t>
      </w:r>
    </w:p>
    <w:p>
      <w:pPr>
        <w:jc w:val="center"/>
      </w:pPr>
      <w:r>
        <w:rPr>
          <w:b w:val="0"/>
          <w:i w:val="0"/>
          <w:sz w:val="26"/>
        </w:rPr>
        <w:t>Manual Test Case Design &amp; Testing Levels</w:t>
      </w:r>
    </w:p>
    <w:p>
      <w:pPr>
        <w:jc w:val="center"/>
      </w:pPr>
      <w:r>
        <w:rPr>
          <w:b w:val="0"/>
          <w:i/>
          <w:sz w:val="20"/>
        </w:rPr>
        <w:t>Black-box design (BVA, ECP, Cause–Effect Graph, Decision Table) · White-box testing &amp; source code coverage · Unit, Integration, System &amp; Acceptance testing</w:t>
      </w:r>
    </w:p>
    <w:p/>
    <w:p>
      <w:pPr>
        <w:jc w:val="center"/>
      </w:pPr>
      <w:r>
        <w:rPr>
          <w:b/>
          <w:sz w:val="32"/>
        </w:rPr>
        <w:t>TEAM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736"/>
        <w:gridCol w:w="4032"/>
      </w:tblGrid>
      <w:tr>
        <w:trPr>
          <w:cantSplit/>
        </w:trPr>
        <w:tc>
          <w:tcPr>
            <w:tcW w:type="dxa" w:w="2448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21"/>
              </w:rPr>
              <w:t>Name</w:t>
            </w:r>
          </w:p>
        </w:tc>
        <w:tc>
          <w:tcPr>
            <w:tcW w:type="dxa" w:w="273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21"/>
              </w:rPr>
              <w:t>Register Number (RA)</w:t>
            </w:r>
          </w:p>
        </w:tc>
        <w:tc>
          <w:tcPr>
            <w:tcW w:type="dxa" w:w="4032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21"/>
              </w:rPr>
              <w:t>Responsibility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/>
              <w:spacing w:after="0"/>
            </w:pPr>
            <w:r/>
            <w:r>
              <w:rPr>
                <w:b/>
                <w:sz w:val="21"/>
              </w:rPr>
              <w:t>Bhaskar Lukram</w:t>
            </w:r>
          </w:p>
        </w:tc>
        <w:tc>
          <w:tcPr>
            <w:tcW w:type="dxa" w:w="273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1"/>
              </w:rPr>
              <w:t>RA2311033010003</w:t>
            </w:r>
          </w:p>
        </w:tc>
        <w:tc>
          <w:tcPr>
            <w:tcW w:type="dxa" w:w="403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9"/>
              </w:rPr>
              <w:t>Test planning, test scenarios, Boundary Value Analysis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/>
              <w:spacing w:after="0"/>
            </w:pPr>
            <w:r/>
            <w:r>
              <w:rPr>
                <w:b/>
                <w:sz w:val="21"/>
              </w:rPr>
              <w:t>Khushi Raghav</w:t>
            </w:r>
          </w:p>
        </w:tc>
        <w:tc>
          <w:tcPr>
            <w:tcW w:type="dxa" w:w="273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1"/>
              </w:rPr>
              <w:t>RA2311033010015</w:t>
            </w:r>
          </w:p>
        </w:tc>
        <w:tc>
          <w:tcPr>
            <w:tcW w:type="dxa" w:w="403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9"/>
              </w:rPr>
              <w:t>Equivalence Class Partitioning, Cause–Effect Graph, Decision Table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/>
              <w:spacing w:after="0"/>
            </w:pPr>
            <w:r/>
            <w:r>
              <w:rPr>
                <w:b/>
                <w:sz w:val="21"/>
              </w:rPr>
              <w:t>Kartik Gupta</w:t>
            </w:r>
          </w:p>
        </w:tc>
        <w:tc>
          <w:tcPr>
            <w:tcW w:type="dxa" w:w="273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1"/>
              </w:rPr>
              <w:t>RA2311033010045</w:t>
            </w:r>
          </w:p>
        </w:tc>
        <w:tc>
          <w:tcPr>
            <w:tcW w:type="dxa" w:w="403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9"/>
              </w:rPr>
              <w:t>White-box testing, code coverage, unit &amp; integration testing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/>
                <w:sz w:val="21"/>
              </w:rPr>
              <w:t>Ayush Pandey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RA2311033010044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System &amp; acceptance testing, defect reporting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624"/>
      </w:tblGrid>
      <w:tr>
        <w:trPr>
          <w:cantSplit/>
        </w:trPr>
        <w:tc>
          <w:tcPr>
            <w:tcW w:type="dxa" w:w="2592"/>
            <w:vAlign w:val="center"/>
            <w:shd w:val="clear" w:color="auto" w:fill="E9EEF3"/>
          </w:tcPr>
          <w:p>
            <w:pPr>
              <w:keepNext/>
              <w:spacing w:after="0"/>
            </w:pPr>
            <w:r/>
            <w:r>
              <w:rPr>
                <w:b/>
                <w:sz w:val="20"/>
              </w:rPr>
              <w:t>Application</w:t>
            </w:r>
          </w:p>
        </w:tc>
        <w:tc>
          <w:tcPr>
            <w:tcW w:type="dxa" w:w="66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  <w:t>FOODIE: Online Food Ordering System (test build)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E9EEF3"/>
          </w:tcPr>
          <w:p>
            <w:pPr>
              <w:keepNext/>
              <w:spacing w:after="0"/>
            </w:pPr>
            <w:r/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66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  <w:t>Manual Test Report (test design, execution, defects)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E9EEF3"/>
          </w:tcPr>
          <w:p>
            <w:pPr>
              <w:keepNext/>
              <w:spacing w:after="0"/>
            </w:pPr>
            <w:r/>
            <w:r>
              <w:rPr>
                <w:b/>
                <w:sz w:val="20"/>
              </w:rPr>
              <w:t>Version / Date</w:t>
            </w:r>
          </w:p>
        </w:tc>
        <w:tc>
          <w:tcPr>
            <w:tcW w:type="dxa" w:w="66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  <w:t>1.0 · October 2026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E9EEF3"/>
          </w:tcPr>
          <w:p>
            <w:pPr>
              <w:keepNext/>
              <w:spacing w:after="0"/>
            </w:pPr>
            <w:r/>
            <w:r>
              <w:rPr>
                <w:b/>
                <w:sz w:val="20"/>
              </w:rPr>
              <w:t>Total test cases</w:t>
            </w:r>
          </w:p>
        </w:tc>
        <w:tc>
          <w:tcPr>
            <w:tcW w:type="dxa" w:w="66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  <w:t>10 executed · 7 passed · 3 failed · pass rate 70%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val="clear" w:color="auto" w:fill="E9EEF3"/>
          </w:tcPr>
          <w:p>
            <w:pPr>
              <w:spacing w:after="0"/>
            </w:pPr>
            <w:r/>
            <w:r>
              <w:rPr>
                <w:b/>
                <w:sz w:val="20"/>
              </w:rPr>
              <w:t>Defects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3 (1 Critical, 2 Major)</w:t>
            </w:r>
          </w:p>
        </w:tc>
      </w:tr>
    </w:tbl>
    <w:p/>
    <w:p>
      <w:r>
        <w:br w:type="page"/>
      </w:r>
    </w:p>
    <w:p>
      <w:pPr>
        <w:pStyle w:val="Heading1"/>
      </w:pPr>
      <w:r>
        <w:t>1. Introduction</w:t>
      </w:r>
    </w:p>
    <w:p>
      <w:r>
        <w:rPr>
          <w:i w:val="0"/>
        </w:rPr>
        <w:t>This report documents the manual testing of FOODIE, an Online Food Ordering System where a customer registers with a mobile number, adds dishes to a cart, applies a coupon, pays online and tracks the order. Test cases were designed with black-box techniques (BVA, ECP, Cause–Effect Graphing, Decision Tables) and white-box techniques (control flow graph, cyclomatic complexity, code coverage), and were executed at the unit, integration, system and acceptance levels.</w:t>
      </w:r>
    </w:p>
    <w:p>
      <w:pPr>
        <w:pStyle w:val="Heading2"/>
      </w:pPr>
      <w:r>
        <w:t>1.1 Business Rules Under Test</w:t>
      </w:r>
    </w:p>
    <w:p>
      <w:pPr>
        <w:pStyle w:val="Caption"/>
        <w:keepNext/>
      </w:pPr>
      <w:r>
        <w:t>Table 1: Business rules used as the test basis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8280"/>
      </w:tblGrid>
      <w:tr>
        <w:trPr>
          <w:cantSplit/>
        </w:trPr>
        <w:tc>
          <w:tcPr>
            <w:tcW w:type="dxa" w:w="1152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828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BR-01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Mobile number must be exactly 10 digits and start with 6, 7, 8 or 9.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BR-02</w:t>
            </w:r>
          </w:p>
        </w:tc>
        <w:tc>
          <w:tcPr>
            <w:tcW w:type="dxa" w:w="828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Quantity of a single dish in the cart must be between 1 and 10.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BR-03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Delivery is free when the item subtotal is ₹199 or more; otherwise a ₹40 fee applies.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BR-04</w:t>
            </w:r>
          </w:p>
        </w:tc>
        <w:tc>
          <w:tcPr>
            <w:tcW w:type="dxa" w:w="828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 coupon applies only if the code exists, is not expired and the cart total is ≥ ₹299.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BR-05</w:t>
            </w:r>
          </w:p>
        </w:tc>
        <w:tc>
          <w:tcPr>
            <w:tcW w:type="dxa" w:w="828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The payable total can never be negative.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BR-06</w:t>
            </w:r>
          </w:p>
        </w:tc>
        <w:tc>
          <w:tcPr>
            <w:tcW w:type="dxa" w:w="828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If payment fails, the order must NOT be placed; the user can retry.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BR-07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Pages load in under 3 s; session expires after 15 min idle; layout works on a 360 px screen.</w:t>
            </w:r>
          </w:p>
        </w:tc>
      </w:tr>
    </w:tbl>
    <w:p>
      <w:pPr>
        <w:spacing w:after="40"/>
      </w:pPr>
    </w:p>
    <w:p>
      <w:pPr>
        <w:pStyle w:val="Heading2"/>
      </w:pPr>
      <w:r>
        <w:t>1.2 Test Scenarios</w:t>
      </w:r>
    </w:p>
    <w:p>
      <w:pPr>
        <w:pStyle w:val="Caption"/>
        <w:keepNext/>
      </w:pPr>
      <w:r>
        <w:t>Table 2: Test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224"/>
        <w:gridCol w:w="4536"/>
        <w:gridCol w:w="2304"/>
      </w:tblGrid>
      <w:tr>
        <w:trPr>
          <w:cantSplit/>
        </w:trPr>
        <w:tc>
          <w:tcPr>
            <w:tcW w:type="dxa" w:w="1368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Scenario ID</w:t>
            </w:r>
          </w:p>
        </w:tc>
        <w:tc>
          <w:tcPr>
            <w:tcW w:type="dxa" w:w="122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53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Test scenario</w:t>
            </w:r>
          </w:p>
        </w:tc>
        <w:tc>
          <w:tcPr>
            <w:tcW w:type="dxa" w:w="230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Test cases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TS-01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453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Register and log in with a mobile number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TC-03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TS-02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menu</w:t>
            </w:r>
          </w:p>
        </w:tc>
        <w:tc>
          <w:tcPr>
            <w:tcW w:type="dxa" w:w="453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Search restaurants and browse the menu</w:t>
            </w:r>
          </w:p>
        </w:tc>
        <w:tc>
          <w:tcPr>
            <w:tcW w:type="dxa" w:w="230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TC-07, TC-10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TS-03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cart</w:t>
            </w:r>
          </w:p>
        </w:tc>
        <w:tc>
          <w:tcPr>
            <w:tcW w:type="dxa" w:w="453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Add, update and remove items in the cart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TC-01, TC-06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TS-04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billing</w:t>
            </w:r>
          </w:p>
        </w:tc>
        <w:tc>
          <w:tcPr>
            <w:tcW w:type="dxa" w:w="453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Apply coupon and compute the bill total</w:t>
            </w:r>
          </w:p>
        </w:tc>
        <w:tc>
          <w:tcPr>
            <w:tcW w:type="dxa" w:w="230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TC-02, TC-04, TC-05, TC-06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TS-05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payment</w:t>
            </w:r>
          </w:p>
        </w:tc>
        <w:tc>
          <w:tcPr>
            <w:tcW w:type="dxa" w:w="453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Check out and pay online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TC-06, TC-07, TC-08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TS-06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tracking</w:t>
            </w:r>
          </w:p>
        </w:tc>
        <w:tc>
          <w:tcPr>
            <w:tcW w:type="dxa" w:w="453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Track the order status</w:t>
            </w:r>
          </w:p>
        </w:tc>
        <w:tc>
          <w:tcPr>
            <w:tcW w:type="dxa" w:w="230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TC-07, TC-10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Non-functional: layout, session timeout, page load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TC-09</w:t>
            </w:r>
          </w:p>
        </w:tc>
      </w:tr>
    </w:tbl>
    <w:p>
      <w:pPr>
        <w:spacing w:after="40"/>
      </w:pPr>
    </w:p>
    <w:p>
      <w:pPr>
        <w:pStyle w:val="Heading2"/>
      </w:pPr>
      <w:r>
        <w:t>1.3 Environment and Criteria</w:t>
      </w:r>
    </w:p>
    <w:p>
      <w:pPr>
        <w:pStyle w:val="ListBullet"/>
        <w:spacing w:after="40"/>
      </w:pPr>
      <w:r>
        <w:rPr>
          <w:b/>
        </w:rPr>
        <w:t xml:space="preserve">Environment: </w:t>
      </w:r>
      <w:r>
        <w:rPr>
          <w:b w:val="0"/>
        </w:rPr>
        <w:t>FOODIE test build on Chrome (Android 14, 360×800 and Windows 11, 1920×1080); sandbox UPI/card gateway; unit test driver with a payment stub.</w:t>
      </w:r>
    </w:p>
    <w:p>
      <w:pPr>
        <w:pStyle w:val="ListBullet"/>
        <w:spacing w:after="40"/>
      </w:pPr>
      <w:r>
        <w:rPr>
          <w:b/>
        </w:rPr>
        <w:t xml:space="preserve">Entry criteria: </w:t>
      </w:r>
      <w:r>
        <w:rPr>
          <w:b w:val="0"/>
        </w:rPr>
        <w:t>Build deployed, test data and sandbox payment available, requirements frozen.</w:t>
      </w:r>
    </w:p>
    <w:p>
      <w:pPr>
        <w:pStyle w:val="ListBullet"/>
        <w:spacing w:after="40"/>
      </w:pPr>
      <w:r>
        <w:rPr>
          <w:b/>
        </w:rPr>
        <w:t xml:space="preserve">Exit criteria: </w:t>
      </w:r>
      <w:r>
        <w:rPr>
          <w:b w:val="0"/>
        </w:rPr>
        <w:t>All test cases executed, 100% statement and branch coverage of the billing function, no open Critical defect, all Major defects fixed or accepted.</w:t>
      </w:r>
    </w:p>
    <w:p>
      <w:pPr>
        <w:pStyle w:val="ListBullet"/>
        <w:spacing w:after="40"/>
      </w:pPr>
      <w:r>
        <w:rPr>
          <w:b/>
        </w:rPr>
        <w:t xml:space="preserve">Severity / priority: </w:t>
      </w:r>
      <w:r>
        <w:rPr>
          <w:b w:val="0"/>
        </w:rPr>
        <w:t>Critical = core flow broken, no workaround; Major = wrong behaviour, workaround exists. P1 = fix immediately; P2 = fix before release.</w:t>
      </w:r>
    </w:p>
    <w:p>
      <w:r>
        <w:br w:type="page"/>
      </w:r>
    </w:p>
    <w:p>
      <w:pPr>
        <w:pStyle w:val="Heading1"/>
      </w:pPr>
      <w:r>
        <w:t>2. Black-Box Test Case Design</w:t>
      </w:r>
    </w:p>
    <w:p>
      <w:pPr>
        <w:pStyle w:val="Heading2"/>
      </w:pPr>
      <w:r>
        <w:t>2.1 Boundary Value Analysis (TC-01, TC-02)</w:t>
      </w:r>
    </w:p>
    <w:p>
      <w:r>
        <w:rPr>
          <w:i w:val="0"/>
        </w:rPr>
        <w:t>For a range [min, max] we test min−1, min, min+1, max−1, max and max+1, because errors cluster at the edges.</w:t>
      </w:r>
    </w:p>
    <w:p>
      <w:pPr>
        <w:pStyle w:val="Caption"/>
        <w:keepNext/>
      </w:pPr>
      <w:r>
        <w:t>Table 3: TC-01: item quantity (valid range 1–10)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2016"/>
        <w:gridCol w:w="2592"/>
        <w:gridCol w:w="1944"/>
      </w:tblGrid>
      <w:tr>
        <w:trPr>
          <w:cantSplit/>
        </w:trPr>
        <w:tc>
          <w:tcPr>
            <w:tcW w:type="dxa" w:w="129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158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Boundary</w:t>
            </w:r>
          </w:p>
        </w:tc>
        <w:tc>
          <w:tcPr>
            <w:tcW w:type="dxa" w:w="201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2592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94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min − 1</w:t>
            </w:r>
          </w:p>
        </w:tc>
        <w:tc>
          <w:tcPr>
            <w:tcW w:type="dxa" w:w="201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1944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min</w:t>
            </w:r>
          </w:p>
        </w:tc>
        <w:tc>
          <w:tcPr>
            <w:tcW w:type="dxa" w:w="201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259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1944"/>
            <w:vAlign w:val="center"/>
            <w:shd w:val="clear" w:color="auto" w:fill="F3F5F7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min + 1</w:t>
            </w:r>
          </w:p>
        </w:tc>
        <w:tc>
          <w:tcPr>
            <w:tcW w:type="dxa" w:w="201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1944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max − 1</w:t>
            </w:r>
          </w:p>
        </w:tc>
        <w:tc>
          <w:tcPr>
            <w:tcW w:type="dxa" w:w="201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259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1944"/>
            <w:vAlign w:val="center"/>
            <w:shd w:val="clear" w:color="auto" w:fill="F3F5F7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max</w:t>
            </w:r>
          </w:p>
        </w:tc>
        <w:tc>
          <w:tcPr>
            <w:tcW w:type="dxa" w:w="201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1944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 + 1</w:t>
            </w:r>
          </w:p>
        </w:tc>
        <w:tc>
          <w:tcPr>
            <w:tcW w:type="dxa" w:w="2016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2592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Accepted (11 in cart)</w:t>
            </w:r>
          </w:p>
        </w:tc>
        <w:tc>
          <w:tcPr>
            <w:tcW w:type="dxa" w:w="1944"/>
            <w:vAlign w:val="center"/>
            <w:shd w:val="clear" w:color="auto" w:fill="F3F5F7"/>
            <w:shd w:val="clear" w:color="auto" w:fill="FDE2E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FAIL → BUG-01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Table 4: TC-02: free-delivery threshold (≥ ₹199)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2016"/>
        <w:gridCol w:w="2592"/>
        <w:gridCol w:w="1944"/>
      </w:tblGrid>
      <w:tr>
        <w:trPr>
          <w:cantSplit/>
        </w:trPr>
        <w:tc>
          <w:tcPr>
            <w:tcW w:type="dxa" w:w="129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Subtotal</w:t>
            </w:r>
          </w:p>
        </w:tc>
        <w:tc>
          <w:tcPr>
            <w:tcW w:type="dxa" w:w="158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Boundary</w:t>
            </w:r>
          </w:p>
        </w:tc>
        <w:tc>
          <w:tcPr>
            <w:tcW w:type="dxa" w:w="201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Expected fee</w:t>
            </w:r>
          </w:p>
        </w:tc>
        <w:tc>
          <w:tcPr>
            <w:tcW w:type="dxa" w:w="2592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Actual fee</w:t>
            </w:r>
          </w:p>
        </w:tc>
        <w:tc>
          <w:tcPr>
            <w:tcW w:type="dxa" w:w="194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₹198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just below</w:t>
            </w:r>
          </w:p>
        </w:tc>
        <w:tc>
          <w:tcPr>
            <w:tcW w:type="dxa" w:w="201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₹40</w:t>
            </w:r>
          </w:p>
        </w:tc>
        <w:tc>
          <w:tcPr>
            <w:tcW w:type="dxa" w:w="25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₹40</w:t>
            </w:r>
          </w:p>
        </w:tc>
        <w:tc>
          <w:tcPr>
            <w:tcW w:type="dxa" w:w="1944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₹199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on boundary</w:t>
            </w:r>
          </w:p>
        </w:tc>
        <w:tc>
          <w:tcPr>
            <w:tcW w:type="dxa" w:w="201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₹0 (free)</w:t>
            </w:r>
          </w:p>
        </w:tc>
        <w:tc>
          <w:tcPr>
            <w:tcW w:type="dxa" w:w="259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₹40</w:t>
            </w:r>
          </w:p>
        </w:tc>
        <w:tc>
          <w:tcPr>
            <w:tcW w:type="dxa" w:w="1944"/>
            <w:vAlign w:val="center"/>
            <w:shd w:val="clear" w:color="auto" w:fill="F3F5F7"/>
            <w:shd w:val="clear" w:color="auto" w:fill="FDE2E1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FAIL → BUG-02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₹200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just above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₹0 (free)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₹0</w:t>
            </w:r>
          </w:p>
        </w:tc>
        <w:tc>
          <w:tcPr>
            <w:tcW w:type="dxa" w:w="1944"/>
            <w:vAlign w:val="center"/>
            <w:shd w:val="clear" w:color="auto" w:fill="DDF4E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2"/>
      </w:pPr>
      <w:r>
        <w:t>2.2 Equivalence Class Partitioning (TC-03)</w:t>
      </w:r>
    </w:p>
    <w:p>
      <w:r>
        <w:rPr>
          <w:i w:val="0"/>
        </w:rPr>
        <w:t>Inputs treated the same way form one class, so one representative value per class is enough.</w:t>
      </w:r>
    </w:p>
    <w:p>
      <w:pPr>
        <w:pStyle w:val="Caption"/>
        <w:keepNext/>
      </w:pPr>
      <w:r>
        <w:t>Table 5: TC-03: equivalence classes for the mobile number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936"/>
        <w:gridCol w:w="2232"/>
        <w:gridCol w:w="1656"/>
        <w:gridCol w:w="1224"/>
        <w:gridCol w:w="1224"/>
        <w:gridCol w:w="864"/>
      </w:tblGrid>
      <w:tr>
        <w:trPr>
          <w:cantSplit/>
        </w:trPr>
        <w:tc>
          <w:tcPr>
            <w:tcW w:type="dxa" w:w="72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93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232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65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22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122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6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V1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Valid</w:t>
            </w:r>
          </w:p>
        </w:tc>
        <w:tc>
          <w:tcPr>
            <w:tcW w:type="dxa" w:w="223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10 digits, starts 6–9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9876543210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864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I1</w:t>
            </w:r>
          </w:p>
        </w:tc>
        <w:tc>
          <w:tcPr>
            <w:tcW w:type="dxa" w:w="93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Invalid</w:t>
            </w:r>
          </w:p>
        </w:tc>
        <w:tc>
          <w:tcPr>
            <w:tcW w:type="dxa" w:w="223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Fewer than 10 digits</w:t>
            </w:r>
          </w:p>
        </w:tc>
        <w:tc>
          <w:tcPr>
            <w:tcW w:type="dxa" w:w="165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98765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864"/>
            <w:vAlign w:val="center"/>
            <w:shd w:val="clear" w:color="auto" w:fill="F3F5F7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I2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Invalid</w:t>
            </w:r>
          </w:p>
        </w:tc>
        <w:tc>
          <w:tcPr>
            <w:tcW w:type="dxa" w:w="223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More than 10 digits</w:t>
            </w:r>
          </w:p>
        </w:tc>
        <w:tc>
          <w:tcPr>
            <w:tcW w:type="dxa" w:w="165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98765432101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864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I3</w:t>
            </w:r>
          </w:p>
        </w:tc>
        <w:tc>
          <w:tcPr>
            <w:tcW w:type="dxa" w:w="93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Invalid</w:t>
            </w:r>
          </w:p>
        </w:tc>
        <w:tc>
          <w:tcPr>
            <w:tcW w:type="dxa" w:w="223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Letters or symbols</w:t>
            </w:r>
          </w:p>
        </w:tc>
        <w:tc>
          <w:tcPr>
            <w:tcW w:type="dxa" w:w="165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98765abcde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864"/>
            <w:vAlign w:val="center"/>
            <w:shd w:val="clear" w:color="auto" w:fill="F3F5F7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Invalid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Starts with 0–5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1234567890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864"/>
            <w:vAlign w:val="center"/>
            <w:shd w:val="clear" w:color="auto" w:fill="DDF4E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2"/>
      </w:pPr>
      <w:r>
        <w:t>2.3 Cause–Effect Graph (TC-04)</w:t>
      </w:r>
    </w:p>
    <w:p>
      <w:pPr>
        <w:pStyle w:val="Caption"/>
        <w:keepNext/>
      </w:pPr>
      <w:r>
        <w:t>Table 6: Causes and effects for applying a coupon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3960"/>
        <w:gridCol w:w="720"/>
        <w:gridCol w:w="4032"/>
      </w:tblGrid>
      <w:tr>
        <w:trPr>
          <w:cantSplit/>
        </w:trPr>
        <w:tc>
          <w:tcPr>
            <w:tcW w:type="dxa" w:w="72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96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Cause (input condition)</w:t>
            </w:r>
          </w:p>
        </w:tc>
        <w:tc>
          <w:tcPr>
            <w:tcW w:type="dxa" w:w="72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032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Effect (system response)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C1</w:t>
            </w:r>
          </w:p>
        </w:tc>
        <w:tc>
          <w:tcPr>
            <w:tcW w:type="dxa" w:w="396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Coupon code exists</w:t>
            </w:r>
          </w:p>
        </w:tc>
        <w:tc>
          <w:tcPr>
            <w:tcW w:type="dxa" w:w="7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E1</w:t>
            </w:r>
          </w:p>
        </w:tc>
        <w:tc>
          <w:tcPr>
            <w:tcW w:type="dxa" w:w="403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Discount applied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C2</w:t>
            </w:r>
          </w:p>
        </w:tc>
        <w:tc>
          <w:tcPr>
            <w:tcW w:type="dxa" w:w="396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Coupon is not expired</w:t>
            </w:r>
          </w:p>
        </w:tc>
        <w:tc>
          <w:tcPr>
            <w:tcW w:type="dxa" w:w="72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E2</w:t>
            </w:r>
          </w:p>
        </w:tc>
        <w:tc>
          <w:tcPr>
            <w:tcW w:type="dxa" w:w="403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Message “invalid coupon”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C3</w:t>
            </w:r>
          </w:p>
        </w:tc>
        <w:tc>
          <w:tcPr>
            <w:tcW w:type="dxa" w:w="396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Cart total ≥ ₹299</w:t>
            </w:r>
          </w:p>
        </w:tc>
        <w:tc>
          <w:tcPr>
            <w:tcW w:type="dxa" w:w="7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E3</w:t>
            </w:r>
          </w:p>
        </w:tc>
        <w:tc>
          <w:tcPr>
            <w:tcW w:type="dxa" w:w="403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Message “coupon expired”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60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20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E4</w:t>
            </w:r>
          </w:p>
        </w:tc>
        <w:tc>
          <w:tcPr>
            <w:tcW w:type="dxa" w:w="4032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Message “add ₹X more”</w:t>
            </w:r>
          </w:p>
        </w:tc>
      </w:tr>
    </w:tbl>
    <w:p>
      <w:pPr>
        <w:spacing w:after="40"/>
      </w:pP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>E1 = C1 AND C2 AND C3        E3 = C1 AND NOT C2</w:t>
      </w:r>
    </w:p>
    <w:p>
      <w:pPr>
        <w:keepNext w:val="0"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>E4 = C1 AND C2 AND NOT C3    E2 = NOT C1</w:t>
      </w:r>
    </w:p>
    <w:p>
      <w:pPr>
        <w:spacing w:after="40"/>
      </w:pPr>
    </w:p>
    <w:p>
      <w:pPr>
        <w:pStyle w:val="Heading2"/>
      </w:pPr>
      <w:r>
        <w:t>2.4 Decision Table (TC-04)</w:t>
      </w:r>
    </w:p>
    <w:p>
      <w:pPr>
        <w:keepNext/>
      </w:pPr>
      <w:r>
        <w:rPr>
          <w:i w:val="0"/>
        </w:rPr>
        <w:t>Three conditions give 2³ = 8 combinations; don't-care entries (–) reduce them to 4 rules.</w:t>
      </w:r>
    </w:p>
    <w:p>
      <w:pPr>
        <w:pStyle w:val="Caption"/>
        <w:keepNext/>
      </w:pPr>
      <w:r>
        <w:t>Table 7: TC-04: decision table for applying a coupon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1584"/>
        <w:gridCol w:w="1584"/>
        <w:gridCol w:w="1584"/>
        <w:gridCol w:w="1584"/>
      </w:tblGrid>
      <w:tr>
        <w:trPr>
          <w:cantSplit/>
        </w:trPr>
        <w:tc>
          <w:tcPr>
            <w:tcW w:type="dxa" w:w="309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Conditions / Actions</w:t>
            </w:r>
          </w:p>
        </w:tc>
        <w:tc>
          <w:tcPr>
            <w:tcW w:type="dxa" w:w="158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R1</w:t>
            </w:r>
          </w:p>
        </w:tc>
        <w:tc>
          <w:tcPr>
            <w:tcW w:type="dxa" w:w="158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R2</w:t>
            </w:r>
          </w:p>
        </w:tc>
        <w:tc>
          <w:tcPr>
            <w:tcW w:type="dxa" w:w="158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R3</w:t>
            </w:r>
          </w:p>
        </w:tc>
        <w:tc>
          <w:tcPr>
            <w:tcW w:type="dxa" w:w="158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R4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C1  Coupon code exists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C2  Coupon not expired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C3  Cart total ≥ ₹299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–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E1  Apply discount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✓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E2  “invalid coupon”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E3  “coupon expired”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E4  “add ₹X more”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58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Test data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FOOD99X, ₹350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SUMMER50, ₹350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FEAST100, ₹250</w:t>
            </w:r>
          </w:p>
        </w:tc>
        <w:tc>
          <w:tcPr>
            <w:tcW w:type="dxa" w:w="158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FEAST100, ₹350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Result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2587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lide-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8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1: Decision table derived from the cause–effect graph</w:t>
      </w:r>
    </w:p>
    <w:p>
      <w:r>
        <w:br w:type="page"/>
      </w:r>
    </w:p>
    <w:p>
      <w:pPr>
        <w:pStyle w:val="Heading1"/>
      </w:pPr>
      <w:r>
        <w:t>3. White-Box Testing &amp; Code Coverage</w:t>
      </w:r>
    </w:p>
    <w:p>
      <w:r>
        <w:rPr>
          <w:i w:val="0"/>
        </w:rPr>
        <w:t>The billing function calculateTotal() was analysed with a control flow graph (CFG), its cyclomatic complexity was computed, all independent paths were tested (TC-05) and coverage was measured.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1  function calculateTotal(subtotal, discount) {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2    let total = subtotal;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3    if (subtotal &lt;= 199) {          // BUG-02: should be  &lt; 199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4      total = total + 40;           // delivery fee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5    }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6    if (discount &gt; 0) {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7      total = total - discount;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8    }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9    if (total &lt; 0) {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>10      total = 0;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>11    }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>12    return total;</w:t>
      </w:r>
    </w:p>
    <w:p>
      <w:pPr>
        <w:keepNext w:val="0"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>13  }</w:t>
      </w:r>
    </w:p>
    <w:p>
      <w:pPr>
        <w:spacing w:after="40"/>
      </w:pPr>
    </w:p>
    <w:p>
      <w:r>
        <w:rPr>
          <w:i w:val="0"/>
          <w:sz w:val="20"/>
        </w:rPr>
        <w:t>CFG nodes: A (L2–3, decision), B (L4), C (L6, decision), D (L7), E (L9, decision), F (L10), G (L12, exit). Edges (9): A→B, A→C, B→C, C→D, C→E, D→E, E→F, E→G, F→G.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26873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lide-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87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2: Source code, control flow graph and cyclomatic complexity</w:t>
      </w:r>
    </w:p>
    <w:p>
      <w:pPr>
        <w:pStyle w:val="Heading2"/>
      </w:pPr>
      <w:r>
        <w:t>3.1 Cyclomatic Complexity and Basis Paths (TC-05)</w:t>
      </w:r>
    </w:p>
    <w:p>
      <w:pPr>
        <w:keepNext w:val="0"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>V(G) = E − N + 2 = 9 − 7 + 2 = 4     V(G) = P + 1 = 3 + 1 = 4     Regions = 4</w:t>
      </w:r>
    </w:p>
    <w:p>
      <w:pPr>
        <w:spacing w:after="40"/>
      </w:pPr>
    </w:p>
    <w:p>
      <w:pPr>
        <w:pStyle w:val="Caption"/>
        <w:keepNext/>
      </w:pPr>
      <w:r>
        <w:t>Table 8: Basis paths executed in TC-05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2448"/>
        <w:gridCol w:w="2376"/>
        <w:gridCol w:w="1296"/>
        <w:gridCol w:w="1296"/>
        <w:gridCol w:w="1296"/>
      </w:tblGrid>
      <w:tr>
        <w:trPr>
          <w:cantSplit/>
        </w:trPr>
        <w:tc>
          <w:tcPr>
            <w:tcW w:type="dxa" w:w="72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448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37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Input (subtotal, discount)</w:t>
            </w:r>
          </w:p>
        </w:tc>
        <w:tc>
          <w:tcPr>
            <w:tcW w:type="dxa" w:w="129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129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29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44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A→C→E→G</w:t>
            </w:r>
          </w:p>
        </w:tc>
        <w:tc>
          <w:tcPr>
            <w:tcW w:type="dxa" w:w="237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(₹250, ₹0)</w:t>
            </w:r>
          </w:p>
        </w:tc>
        <w:tc>
          <w:tcPr>
            <w:tcW w:type="dxa" w:w="12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₹250</w:t>
            </w:r>
          </w:p>
        </w:tc>
        <w:tc>
          <w:tcPr>
            <w:tcW w:type="dxa" w:w="12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₹250</w:t>
            </w:r>
          </w:p>
        </w:tc>
        <w:tc>
          <w:tcPr>
            <w:tcW w:type="dxa" w:w="1296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44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A→B→C→E→G</w:t>
            </w:r>
          </w:p>
        </w:tc>
        <w:tc>
          <w:tcPr>
            <w:tcW w:type="dxa" w:w="237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(₹150, ₹0)</w:t>
            </w:r>
          </w:p>
        </w:tc>
        <w:tc>
          <w:tcPr>
            <w:tcW w:type="dxa" w:w="129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₹190</w:t>
            </w:r>
          </w:p>
        </w:tc>
        <w:tc>
          <w:tcPr>
            <w:tcW w:type="dxa" w:w="129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₹190</w:t>
            </w:r>
          </w:p>
        </w:tc>
        <w:tc>
          <w:tcPr>
            <w:tcW w:type="dxa" w:w="1296"/>
            <w:vAlign w:val="center"/>
            <w:shd w:val="clear" w:color="auto" w:fill="F3F5F7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244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A→C→D→E→G</w:t>
            </w:r>
          </w:p>
        </w:tc>
        <w:tc>
          <w:tcPr>
            <w:tcW w:type="dxa" w:w="237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(₹300, ₹100)</w:t>
            </w:r>
          </w:p>
        </w:tc>
        <w:tc>
          <w:tcPr>
            <w:tcW w:type="dxa" w:w="12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₹200</w:t>
            </w:r>
          </w:p>
        </w:tc>
        <w:tc>
          <w:tcPr>
            <w:tcW w:type="dxa" w:w="129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₹200</w:t>
            </w:r>
          </w:p>
        </w:tc>
        <w:tc>
          <w:tcPr>
            <w:tcW w:type="dxa" w:w="1296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2448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A→B→C→D→E→F→G</w:t>
            </w:r>
          </w:p>
        </w:tc>
        <w:tc>
          <w:tcPr>
            <w:tcW w:type="dxa" w:w="2376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(₹50, ₹100)*</w:t>
            </w:r>
          </w:p>
        </w:tc>
        <w:tc>
          <w:tcPr>
            <w:tcW w:type="dxa" w:w="1296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₹0</w:t>
            </w:r>
          </w:p>
        </w:tc>
        <w:tc>
          <w:tcPr>
            <w:tcW w:type="dxa" w:w="1296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₹0</w:t>
            </w:r>
          </w:p>
        </w:tc>
        <w:tc>
          <w:tcPr>
            <w:tcW w:type="dxa" w:w="1296"/>
            <w:vAlign w:val="center"/>
            <w:shd w:val="clear" w:color="auto" w:fill="F3F5F7"/>
            <w:shd w:val="clear" w:color="auto" w:fill="DDF4E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</w:tbl>
    <w:p>
      <w:pPr>
        <w:spacing w:after="40"/>
      </w:pPr>
    </w:p>
    <w:p>
      <w:r>
        <w:rPr>
          <w:i/>
          <w:sz w:val="18"/>
        </w:rPr>
        <w:t>* P4 is not reachable from the UI (a coupon needs a cart ≥ ₹299), so it was run through a unit test driver.</w:t>
      </w:r>
    </w:p>
    <w:p>
      <w:pPr>
        <w:pStyle w:val="Heading2"/>
      </w:pPr>
      <w:r>
        <w:t>3.2 Code Coverage Problems</w:t>
      </w:r>
    </w:p>
    <w:p>
      <w:pPr>
        <w:keepNext/>
      </w:pPr>
      <w:r>
        <w:rPr>
          <w:i w:val="0"/>
          <w:sz w:val="20"/>
        </w:rPr>
        <w:t>Statements: 8 (L2, L3, L4, L6, L7, L9, L10, L12). Branch outcomes: 3 decisions × 2 = 6. Paths: V(G) = 4.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>Problem 1: black-box tests only (P1–P3)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 Statement = 7/8 × 100 = 87.5 %   (L10 never executed)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 Branch    = 5/6 × 100 = 83.3 %   (E-true never taken)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 Path      = 3/4 × 100 = 75 %</w:t>
      </w:r>
    </w:p>
    <w:p>
      <w:pPr>
        <w:keepNext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>Problem 2: after adding the white-box unit test for P4</w:t>
      </w:r>
    </w:p>
    <w:p>
      <w:pPr>
        <w:keepNext w:val="0"/>
        <w:spacing w:after="0" w:before="0"/>
        <w:ind w:left="227"/>
        <w:shd w:val="clear" w:color="auto" w:fill="F3F5F7"/>
      </w:pPr>
      <w:r>
        <w:rPr>
          <w:rFonts w:ascii="Consolas" w:hAnsi="Consolas" w:eastAsia="Consolas"/>
          <w:sz w:val="18"/>
        </w:rPr>
        <w:t xml:space="preserve">  Statement = 8/8 = 100 %   Branch = 6/6 = 100 %   Path = 4/4 = 100 %</w:t>
      </w:r>
    </w:p>
    <w:p>
      <w:pPr>
        <w:spacing w:after="40"/>
      </w:pPr>
    </w:p>
    <w:p>
      <w:r>
        <w:rPr>
          <w:b/>
          <w:sz w:val="20"/>
        </w:rPr>
        <w:t xml:space="preserve">Note: </w:t>
      </w:r>
      <w:r>
        <w:rPr>
          <w:i w:val="0"/>
          <w:sz w:val="20"/>
        </w:rPr>
        <w:t>100% path coverage did not reveal BUG-02 because no basis-path input lies exactly on ₹199. BVA found it (TC-02) and code review located the cause (&lt;= on line 3), so black-box and white-box testing complement each other.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886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lide-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6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3: Basis paths and coverage before and after white-box testing</w:t>
      </w:r>
    </w:p>
    <w:p>
      <w:r>
        <w:br w:type="page"/>
      </w:r>
    </w:p>
    <w:p>
      <w:pPr>
        <w:pStyle w:val="Heading1"/>
      </w:pPr>
      <w:r>
        <w:t>4. Test Case Design for Testing Levels</w:t>
      </w:r>
    </w:p>
    <w:p>
      <w:pPr>
        <w:pStyle w:val="Caption"/>
        <w:keepNext/>
      </w:pPr>
      <w:r>
        <w:t>Table 9: Test design per testing 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2160"/>
        <w:gridCol w:w="3528"/>
        <w:gridCol w:w="1368"/>
        <w:gridCol w:w="1008"/>
      </w:tblGrid>
      <w:tr>
        <w:trPr>
          <w:cantSplit/>
        </w:trPr>
        <w:tc>
          <w:tcPr>
            <w:tcW w:type="dxa" w:w="1368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16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3528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Technique / setup</w:t>
            </w:r>
          </w:p>
        </w:tc>
        <w:tc>
          <w:tcPr>
            <w:tcW w:type="dxa" w:w="1368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Test cases</w:t>
            </w:r>
          </w:p>
        </w:tc>
        <w:tc>
          <w:tcPr>
            <w:tcW w:type="dxa" w:w="1008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Unit</w:t>
            </w:r>
          </w:p>
        </w:tc>
        <w:tc>
          <w:tcPr>
            <w:tcW w:type="dxa" w:w="216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Verify one function in isolation</w:t>
            </w:r>
          </w:p>
        </w:tc>
        <w:tc>
          <w:tcPr>
            <w:tcW w:type="dxa" w:w="352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White-box basis paths; test driver; payment gateway replaced by a stub</w:t>
            </w:r>
          </w:p>
        </w:tc>
        <w:tc>
          <w:tcPr>
            <w:tcW w:type="dxa" w:w="136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TC-05</w:t>
            </w:r>
          </w:p>
        </w:tc>
        <w:tc>
          <w:tcPr>
            <w:tcW w:type="dxa" w:w="100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Integration</w:t>
            </w:r>
          </w:p>
        </w:tc>
        <w:tc>
          <w:tcPr>
            <w:tcW w:type="dxa" w:w="216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Verify modules work together</w:t>
            </w:r>
          </w:p>
        </w:tc>
        <w:tc>
          <w:tcPr>
            <w:tcW w:type="dxa" w:w="352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Bottom-up: cart + billing → + coupon → + payment; stubs replaced one at a time</w:t>
            </w:r>
          </w:p>
        </w:tc>
        <w:tc>
          <w:tcPr>
            <w:tcW w:type="dxa" w:w="136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TC-06</w:t>
            </w:r>
          </w:p>
        </w:tc>
        <w:tc>
          <w:tcPr>
            <w:tcW w:type="dxa" w:w="100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System</w:t>
            </w:r>
          </w:p>
        </w:tc>
        <w:tc>
          <w:tcPr>
            <w:tcW w:type="dxa" w:w="216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Verify the full application end to end</w:t>
            </w:r>
          </w:p>
        </w:tc>
        <w:tc>
          <w:tcPr>
            <w:tcW w:type="dxa" w:w="352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Functional, negative and non-functional black-box tests on the full build</w:t>
            </w:r>
          </w:p>
        </w:tc>
        <w:tc>
          <w:tcPr>
            <w:tcW w:type="dxa" w:w="136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TC-07, TC-08, TC-09</w:t>
            </w:r>
          </w:p>
        </w:tc>
        <w:tc>
          <w:tcPr>
            <w:tcW w:type="dxa" w:w="100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2 PASS / 1 FAIL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Acceptance</w:t>
            </w:r>
          </w:p>
        </w:tc>
        <w:tc>
          <w:tcPr>
            <w:tcW w:type="dxa" w:w="2160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Confirm readiness for real users</w:t>
            </w:r>
          </w:p>
        </w:tc>
        <w:tc>
          <w:tcPr>
            <w:tcW w:type="dxa" w:w="3528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Alpha UAT: 4 users outside the team, against AC-1 to AC-3</w:t>
            </w:r>
          </w:p>
        </w:tc>
        <w:tc>
          <w:tcPr>
            <w:tcW w:type="dxa" w:w="1368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TC-10</w:t>
            </w:r>
          </w:p>
        </w:tc>
        <w:tc>
          <w:tcPr>
            <w:tcW w:type="dxa" w:w="1008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sz w:val="20"/>
        </w:rPr>
        <w:t xml:space="preserve">Unit: </w:t>
      </w:r>
      <w:r>
        <w:rPr>
          <w:b w:val="0"/>
          <w:sz w:val="20"/>
        </w:rPr>
        <w:t>calculateTotal() through all 4 basis paths; validateMobile() and applyCoupon() with the ECP and decision-table data.</w:t>
      </w:r>
    </w:p>
    <w:p>
      <w:pPr>
        <w:pStyle w:val="ListBullet"/>
        <w:spacing w:after="40"/>
      </w:pPr>
      <w:r>
        <w:rPr>
          <w:b/>
          <w:sz w:val="20"/>
        </w:rPr>
        <w:t xml:space="preserve">Integration: </w:t>
      </w:r>
      <w:r>
        <w:rPr>
          <w:b w:val="0"/>
          <w:sz w:val="20"/>
        </w:rPr>
        <w:t>TC-06 checked that cart subtotal → bill total → amount received by payment match.</w:t>
      </w:r>
    </w:p>
    <w:p>
      <w:pPr>
        <w:pStyle w:val="ListBullet"/>
        <w:spacing w:after="40"/>
      </w:pPr>
      <w:r>
        <w:rPr>
          <w:b/>
          <w:sz w:val="20"/>
        </w:rPr>
        <w:t xml:space="preserve">System: </w:t>
      </w:r>
      <w:r>
        <w:rPr>
          <w:b w:val="0"/>
          <w:sz w:val="20"/>
        </w:rPr>
        <w:t>end-to-end order (TC-07), payment-failure path (TC-08, found BUG-03), layout, timeout and page load (TC-09).</w:t>
      </w:r>
    </w:p>
    <w:p>
      <w:pPr>
        <w:pStyle w:val="ListBullet"/>
        <w:spacing w:after="40"/>
      </w:pPr>
      <w:r>
        <w:rPr>
          <w:b/>
          <w:sz w:val="20"/>
        </w:rPr>
        <w:t xml:space="preserve">Acceptance: </w:t>
      </w:r>
      <w:r>
        <w:rPr>
          <w:b w:val="0"/>
          <w:sz w:val="20"/>
        </w:rPr>
        <w:t>AC-1 order in under 2 min without help; AC-2 bill correct; AC-3 live status updates. All met.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72000" cy="24883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lide-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8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4: Unit and integration testing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72000" cy="24883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lide-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8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5: System and acceptance testing</w:t>
      </w:r>
    </w:p>
    <w:p>
      <w:r>
        <w:br w:type="page"/>
      </w:r>
    </w:p>
    <w:p>
      <w:pPr>
        <w:pStyle w:val="Heading1"/>
      </w:pPr>
      <w:r>
        <w:t>5. Test Cases</w:t>
      </w:r>
    </w:p>
    <w:p>
      <w:pPr>
        <w:pStyle w:val="Heading2"/>
      </w:pPr>
      <w:r>
        <w:t>5.1 Test Case Descriptions</w:t>
      </w:r>
    </w:p>
    <w:p>
      <w:pPr>
        <w:pStyle w:val="Caption"/>
        <w:keepNext/>
      </w:pPr>
      <w:r>
        <w:t>Table 10: Test case descriptions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744"/>
        <w:gridCol w:w="1872"/>
        <w:gridCol w:w="1152"/>
        <w:gridCol w:w="864"/>
        <w:gridCol w:w="1224"/>
      </w:tblGrid>
      <w:tr>
        <w:trPr>
          <w:cantSplit/>
        </w:trPr>
        <w:tc>
          <w:tcPr>
            <w:tcW w:type="dxa" w:w="792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TC ID</w:t>
            </w:r>
          </w:p>
        </w:tc>
        <w:tc>
          <w:tcPr>
            <w:tcW w:type="dxa" w:w="374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Description and steps</w:t>
            </w:r>
          </w:p>
        </w:tc>
        <w:tc>
          <w:tcPr>
            <w:tcW w:type="dxa" w:w="1872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Technique / level</w:t>
            </w:r>
          </w:p>
        </w:tc>
        <w:tc>
          <w:tcPr>
            <w:tcW w:type="dxa" w:w="1152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86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22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Executed by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TC-01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Verify item quantity boundaries: add “Classic Chicken Burger”, type each quantity in the cart, check it is accepted or rejected.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BVA (BR-02)</w:t>
            </w:r>
          </w:p>
        </w:tc>
        <w:tc>
          <w:tcPr>
            <w:tcW w:type="dxa" w:w="115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cart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Bhaskar Lukram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TC-02</w:t>
            </w:r>
          </w:p>
        </w:tc>
        <w:tc>
          <w:tcPr>
            <w:tcW w:type="dxa" w:w="374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Verify delivery fee at the threshold: build a cart with each subtotal, check the fee in Bill details.</w:t>
            </w:r>
          </w:p>
        </w:tc>
        <w:tc>
          <w:tcPr>
            <w:tcW w:type="dxa" w:w="187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BVA (BR-03)</w:t>
            </w:r>
          </w:p>
        </w:tc>
        <w:tc>
          <w:tcPr>
            <w:tcW w:type="dxa" w:w="115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billing</w:t>
            </w:r>
          </w:p>
        </w:tc>
        <w:tc>
          <w:tcPr>
            <w:tcW w:type="dxa" w:w="86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Bhaskar Lukram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TC-03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Verify mobile number validation: enter each value on Register, tap “Send OTP”.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ECP (BR-01)</w:t>
            </w:r>
          </w:p>
        </w:tc>
        <w:tc>
          <w:tcPr>
            <w:tcW w:type="dxa" w:w="115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auth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Khushi Raghav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TC-04</w:t>
            </w:r>
          </w:p>
        </w:tc>
        <w:tc>
          <w:tcPr>
            <w:tcW w:type="dxa" w:w="374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Verify coupon rules: build the cart, apply the code, check message and bill.</w:t>
            </w:r>
          </w:p>
        </w:tc>
        <w:tc>
          <w:tcPr>
            <w:tcW w:type="dxa" w:w="187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Cause–effect graph + decision table (BR-04)</w:t>
            </w:r>
          </w:p>
        </w:tc>
        <w:tc>
          <w:tcPr>
            <w:tcW w:type="dxa" w:w="115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billing</w:t>
            </w:r>
          </w:p>
        </w:tc>
        <w:tc>
          <w:tcPr>
            <w:tcW w:type="dxa" w:w="86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Khushi Raghav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TC-05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Verify calculateTotal() through all basis paths using a unit test driver.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White-box / unit</w:t>
            </w:r>
          </w:p>
        </w:tc>
        <w:tc>
          <w:tcPr>
            <w:tcW w:type="dxa" w:w="115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billing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Kartik Gupta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TC-06</w:t>
            </w:r>
          </w:p>
        </w:tc>
        <w:tc>
          <w:tcPr>
            <w:tcW w:type="dxa" w:w="374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Verify the amount flows cart → bill → payment: 2 × Veg Biryani, coupon FEAST100, pay.</w:t>
            </w:r>
          </w:p>
        </w:tc>
        <w:tc>
          <w:tcPr>
            <w:tcW w:type="dxa" w:w="187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Integration (bottom-up)</w:t>
            </w:r>
          </w:p>
        </w:tc>
        <w:tc>
          <w:tcPr>
            <w:tcW w:type="dxa" w:w="115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cart, billing, payment</w:t>
            </w:r>
          </w:p>
        </w:tc>
        <w:tc>
          <w:tcPr>
            <w:tcW w:type="dxa" w:w="86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Kartik Gupta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TC-07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Verify end-to-end order: log in, search, add item, coupon, pay by UPI, track order.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System (functional)</w:t>
            </w:r>
          </w:p>
        </w:tc>
        <w:tc>
          <w:tcPr>
            <w:tcW w:type="dxa" w:w="115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all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Ayush Pandey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TC-08</w:t>
            </w:r>
          </w:p>
        </w:tc>
        <w:tc>
          <w:tcPr>
            <w:tcW w:type="dxa" w:w="374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Verify order handling when payment fails: pay ₹438 by UPI with sandbox set to decline, open order status.</w:t>
            </w:r>
          </w:p>
        </w:tc>
        <w:tc>
          <w:tcPr>
            <w:tcW w:type="dxa" w:w="187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System (negative, BR-06)</w:t>
            </w:r>
          </w:p>
        </w:tc>
        <w:tc>
          <w:tcPr>
            <w:tcW w:type="dxa" w:w="115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payment</w:t>
            </w:r>
          </w:p>
        </w:tc>
        <w:tc>
          <w:tcPr>
            <w:tcW w:type="dxa" w:w="86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Critical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Ayush Pandey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TC-09</w:t>
            </w:r>
          </w:p>
        </w:tc>
        <w:tc>
          <w:tcPr>
            <w:tcW w:type="dxa" w:w="374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Verify layout on 360 px, 15-min session timeout and home page load time.</w:t>
            </w:r>
          </w:p>
        </w:tc>
        <w:tc>
          <w:tcPr>
            <w:tcW w:type="dxa" w:w="187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System (non-functional, BR-07)</w:t>
            </w:r>
          </w:p>
        </w:tc>
        <w:tc>
          <w:tcPr>
            <w:tcW w:type="dxa" w:w="115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all</w:t>
            </w:r>
          </w:p>
        </w:tc>
        <w:tc>
          <w:tcPr>
            <w:tcW w:type="dxa" w:w="86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Kartik Gupta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TC-10</w:t>
            </w:r>
          </w:p>
        </w:tc>
        <w:tc>
          <w:tcPr>
            <w:tcW w:type="dxa" w:w="3744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 users outside the team place an order unaided; time, bill and status checked.</w:t>
            </w:r>
          </w:p>
        </w:tc>
        <w:tc>
          <w:tcPr>
            <w:tcW w:type="dxa" w:w="1872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Acceptance (alpha UAT)</w:t>
            </w:r>
          </w:p>
        </w:tc>
        <w:tc>
          <w:tcPr>
            <w:tcW w:type="dxa" w:w="1152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</w:t>
            </w:r>
          </w:p>
        </w:tc>
        <w:tc>
          <w:tcPr>
            <w:tcW w:type="dxa" w:w="864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Ayush Pandey</w:t>
            </w:r>
          </w:p>
        </w:tc>
      </w:tr>
    </w:tbl>
    <w:p>
      <w:pPr>
        <w:spacing w:after="40"/>
      </w:pPr>
    </w:p>
    <w:p>
      <w:pPr>
        <w:pStyle w:val="Heading2"/>
      </w:pPr>
      <w:r>
        <w:t>5.2 Test Execution and Results</w:t>
      </w:r>
    </w:p>
    <w:p>
      <w:pPr>
        <w:pStyle w:val="Caption"/>
        <w:keepNext/>
      </w:pPr>
      <w:r>
        <w:t>Table 11: Execution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944"/>
        <w:gridCol w:w="2376"/>
        <w:gridCol w:w="2520"/>
        <w:gridCol w:w="792"/>
        <w:gridCol w:w="1224"/>
      </w:tblGrid>
      <w:tr>
        <w:trPr>
          <w:cantSplit/>
        </w:trPr>
        <w:tc>
          <w:tcPr>
            <w:tcW w:type="dxa" w:w="792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TC ID</w:t>
            </w:r>
          </w:p>
        </w:tc>
        <w:tc>
          <w:tcPr>
            <w:tcW w:type="dxa" w:w="194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Test data</w:t>
            </w:r>
          </w:p>
        </w:tc>
        <w:tc>
          <w:tcPr>
            <w:tcW w:type="dxa" w:w="237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252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792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22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7"/>
              </w:rPr>
              <w:t>Defect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TC-01</w:t>
            </w:r>
          </w:p>
        </w:tc>
        <w:tc>
          <w:tcPr>
            <w:tcW w:type="dxa" w:w="194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Qty 0, 1, 2, 9, 10, 11</w:t>
            </w:r>
          </w:p>
        </w:tc>
        <w:tc>
          <w:tcPr>
            <w:tcW w:type="dxa" w:w="237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0 and 11 rejected; 1–10 accepted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11 accepted (item total ₹2,409)</w:t>
            </w:r>
          </w:p>
        </w:tc>
        <w:tc>
          <w:tcPr>
            <w:tcW w:type="dxa" w:w="792"/>
            <w:vAlign w:val="center"/>
            <w:shd w:val="clear" w:color="auto" w:fill="FDE2E1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FAIL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BUG-01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TC-02</w:t>
            </w:r>
          </w:p>
        </w:tc>
        <w:tc>
          <w:tcPr>
            <w:tcW w:type="dxa" w:w="194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Subtotal ₹198, ₹199, ₹200</w:t>
            </w:r>
          </w:p>
        </w:tc>
        <w:tc>
          <w:tcPr>
            <w:tcW w:type="dxa" w:w="237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Fee ₹40, ₹0, ₹0</w:t>
            </w:r>
          </w:p>
        </w:tc>
        <w:tc>
          <w:tcPr>
            <w:tcW w:type="dxa" w:w="252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Fee ₹40, ₹40, ₹0 (to pay ₹239 at ₹199)</w:t>
            </w:r>
          </w:p>
        </w:tc>
        <w:tc>
          <w:tcPr>
            <w:tcW w:type="dxa" w:w="792"/>
            <w:vAlign w:val="center"/>
            <w:shd w:val="clear" w:color="auto" w:fill="F3F5F7"/>
            <w:shd w:val="clear" w:color="auto" w:fill="FDE2E1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FAIL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BUG-02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TC-03</w:t>
            </w:r>
          </w:p>
        </w:tc>
        <w:tc>
          <w:tcPr>
            <w:tcW w:type="dxa" w:w="194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V1, I1, I2, I3, I4</w:t>
            </w:r>
          </w:p>
        </w:tc>
        <w:tc>
          <w:tcPr>
            <w:tcW w:type="dxa" w:w="237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Only V1 accepted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As expected</w:t>
            </w:r>
          </w:p>
        </w:tc>
        <w:tc>
          <w:tcPr>
            <w:tcW w:type="dxa" w:w="792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TC-04</w:t>
            </w:r>
          </w:p>
        </w:tc>
        <w:tc>
          <w:tcPr>
            <w:tcW w:type="dxa" w:w="194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Rules R1–R4</w:t>
            </w:r>
          </w:p>
        </w:tc>
        <w:tc>
          <w:tcPr>
            <w:tcW w:type="dxa" w:w="237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Invalid / expired / add ₹49 more / ₹100 off</w:t>
            </w:r>
          </w:p>
        </w:tc>
        <w:tc>
          <w:tcPr>
            <w:tcW w:type="dxa" w:w="252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As expected</w:t>
            </w:r>
          </w:p>
        </w:tc>
        <w:tc>
          <w:tcPr>
            <w:tcW w:type="dxa" w:w="792"/>
            <w:vAlign w:val="center"/>
            <w:shd w:val="clear" w:color="auto" w:fill="F3F5F7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TC-05</w:t>
            </w:r>
          </w:p>
        </w:tc>
        <w:tc>
          <w:tcPr>
            <w:tcW w:type="dxa" w:w="194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P1–P4</w:t>
            </w:r>
          </w:p>
        </w:tc>
        <w:tc>
          <w:tcPr>
            <w:tcW w:type="dxa" w:w="237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₹250, ₹190, ₹200, ₹0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As expected; 100% coverage</w:t>
            </w:r>
          </w:p>
        </w:tc>
        <w:tc>
          <w:tcPr>
            <w:tcW w:type="dxa" w:w="792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TC-06</w:t>
            </w:r>
          </w:p>
        </w:tc>
        <w:tc>
          <w:tcPr>
            <w:tcW w:type="dxa" w:w="194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2 × ₹180, FEAST100</w:t>
            </w:r>
          </w:p>
        </w:tc>
        <w:tc>
          <w:tcPr>
            <w:tcW w:type="dxa" w:w="237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Total ₹260 at every interface</w:t>
            </w:r>
          </w:p>
        </w:tc>
        <w:tc>
          <w:tcPr>
            <w:tcW w:type="dxa" w:w="252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Values matched</w:t>
            </w:r>
          </w:p>
        </w:tc>
        <w:tc>
          <w:tcPr>
            <w:tcW w:type="dxa" w:w="792"/>
            <w:vAlign w:val="center"/>
            <w:shd w:val="clear" w:color="auto" w:fill="F3F5F7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TC-07</w:t>
            </w:r>
          </w:p>
        </w:tc>
        <w:tc>
          <w:tcPr>
            <w:tcW w:type="dxa" w:w="194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Sandbox UPI success</w:t>
            </w:r>
          </w:p>
        </w:tc>
        <w:tc>
          <w:tcPr>
            <w:tcW w:type="dxa" w:w="237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Order confirmed and tracked to delivery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As expected</w:t>
            </w:r>
          </w:p>
        </w:tc>
        <w:tc>
          <w:tcPr>
            <w:tcW w:type="dxa" w:w="792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TC-08</w:t>
            </w:r>
          </w:p>
        </w:tc>
        <w:tc>
          <w:tcPr>
            <w:tcW w:type="dxa" w:w="194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₹438, UPI decline</w:t>
            </w:r>
          </w:p>
        </w:tc>
        <w:tc>
          <w:tcPr>
            <w:tcW w:type="dxa" w:w="237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“Payment failed”; order not placed</w:t>
            </w:r>
          </w:p>
        </w:tc>
        <w:tc>
          <w:tcPr>
            <w:tcW w:type="dxa" w:w="252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“Order Placed” with payment Failed</w:t>
            </w:r>
          </w:p>
        </w:tc>
        <w:tc>
          <w:tcPr>
            <w:tcW w:type="dxa" w:w="792"/>
            <w:vAlign w:val="center"/>
            <w:shd w:val="clear" w:color="auto" w:fill="F3F5F7"/>
            <w:shd w:val="clear" w:color="auto" w:fill="FDE2E1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FAIL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BUG-03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TC-09</w:t>
            </w:r>
          </w:p>
        </w:tc>
        <w:tc>
          <w:tcPr>
            <w:tcW w:type="dxa" w:w="194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360×800, idle 15 min, 4G</w:t>
            </w:r>
          </w:p>
        </w:tc>
        <w:tc>
          <w:tcPr>
            <w:tcW w:type="dxa" w:w="237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No layout issues; timeout; load &lt; 3 s</w:t>
            </w:r>
          </w:p>
        </w:tc>
        <w:tc>
          <w:tcPr>
            <w:tcW w:type="dxa" w:w="252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Correct; load 1.8 s</w:t>
            </w:r>
          </w:p>
        </w:tc>
        <w:tc>
          <w:tcPr>
            <w:tcW w:type="dxa" w:w="792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TC-10</w:t>
            </w:r>
          </w:p>
        </w:tc>
        <w:tc>
          <w:tcPr>
            <w:tcW w:type="dxa" w:w="1944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 users</w:t>
            </w:r>
          </w:p>
        </w:tc>
        <w:tc>
          <w:tcPr>
            <w:tcW w:type="dxa" w:w="2376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Order &lt; 2 min; bill correct; live status</w:t>
            </w:r>
          </w:p>
        </w:tc>
        <w:tc>
          <w:tcPr>
            <w:tcW w:type="dxa" w:w="2520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Avg 1 min 20 s; all correct</w:t>
            </w:r>
          </w:p>
        </w:tc>
        <w:tc>
          <w:tcPr>
            <w:tcW w:type="dxa" w:w="792"/>
            <w:vAlign w:val="center"/>
            <w:shd w:val="clear" w:color="auto" w:fill="F3F5F7"/>
            <w:shd w:val="clear" w:color="auto" w:fill="DDF4E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1224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–</w:t>
            </w:r>
          </w:p>
        </w:tc>
      </w:tr>
    </w:tbl>
    <w:p>
      <w:pPr>
        <w:spacing w:after="40"/>
      </w:pPr>
    </w:p>
    <w:p>
      <w:pPr>
        <w:pStyle w:val="Caption"/>
        <w:keepNext/>
      </w:pPr>
      <w:r>
        <w:t>Table 12: Execution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3096"/>
      </w:tblGrid>
      <w:tr>
        <w:trPr>
          <w:cantSplit/>
        </w:trPr>
        <w:tc>
          <w:tcPr>
            <w:tcW w:type="dxa" w:w="158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Executed</w:t>
            </w:r>
          </w:p>
        </w:tc>
        <w:tc>
          <w:tcPr>
            <w:tcW w:type="dxa" w:w="158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58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Failed</w:t>
            </w:r>
          </w:p>
        </w:tc>
        <w:tc>
          <w:tcPr>
            <w:tcW w:type="dxa" w:w="158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Pass rate</w:t>
            </w:r>
          </w:p>
        </w:tc>
        <w:tc>
          <w:tcPr>
            <w:tcW w:type="dxa" w:w="309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Defects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70%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 (1 Critical, 2 Major)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Defect Reports</w:t>
      </w:r>
    </w:p>
    <w:p>
      <w:pPr>
        <w:pStyle w:val="Caption"/>
        <w:keepNext/>
      </w:pPr>
      <w:r>
        <w:t>Table 13: Defect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3168"/>
        <w:gridCol w:w="1008"/>
        <w:gridCol w:w="1080"/>
        <w:gridCol w:w="1080"/>
        <w:gridCol w:w="936"/>
        <w:gridCol w:w="936"/>
      </w:tblGrid>
      <w:tr>
        <w:trPr>
          <w:cantSplit/>
        </w:trPr>
        <w:tc>
          <w:tcPr>
            <w:tcW w:type="dxa" w:w="108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Defect ID</w:t>
            </w:r>
          </w:p>
        </w:tc>
        <w:tc>
          <w:tcPr>
            <w:tcW w:type="dxa" w:w="3168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008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08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Linked TC</w:t>
            </w:r>
          </w:p>
        </w:tc>
        <w:tc>
          <w:tcPr>
            <w:tcW w:type="dxa" w:w="108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93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936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BUG-01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Quantity 11 accepted when typed manually</w:t>
            </w:r>
          </w:p>
        </w:tc>
        <w:tc>
          <w:tcPr>
            <w:tcW w:type="dxa" w:w="100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cart</w:t>
            </w:r>
          </w:p>
        </w:tc>
        <w:tc>
          <w:tcPr>
            <w:tcW w:type="dxa" w:w="108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TC-01</w:t>
            </w:r>
          </w:p>
        </w:tc>
        <w:tc>
          <w:tcPr>
            <w:tcW w:type="dxa" w:w="108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Major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936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Open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BUG-02</w:t>
            </w:r>
          </w:p>
        </w:tc>
        <w:tc>
          <w:tcPr>
            <w:tcW w:type="dxa" w:w="316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₹40 delivery fee charged at exactly ₹199</w:t>
            </w:r>
          </w:p>
        </w:tc>
        <w:tc>
          <w:tcPr>
            <w:tcW w:type="dxa" w:w="100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billing</w:t>
            </w:r>
          </w:p>
        </w:tc>
        <w:tc>
          <w:tcPr>
            <w:tcW w:type="dxa" w:w="108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TC-02</w:t>
            </w:r>
          </w:p>
        </w:tc>
        <w:tc>
          <w:tcPr>
            <w:tcW w:type="dxa" w:w="108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Major</w:t>
            </w:r>
          </w:p>
        </w:tc>
        <w:tc>
          <w:tcPr>
            <w:tcW w:type="dxa" w:w="93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936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Open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BUG-03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Order shows “Placed” after payment fails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payment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TC-08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Open</w:t>
            </w:r>
          </w:p>
        </w:tc>
      </w:tr>
    </w:tbl>
    <w:p>
      <w:pPr>
        <w:spacing w:after="40"/>
      </w:pPr>
    </w:p>
    <w:p>
      <w:pPr>
        <w:pStyle w:val="Heading3"/>
      </w:pPr>
      <w:r>
        <w:t>BUG-01: Cart accepts quantity 11 when typed manually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40"/>
        <w:gridCol w:w="2592"/>
      </w:tblGrid>
      <w:tr>
        <w:trPr>
          <w:cantSplit/>
        </w:trPr>
        <w:tc>
          <w:tcPr>
            <w:tcW w:type="dxa" w:w="6840"/>
            <w:vAlign w:val="top"/>
          </w:tcPr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4752"/>
            </w:tblGrid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Defect ID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BUG-01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Module / Test case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cart · TC-01 (BVA)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Severity / Priority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Major · P2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Status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b/>
                    </w:rPr>
                  </w:r>
                  <w:r>
                    <w:rPr>
                      <w:b/>
                      <w:sz w:val="17"/>
                    </w:rPr>
                    <w:t>Open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Reported by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Bhaskar Lukram · Oct 2026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Steps to reproduce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1. Open “Burger Corner” and add “Classic Chicken Burger” (₹219).</w:t>
                  </w:r>
                </w:p>
                <w:p>
                  <w:pPr>
                    <w:keepNext/>
                    <w:spacing w:after="0"/>
                  </w:pPr>
                  <w:r>
                    <w:rPr>
                      <w:b w:val="0"/>
                      <w:sz w:val="17"/>
                    </w:rPr>
                    <w:t>2. In the cart, type 11 in the quantity field and confirm.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Expected result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Rejected with “Quantity must be between 1 and 10”.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Actual result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11 items accepted; item total ₹2,409, total ₹2,569.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Root cause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Limit enforced only by the “+” button; typed input not validated.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sz w:val="17"/>
                    </w:rPr>
                    <w:t>Suggested fix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Validate quantity on input and on the server (1–10).</w:t>
                  </w:r>
                </w:p>
              </w:tc>
            </w:tr>
          </w:tbl>
          <w:p/>
        </w:tc>
        <w:tc>
          <w:tcPr>
            <w:tcW w:type="dxa" w:w="2592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23571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g-01-quantity-1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2357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Figure 6: BUG-01 screenshot</w:t>
            </w:r>
          </w:p>
        </w:tc>
      </w:tr>
    </w:tbl>
    <w:p>
      <w:pPr>
        <w:spacing w:after="40"/>
      </w:pPr>
    </w:p>
    <w:p>
      <w:pPr>
        <w:pStyle w:val="Heading3"/>
      </w:pPr>
      <w:r>
        <w:t>BUG-02: ₹40 delivery fee charged at exactly ₹199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40"/>
        <w:gridCol w:w="2592"/>
      </w:tblGrid>
      <w:tr>
        <w:trPr>
          <w:cantSplit/>
        </w:trPr>
        <w:tc>
          <w:tcPr>
            <w:tcW w:type="dxa" w:w="6840"/>
            <w:vAlign w:val="top"/>
          </w:tcPr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4752"/>
            </w:tblGrid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Defect ID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BUG-02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Module / Test case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billing · TC-02 (BVA)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Severity / Priority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Major · P2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Status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b/>
                    </w:rPr>
                  </w:r>
                  <w:r>
                    <w:rPr>
                      <w:b/>
                      <w:sz w:val="17"/>
                    </w:rPr>
                    <w:t>Open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Reported by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Bhaskar Lukram · Oct 2026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Steps to reproduce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1. Add items so the item total is exactly ₹199.</w:t>
                  </w:r>
                </w:p>
                <w:p>
                  <w:pPr>
                    <w:keepNext/>
                    <w:spacing w:after="0"/>
                  </w:pPr>
                  <w:r>
                    <w:rPr>
                      <w:b w:val="0"/>
                      <w:sz w:val="17"/>
                    </w:rPr>
                    <w:t>2. Go to checkout and view Bill details.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Expected result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Delivery fee FREE; to pay ₹199.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Actual result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Delivery fee ₹40; to pay ₹239.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Root cause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calculateTotal() line 3 uses “&lt;= 199” instead of “&lt; 199”.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sz w:val="17"/>
                    </w:rPr>
                    <w:t>Suggested fix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Change to “&lt; 199”; add regression tests at ₹198/199/200.</w:t>
                  </w:r>
                </w:p>
              </w:tc>
            </w:tr>
          </w:tbl>
          <w:p/>
        </w:tc>
        <w:tc>
          <w:tcPr>
            <w:tcW w:type="dxa" w:w="2592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23571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g-02-fee-at-19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2357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Figure 7: BUG-02 screenshot</w:t>
            </w:r>
          </w:p>
        </w:tc>
      </w:tr>
    </w:tbl>
    <w:p>
      <w:pPr>
        <w:spacing w:after="40"/>
      </w:pPr>
    </w:p>
    <w:p>
      <w:pPr>
        <w:pStyle w:val="Heading3"/>
      </w:pPr>
      <w:r>
        <w:t>BUG-03: Order status shows “Placed” after payment fails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40"/>
        <w:gridCol w:w="2592"/>
      </w:tblGrid>
      <w:tr>
        <w:trPr>
          <w:cantSplit/>
        </w:trPr>
        <w:tc>
          <w:tcPr>
            <w:tcW w:type="dxa" w:w="6840"/>
            <w:vAlign w:val="top"/>
          </w:tcPr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00"/>
              <w:gridCol w:w="4752"/>
            </w:tblGrid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Defect ID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BUG-03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Module / Test case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payment · TC-08 (System)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Severity / Priority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Critical · P1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Status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>
                    <w:rPr>
                      <w:b/>
                    </w:rPr>
                  </w:r>
                  <w:r>
                    <w:rPr>
                      <w:b/>
                      <w:sz w:val="17"/>
                    </w:rPr>
                    <w:t>Open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Reported by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Ayush Pandey · Oct 2026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Steps to reproduce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1. Build a cart worth ₹438 and pay by UPI.</w:t>
                  </w:r>
                </w:p>
                <w:p>
                  <w:pPr>
                    <w:keepNext/>
                    <w:spacing w:after="0"/>
                  </w:pPr>
                  <w:r>
                    <w:rPr>
                      <w:b w:val="0"/>
                      <w:sz w:val="17"/>
                    </w:rPr>
                    <w:t>2. Let the sandbox decline the payment.</w:t>
                  </w:r>
                </w:p>
                <w:p>
                  <w:pPr>
                    <w:keepNext/>
                    <w:spacing w:after="0"/>
                  </w:pPr>
                  <w:r>
                    <w:rPr>
                      <w:b w:val="0"/>
                      <w:sz w:val="17"/>
                    </w:rPr>
                    <w:t>3. Open the order status screen.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Expected result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“Payment failed”; order not placed; “Retry payment” offered.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Actual result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Order #FO10482 shows “Order Placed” while payment is Failed.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/>
                      <w:sz w:val="17"/>
                    </w:rPr>
                    <w:t>Root cause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keepNext/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Order saved as “Placed” before the payment result; no rollback on failure.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vAlign w:val="center"/>
                  <w:shd w:val="clear" w:color="auto" w:fill="E9EEF3"/>
                </w:tcPr>
                <w:p>
                  <w:pPr>
                    <w:spacing w:after="0"/>
                  </w:pPr>
                  <w:r/>
                  <w:r>
                    <w:rPr>
                      <w:b/>
                      <w:sz w:val="17"/>
                    </w:rPr>
                    <w:t>Suggested fix</w:t>
                  </w:r>
                </w:p>
              </w:tc>
              <w:tc>
                <w:tcPr>
                  <w:tcW w:type="dxa" w:w="4752"/>
                  <w:vAlign w:val="center"/>
                </w:tcPr>
                <w:p>
                  <w:pPr>
                    <w:spacing w:after="0"/>
                  </w:pPr>
                  <w:r/>
                  <w:r>
                    <w:rPr>
                      <w:b w:val="0"/>
                      <w:sz w:val="17"/>
                    </w:rPr>
                    <w:t>Create orders as “Pending payment”; set “Placed” only on success.</w:t>
                  </w:r>
                </w:p>
              </w:tc>
            </w:tr>
          </w:tbl>
          <w:p/>
        </w:tc>
        <w:tc>
          <w:tcPr>
            <w:tcW w:type="dxa" w:w="2592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23571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g-03-failed-payment-place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2357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Figure 8: BUG-03 screenshot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9859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lide-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5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9: Defect log: all three defects with screenshot evidence</w:t>
      </w:r>
    </w:p>
    <w:p>
      <w:r>
        <w:br w:type="page"/>
      </w:r>
    </w:p>
    <w:p>
      <w:pPr>
        <w:pStyle w:val="Heading1"/>
      </w:pPr>
      <w:r>
        <w:t>7. Conclusion</w:t>
      </w:r>
    </w:p>
    <w:p>
      <w:r>
        <w:rPr>
          <w:i w:val="0"/>
        </w:rPr>
        <w:t>Ten test cases covering six scenarios were executed: seven passed and three failed (70%). White-box testing raised coverage of the billing function from 87.5% statement / 83.3% branch / 75% path to 100%. Three defects were raised: one Critical and two Major.</w:t>
      </w:r>
    </w:p>
    <w:p>
      <w:pPr>
        <w:pStyle w:val="ListBullet"/>
        <w:spacing w:after="40"/>
      </w:pPr>
      <w:r>
        <w:rPr>
          <w:b/>
        </w:rPr>
        <w:t xml:space="preserve">Edges hide bugs: </w:t>
      </w:r>
      <w:r>
        <w:rPr>
          <w:b w:val="0"/>
        </w:rPr>
        <w:t>BVA found 2 of the 3 defects, both exactly at a boundary.</w:t>
      </w:r>
    </w:p>
    <w:p>
      <w:pPr>
        <w:pStyle w:val="ListBullet"/>
        <w:spacing w:after="40"/>
      </w:pPr>
      <w:r>
        <w:rPr>
          <w:b/>
        </w:rPr>
        <w:t xml:space="preserve">Code reveals causes: </w:t>
      </w:r>
      <w:r>
        <w:rPr>
          <w:b w:val="0"/>
        </w:rPr>
        <w:t>white-box review traced BUG-02 to a single operator.</w:t>
      </w:r>
    </w:p>
    <w:p>
      <w:pPr>
        <w:pStyle w:val="ListBullet"/>
        <w:spacing w:after="40"/>
      </w:pPr>
      <w:r>
        <w:rPr>
          <w:b/>
        </w:rPr>
        <w:t xml:space="preserve">Every level counts: </w:t>
      </w:r>
      <w:r>
        <w:rPr>
          <w:b w:val="0"/>
        </w:rPr>
        <w:t>the critical BUG-03 appeared only in end-to-end system testing.</w:t>
      </w:r>
    </w:p>
    <w:p>
      <w:pPr>
        <w:pStyle w:val="Caption"/>
        <w:keepNext/>
      </w:pPr>
      <w:r>
        <w:t>Table 14: Requirement traceability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2304"/>
        <w:gridCol w:w="1440"/>
        <w:gridCol w:w="1800"/>
      </w:tblGrid>
      <w:tr>
        <w:trPr>
          <w:cantSplit/>
        </w:trPr>
        <w:tc>
          <w:tcPr>
            <w:tcW w:type="dxa" w:w="3888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30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Test case(s)</w:t>
            </w:r>
          </w:p>
        </w:tc>
        <w:tc>
          <w:tcPr>
            <w:tcW w:type="dxa" w:w="144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800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18"/>
              </w:rPr>
              <w:t>Defect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BR-01 Mobile number format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TC-03</w:t>
            </w:r>
          </w:p>
        </w:tc>
        <w:tc>
          <w:tcPr>
            <w:tcW w:type="dxa" w:w="1440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BR-02 Quantity 1–10</w:t>
            </w:r>
          </w:p>
        </w:tc>
        <w:tc>
          <w:tcPr>
            <w:tcW w:type="dxa" w:w="230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TC-01</w:t>
            </w:r>
          </w:p>
        </w:tc>
        <w:tc>
          <w:tcPr>
            <w:tcW w:type="dxa" w:w="1440"/>
            <w:vAlign w:val="center"/>
            <w:shd w:val="clear" w:color="auto" w:fill="F3F5F7"/>
            <w:shd w:val="clear" w:color="auto" w:fill="FDE2E1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FAIL</w:t>
            </w:r>
          </w:p>
        </w:tc>
        <w:tc>
          <w:tcPr>
            <w:tcW w:type="dxa" w:w="180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BUG-01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BR-03 Free delivery ≥ ₹199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TC-02, TC-05</w:t>
            </w:r>
          </w:p>
        </w:tc>
        <w:tc>
          <w:tcPr>
            <w:tcW w:type="dxa" w:w="1440"/>
            <w:vAlign w:val="center"/>
            <w:shd w:val="clear" w:color="auto" w:fill="FDE2E1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FAIL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BUG-02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BR-04 Coupon rules</w:t>
            </w:r>
          </w:p>
        </w:tc>
        <w:tc>
          <w:tcPr>
            <w:tcW w:type="dxa" w:w="230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TC-04, TC-06</w:t>
            </w:r>
          </w:p>
        </w:tc>
        <w:tc>
          <w:tcPr>
            <w:tcW w:type="dxa" w:w="1440"/>
            <w:vAlign w:val="center"/>
            <w:shd w:val="clear" w:color="auto" w:fill="F3F5F7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80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BR-05 Total never negative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TC-05</w:t>
            </w:r>
          </w:p>
        </w:tc>
        <w:tc>
          <w:tcPr>
            <w:tcW w:type="dxa" w:w="1440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BR-06 No order on failed payment</w:t>
            </w:r>
          </w:p>
        </w:tc>
        <w:tc>
          <w:tcPr>
            <w:tcW w:type="dxa" w:w="2304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TC-08</w:t>
            </w:r>
          </w:p>
        </w:tc>
        <w:tc>
          <w:tcPr>
            <w:tcW w:type="dxa" w:w="1440"/>
            <w:vAlign w:val="center"/>
            <w:shd w:val="clear" w:color="auto" w:fill="F3F5F7"/>
            <w:shd w:val="clear" w:color="auto" w:fill="FDE2E1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FAIL</w:t>
            </w:r>
          </w:p>
        </w:tc>
        <w:tc>
          <w:tcPr>
            <w:tcW w:type="dxa" w:w="1800"/>
            <w:vAlign w:val="center"/>
            <w:shd w:val="clear" w:color="auto" w:fill="F3F5F7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BUG-03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BR-07 Non-functional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TC-09</w:t>
            </w:r>
          </w:p>
        </w:tc>
        <w:tc>
          <w:tcPr>
            <w:tcW w:type="dxa" w:w="1440"/>
            <w:vAlign w:val="center"/>
            <w:shd w:val="clear" w:color="auto" w:fill="DDF4E4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800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End-to-end ordering &amp; acceptance</w:t>
            </w:r>
          </w:p>
        </w:tc>
        <w:tc>
          <w:tcPr>
            <w:tcW w:type="dxa" w:w="2304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TC-07, TC-10</w:t>
            </w:r>
          </w:p>
        </w:tc>
        <w:tc>
          <w:tcPr>
            <w:tcW w:type="dxa" w:w="1440"/>
            <w:vAlign w:val="center"/>
            <w:shd w:val="clear" w:color="auto" w:fill="F3F5F7"/>
            <w:shd w:val="clear" w:color="auto" w:fill="DDF4E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1800"/>
            <w:vAlign w:val="center"/>
            <w:shd w:val="clear" w:color="auto" w:fill="F3F5F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–</w:t>
            </w:r>
          </w:p>
        </w:tc>
      </w:tr>
    </w:tbl>
    <w:p>
      <w:pPr>
        <w:spacing w:after="40"/>
      </w:pPr>
    </w:p>
    <w:p>
      <w:r>
        <w:rPr>
          <w:b/>
        </w:rPr>
        <w:t xml:space="preserve">Verdict: </w:t>
      </w:r>
      <w:r>
        <w:rPr>
          <w:i w:val="0"/>
        </w:rPr>
        <w:t>NOT READY for release. Fix BUG-03 (P1) and BUG-01 / BUG-02 (P2), re-run TC-01, TC-02 and TC-08, then run a full regression of all 10 test cases.</w:t>
      </w:r>
    </w:p>
    <w:p>
      <w:pPr>
        <w:pStyle w:val="Heading2"/>
      </w:pPr>
      <w:r>
        <w:t>Team Members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304"/>
        <w:gridCol w:w="4608"/>
      </w:tblGrid>
      <w:tr>
        <w:trPr>
          <w:cantSplit/>
        </w:trPr>
        <w:tc>
          <w:tcPr>
            <w:tcW w:type="dxa" w:w="2448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20"/>
              </w:rPr>
              <w:t>RA Number</w:t>
            </w:r>
          </w:p>
        </w:tc>
        <w:tc>
          <w:tcPr>
            <w:tcW w:type="dxa" w:w="2304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20"/>
              </w:rPr>
              <w:t>Student Name</w:t>
            </w:r>
          </w:p>
        </w:tc>
        <w:tc>
          <w:tcPr>
            <w:tcW w:type="dxa" w:w="4608"/>
            <w:vAlign w:val="center"/>
            <w:shd w:val="clear" w:color="auto" w:fill="1F2A37"/>
          </w:tcPr>
          <w:p>
            <w:pPr>
              <w:keepNext/>
              <w:spacing w:after="0"/>
            </w:pPr>
            <w:r/>
            <w:r>
              <w:rPr>
                <w:b/>
                <w:color w:val="FFFFFF"/>
                <w:sz w:val="20"/>
              </w:rPr>
              <w:t>Role in testing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  <w:t>RA2311033010003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  <w:t>Bhaskar Lukram</w:t>
            </w:r>
          </w:p>
        </w:tc>
        <w:tc>
          <w:tcPr>
            <w:tcW w:type="dxa" w:w="460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9"/>
              </w:rPr>
              <w:t>Test planning, test scenarios, Boundary Value Analysis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  <w:t>RA2311033010015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  <w:t>Khushi Raghav</w:t>
            </w:r>
          </w:p>
        </w:tc>
        <w:tc>
          <w:tcPr>
            <w:tcW w:type="dxa" w:w="460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9"/>
              </w:rPr>
              <w:t>Equivalence Class Partitioning, Cause–Effect Graph, Decision Table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  <w:t>RA2311033010045</w:t>
            </w:r>
          </w:p>
        </w:tc>
        <w:tc>
          <w:tcPr>
            <w:tcW w:type="dxa" w:w="2304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20"/>
              </w:rPr>
              <w:t>Kartik Gupta</w:t>
            </w:r>
          </w:p>
        </w:tc>
        <w:tc>
          <w:tcPr>
            <w:tcW w:type="dxa" w:w="4608"/>
            <w:vAlign w:val="center"/>
          </w:tcPr>
          <w:p>
            <w:pPr>
              <w:keepNext/>
              <w:spacing w:after="0"/>
            </w:pPr>
            <w:r/>
            <w:r>
              <w:rPr>
                <w:b w:val="0"/>
                <w:sz w:val="19"/>
              </w:rPr>
              <w:t>White-box testing, code coverage, unit &amp; integration testing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RA2311033010044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Ayush Pandey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System &amp; acceptance testing, defect reporting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 xml:space="preserve">Team 04 · Manual Test Report · Online Food Ordering System ·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7F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7F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55F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