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GostStructure"/>
      </w:pPr>
      <w:r>
        <w:t>МИНОБРНАУКИ РОССИИ</w:t>
      </w:r>
    </w:p>
    <w:p>
      <w:pPr>
        <w:pStyle w:val="GostStructure"/>
      </w:pPr>
      <w:r>
        <w:t>Федеральное государственное бюджетное образовательное учреждение</w:t>
      </w:r>
    </w:p>
    <w:p>
      <w:pPr>
        <w:pStyle w:val="GostStructure"/>
      </w:pPr>
      <w:r>
        <w:t>высшего образования</w:t>
      </w:r>
    </w:p>
    <w:p>
      <w:pPr>
        <w:pStyle w:val="GostStructure"/>
      </w:pPr>
      <w:r>
        <w:t>«МИРЭА - Российский технологический университет»</w:t>
      </w:r>
    </w:p>
    <w:p>
      <w:pPr>
        <w:pStyle w:val="GostStructure"/>
      </w:pPr>
      <w:r>
        <w:t>РТУ МИРЭА</w:t>
      </w:r>
    </w:p>
    <w:p>
      <w:pPr>
        <w:pStyle w:val="GostStructure"/>
      </w:pPr>
      <w:r>
        <w:t>Институт информационных технологий (ИТ)</w:t>
      </w:r>
    </w:p>
    <w:p>
      <w:pPr>
        <w:pStyle w:val="GostStructure"/>
      </w:pPr>
      <w:r>
        <w:t>Кафедра инструментального и прикладного программного обеспечения (ИиППО)</w:t>
      </w:r>
    </w:p>
    <w:p/>
    <w:p>
      <w:pPr>
        <w:pStyle w:val="GostStructure"/>
      </w:pPr>
      <w:r>
        <w:rPr>
          <w:b/>
        </w:rPr>
        <w:t>ОТЧЕТ ПО ПРАКТИЧЕСКИМ РАБОТАМ</w:t>
      </w:r>
    </w:p>
    <w:p>
      <w:pPr>
        <w:pStyle w:val="GostStructure"/>
      </w:pPr>
      <w:r>
        <w:t>по дисциплине «Проектирование информационных систем»</w:t>
      </w:r>
    </w:p>
    <w:p>
      <w:pPr>
        <w:pStyle w:val="GostStructure"/>
      </w:pPr>
      <w:r>
        <w:t>на тему</w:t>
      </w:r>
    </w:p>
    <w:p>
      <w:pPr>
        <w:pStyle w:val="GostStructure"/>
      </w:pPr>
      <w:r>
        <w:t>Информационная система «Конфигуратор облачных сервисов»</w:t>
      </w:r>
    </w:p>
    <w:p/>
    <w:p/>
    <w:p>
      <w:pPr>
        <w:jc w:val="right"/>
      </w:pPr>
      <w:r>
        <w:t>Выполнил студент группы ИНБО-12-23</w:t>
      </w:r>
    </w:p>
    <w:p>
      <w:pPr>
        <w:jc w:val="right"/>
      </w:pPr>
      <w:r>
        <w:t>Албахтин И.В.</w:t>
      </w:r>
    </w:p>
    <w:p>
      <w:pPr>
        <w:jc w:val="right"/>
      </w:pPr>
      <w:r>
        <w:t>Принял</w:t>
      </w:r>
    </w:p>
    <w:p>
      <w:pPr>
        <w:jc w:val="right"/>
      </w:pPr>
      <w:r>
        <w:t>Рачков А.В.</w:t>
      </w:r>
    </w:p>
    <w:p/>
    <w:p/>
    <w:p>
      <w:pPr>
        <w:pStyle w:val="GostStructure"/>
      </w:pPr>
      <w:r>
        <w:t>Москва 2026</w:t>
      </w:r>
    </w:p>
    <w:p>
      <w:r>
        <w:br w:type="page"/>
      </w:r>
    </w:p>
    <w:p>
      <w:pPr>
        <w:pStyle w:val="GostStructure"/>
      </w:pPr>
      <w:r>
        <w:rPr>
          <w:b/>
        </w:rPr>
        <w:t>РЕФЕРАТ</w:t>
      </w:r>
    </w:p>
    <w:p>
      <w:pPr>
        <w:pStyle w:val="GostBody"/>
      </w:pPr>
      <w:r>
        <w:t>Отчет содержит 12 страниц, 3 таблицы, 3 использованных источника. Ключевые слова: ИНФОРМАЦИОННАЯ СИСТЕМА, ОБЛАЧНЫЕ СЕРВИСЫ, КОНФИГУРАТОР, ФУНКЦИОНАЛЬНЫЕ ТРЕБОВАНИЯ, МОДЕЛИРОВАНИЕ, UML, DFD, ЭНТРОПИЯ.</w:t>
      </w:r>
    </w:p>
    <w:p>
      <w:pPr>
        <w:pStyle w:val="GostBody"/>
      </w:pPr>
      <w:r>
        <w:t>Объектом разработки является информационная система «Конфигуратор облачных сервисов», предназначенная для подбора и сравнения облачных ресурсов по параметрам пользователя. Цель работы - обобщить результаты практических работ по проектированию системы, включая анализ предметной области, формирование требований, моделирование процессов, описание состояний и расчет информационной характеристики элементарной семантической единицы.</w:t>
      </w:r>
    </w:p>
    <w:p>
      <w:pPr>
        <w:pStyle w:val="GostBody"/>
      </w:pPr>
      <w:r>
        <w:t>В ходе работы применялись методы структурного и объектно-ориентированного моделирования, декомпозиции функций, табличного описания требований и расчета энтропии. Получены согласованные проектные материалы, которые могут быть использованы как основа для последующего технического проектирования и реализации прототипа информационной системы.</w:t>
      </w:r>
    </w:p>
    <w:p>
      <w:r>
        <w:br w:type="page"/>
      </w:r>
    </w:p>
    <w:p>
      <w:pPr>
        <w:pStyle w:val="GostStructure"/>
      </w:pPr>
      <w:r>
        <w:rPr>
          <w:b/>
        </w:rPr>
        <w:t>СОДЕРЖАНИЕ</w:t>
      </w:r>
    </w:p>
    <w:p>
      <w:pPr>
        <w:pStyle w:val="GostToc"/>
        <w:tabs>
          <w:tab w:pos="8504" w:val="right" w:leader="dot"/>
        </w:tabs>
      </w:pPr>
      <w:r>
        <w:t>ВВЕДЕНИЕ</w:t>
      </w:r>
      <w:r>
        <w:tab/>
        <w:t>4</w:t>
      </w:r>
    </w:p>
    <w:p>
      <w:pPr>
        <w:pStyle w:val="GostToc"/>
        <w:tabs>
          <w:tab w:pos="8504" w:val="right" w:leader="dot"/>
        </w:tabs>
      </w:pPr>
      <w:r>
        <w:t>1 АНАЛИЗ ПРЕДМЕТНОЙ ОБЛАСТИ И НАЗНАЧЕНИЕ СИСТЕМЫ</w:t>
      </w:r>
      <w:r>
        <w:tab/>
        <w:t>5</w:t>
      </w:r>
    </w:p>
    <w:p>
      <w:pPr>
        <w:pStyle w:val="GostToc"/>
        <w:tabs>
          <w:tab w:pos="8504" w:val="right" w:leader="dot"/>
        </w:tabs>
      </w:pPr>
      <w:r>
        <w:t>2 ТРЕБОВАНИЯ К ИНФОРМАЦИОННОЙ СИСТЕМЕ</w:t>
      </w:r>
      <w:r>
        <w:tab/>
        <w:t>6</w:t>
      </w:r>
    </w:p>
    <w:p>
      <w:pPr>
        <w:pStyle w:val="GostToc"/>
        <w:tabs>
          <w:tab w:pos="8504" w:val="right" w:leader="dot"/>
        </w:tabs>
      </w:pPr>
      <w:r>
        <w:t>3 МОДЕЛИРОВАНИЕ ПРОЦЕССОВ И ПОВЕДЕНИЯ СИСТЕМЫ</w:t>
      </w:r>
      <w:r>
        <w:tab/>
        <w:t>8</w:t>
      </w:r>
    </w:p>
    <w:p>
      <w:pPr>
        <w:pStyle w:val="GostToc"/>
        <w:tabs>
          <w:tab w:pos="8504" w:val="right" w:leader="dot"/>
        </w:tabs>
      </w:pPr>
      <w:r>
        <w:t>4 РАСЧЕТ ИНФОРМАЦИОННОЙ ХАРАКТЕРИСТИКИ ДАННЫХ</w:t>
      </w:r>
      <w:r>
        <w:tab/>
        <w:t>10</w:t>
      </w:r>
    </w:p>
    <w:p>
      <w:pPr>
        <w:pStyle w:val="GostToc"/>
        <w:tabs>
          <w:tab w:pos="8504" w:val="right" w:leader="dot"/>
        </w:tabs>
      </w:pPr>
      <w:r>
        <w:t>ЗАКЛЮЧЕНИЕ</w:t>
      </w:r>
      <w:r>
        <w:tab/>
        <w:t>11</w:t>
      </w:r>
    </w:p>
    <w:p>
      <w:pPr>
        <w:pStyle w:val="GostToc"/>
        <w:tabs>
          <w:tab w:pos="8504" w:val="right" w:leader="dot"/>
        </w:tabs>
      </w:pPr>
      <w:r>
        <w:t>СПИСОК ИСПОЛЬЗОВАННЫХ ИСТОЧНИКОВ</w:t>
      </w:r>
      <w:r>
        <w:tab/>
        <w:t>12</w:t>
      </w:r>
    </w:p>
    <w:p>
      <w:r>
        <w:br w:type="page"/>
      </w:r>
    </w:p>
    <w:p>
      <w:pPr>
        <w:pStyle w:val="GostStructure"/>
      </w:pPr>
      <w:r>
        <w:rPr>
          <w:b/>
        </w:rPr>
        <w:t>ВВЕДЕНИЕ</w:t>
      </w:r>
    </w:p>
    <w:p>
      <w:pPr>
        <w:pStyle w:val="GostBody"/>
      </w:pPr>
      <w:r>
        <w:t>Облачные технологии стали одной из базовых составляющих современной информационной инфраструктуры. Организации используют облачные сервисы для хранения данных, размещения приложений, масштабирования вычислительных ресурсов и снижения затрат на собственное оборудование.</w:t>
      </w:r>
    </w:p>
    <w:p>
      <w:pPr>
        <w:pStyle w:val="GostBody"/>
      </w:pPr>
      <w:r>
        <w:t>При этом выбор подходящего облачного решения остается нетривиальной задачей: поставщики используют разные тарифные модели, наборы параметров, уровни производительности и ограничения. Пользователь без специальной подготовки может ошибиться при сопоставлении CPU, RAM, объема хранилища, стоимости, географии размещения и дополнительных сервисов.</w:t>
      </w:r>
    </w:p>
    <w:p>
      <w:pPr>
        <w:pStyle w:val="GostBody"/>
      </w:pPr>
      <w:r>
        <w:t>Для решения этой задачи рассматривается информационная система «Конфигуратор облачных сервисов». Система должна автоматизировать подбор конфигурации, сравнивать доступные предложения, сохранять результаты и формировать рекомендации. Оформление настоящего отчета выполнено с учетом требований ГОСТ 7.32-2017 [1].</w:t>
      </w:r>
    </w:p>
    <w:p>
      <w:pPr>
        <w:pStyle w:val="GostBody"/>
      </w:pPr>
      <w:r>
        <w:t>Цель итоговой работы - представить обобщенный результат практических работ по проектированию информационной системы. Для достижения цели решены задачи анализа предметной области, определения требований, моделирования бизнес-процессов, описания поведения системы и выполнения расчетной части.</w:t>
      </w:r>
    </w:p>
    <w:p>
      <w:r>
        <w:br w:type="page"/>
      </w:r>
    </w:p>
    <w:p>
      <w:pPr>
        <w:pStyle w:val="GostHeading1"/>
      </w:pPr>
      <w:r>
        <w:rPr>
          <w:b/>
        </w:rPr>
        <w:t>1 АНАЛИЗ ПРЕДМЕТНОЙ ОБЛАСТИ И НАЗНАЧЕНИЕ СИСТЕМЫ</w:t>
      </w:r>
    </w:p>
    <w:p>
      <w:pPr>
        <w:pStyle w:val="GostHeading2"/>
      </w:pPr>
      <w:r>
        <w:rPr>
          <w:b/>
        </w:rPr>
        <w:t>1.1 Объект автоматизации</w:t>
      </w:r>
    </w:p>
    <w:p>
      <w:pPr>
        <w:pStyle w:val="GostBody"/>
      </w:pPr>
      <w:r>
        <w:t>Объектом автоматизации является процесс выбора и настройки облачных сервисов для пользовательских задач. В рамках предметной области рассматриваются вычислительные ресурсы, оперативная память, хранилище, дополнительные сервисы, стоимость использования и ограничения конкретных провайдеров.</w:t>
      </w:r>
    </w:p>
    <w:p>
      <w:pPr>
        <w:pStyle w:val="GostBody"/>
      </w:pPr>
      <w:r>
        <w:t>Пользователь формирует требования к инфраструктуре, а система сопоставляет их с каталогом доступных облачных предложений. Результатом работы является подбор одной или нескольких конфигураций, ранжированных по соответствию заданным параметрам.</w:t>
      </w:r>
    </w:p>
    <w:p>
      <w:pPr>
        <w:pStyle w:val="GostHeading2"/>
      </w:pPr>
      <w:r>
        <w:rPr>
          <w:b/>
        </w:rPr>
        <w:t>1.2 Назначение системы</w:t>
      </w:r>
    </w:p>
    <w:p>
      <w:pPr>
        <w:pStyle w:val="GostBody"/>
      </w:pPr>
      <w:r>
        <w:t>Назначение системы состоит в снижении трудоемкости выбора облачной инфраструктуры и повышении обоснованности принимаемого решения. Система позволяет унифицировать параметры разных поставщиков, исключить ручное сравнение тарифов и сохранить историю выбранных конфигураций.</w:t>
      </w:r>
    </w:p>
    <w:p>
      <w:pPr>
        <w:pStyle w:val="GostBody"/>
      </w:pPr>
      <w:r>
        <w:t>Основными пользователями являются клиенты, которым требуется подобрать облачное решение, и администратор, отвечающий за актуальность каталога сервисов, справочников параметров и правил сопоставления.</w:t>
      </w:r>
    </w:p>
    <w:p>
      <w:pPr>
        <w:pStyle w:val="GostTableCaption"/>
      </w:pPr>
      <w:r>
        <w:t>Таблица 1 - Основные бизнес-роли системы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Роль</w:t>
            </w:r>
          </w:p>
        </w:tc>
        <w:tc>
          <w:tcPr>
            <w:tcW w:type="dxa" w:w="30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34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Основные действия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30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Подбор облачной конфигурации под прикладную задачу</w:t>
            </w:r>
          </w:p>
        </w:tc>
        <w:tc>
          <w:tcPr>
            <w:tcW w:type="dxa" w:w="34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Ввод параметров, сравнение вариантов, сохранение результата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Администратор</w:t>
            </w:r>
          </w:p>
        </w:tc>
        <w:tc>
          <w:tcPr>
            <w:tcW w:type="dxa" w:w="30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Поддержание работоспособности и актуальности данных</w:t>
            </w:r>
          </w:p>
        </w:tc>
        <w:tc>
          <w:tcPr>
            <w:tcW w:type="dxa" w:w="34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каталога, контроль ошибок, обновление правил</w:t>
            </w:r>
          </w:p>
        </w:tc>
      </w:tr>
      <w:tr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Провайдер облачных услуг</w:t>
            </w:r>
          </w:p>
        </w:tc>
        <w:tc>
          <w:tcPr>
            <w:tcW w:type="dxa" w:w="30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Источник сведений об услугах и тарифах</w:t>
            </w:r>
          </w:p>
        </w:tc>
        <w:tc>
          <w:tcPr>
            <w:tcW w:type="dxa" w:w="34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Предоставление параметров сервисов и ограничений использования</w:t>
            </w:r>
          </w:p>
        </w:tc>
      </w:tr>
    </w:tbl>
    <w:p>
      <w:r>
        <w:br w:type="page"/>
      </w:r>
    </w:p>
    <w:p>
      <w:pPr>
        <w:pStyle w:val="GostHeading1"/>
      </w:pPr>
      <w:r>
        <w:rPr>
          <w:b/>
        </w:rPr>
        <w:t>2 ТРЕБОВАНИЯ К ИНФОРМАЦИОННОЙ СИСТЕМЕ</w:t>
      </w:r>
    </w:p>
    <w:p>
      <w:pPr>
        <w:pStyle w:val="GostHeading2"/>
      </w:pPr>
      <w:r>
        <w:rPr>
          <w:b/>
        </w:rPr>
        <w:t>2.1 Функциональные требования</w:t>
      </w:r>
    </w:p>
    <w:p>
      <w:pPr>
        <w:pStyle w:val="GostBody"/>
      </w:pPr>
      <w:r>
        <w:t>Функциональные требования отражают действия, которые система должна выполнять для достижения цели автоматизации. Они сгруппированы вокруг каталога облачных сервисов, конфигуратора ресурсов, сравнения вариантов, личного кабинета и административного модуля.</w:t>
      </w:r>
    </w:p>
    <w:p>
      <w:pPr>
        <w:pStyle w:val="GostList"/>
      </w:pPr>
      <w:r>
        <w:t>- поиск облачных сервисов по заданным параметрам;</w:t>
      </w:r>
    </w:p>
    <w:p>
      <w:pPr>
        <w:pStyle w:val="GostList"/>
      </w:pPr>
      <w:r>
        <w:t>- подбор оптимальной конфигурации вычислительных ресурсов;</w:t>
      </w:r>
    </w:p>
    <w:p>
      <w:pPr>
        <w:pStyle w:val="GostList"/>
      </w:pPr>
      <w:r>
        <w:t>- сравнение сервисов различных провайдеров;</w:t>
      </w:r>
    </w:p>
    <w:p>
      <w:pPr>
        <w:pStyle w:val="GostList"/>
      </w:pPr>
      <w:r>
        <w:t>- хранение и обработка данных о доступных облачных услугах;</w:t>
      </w:r>
    </w:p>
    <w:p>
      <w:pPr>
        <w:pStyle w:val="GostList"/>
      </w:pPr>
      <w:r>
        <w:t>- формирование рекомендаций по выбору облачной инфраструктуры;</w:t>
      </w:r>
    </w:p>
    <w:p>
      <w:pPr>
        <w:pStyle w:val="GostList"/>
      </w:pPr>
      <w:r>
        <w:t>- сохранение выбранных конфигураций в личном кабинете пользователя;</w:t>
      </w:r>
    </w:p>
    <w:p>
      <w:pPr>
        <w:pStyle w:val="GostList"/>
      </w:pPr>
      <w:r>
        <w:t>- мониторинг использования системы и фиксация ошибок;</w:t>
      </w:r>
    </w:p>
    <w:p>
      <w:pPr>
        <w:pStyle w:val="GostList"/>
      </w:pPr>
      <w:r>
        <w:t>- обеспечение защиты пользовательских данных.</w:t>
      </w:r>
    </w:p>
    <w:p>
      <w:pPr>
        <w:pStyle w:val="GostHeading2"/>
      </w:pPr>
      <w:r>
        <w:rPr>
          <w:b/>
        </w:rPr>
        <w:t>2.2 Нефункциональные требования</w:t>
      </w:r>
    </w:p>
    <w:p>
      <w:pPr>
        <w:pStyle w:val="GostBody"/>
      </w:pPr>
      <w:r>
        <w:t>Нефункциональные требования определяют ограничения по надежности, производительности, безопасности и удобству использования. Для системы подбора облачных сервисов критичны достоверность каталога, скорость обработки запроса и защищенность пользовательских данных.</w:t>
      </w:r>
    </w:p>
    <w:p>
      <w:r>
        <w:br w:type="page"/>
      </w:r>
    </w:p>
    <w:p>
      <w:pPr>
        <w:pStyle w:val="GostTableCaption"/>
      </w:pPr>
      <w:r>
        <w:t>Таблица 2 - Ключевые нефункциональные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55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Время обработки запроса</w:t>
            </w:r>
          </w:p>
        </w:tc>
        <w:tc>
          <w:tcPr>
            <w:tcW w:type="dxa" w:w="55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более 3 секунд при подборе конфигурации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Одновременная работа</w:t>
            </w:r>
          </w:p>
        </w:tc>
        <w:tc>
          <w:tcPr>
            <w:tcW w:type="dxa" w:w="55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менее 100 пользователей без существенного снижения производительности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Достоверность данных</w:t>
            </w:r>
          </w:p>
        </w:tc>
        <w:tc>
          <w:tcPr>
            <w:tcW w:type="dxa" w:w="55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менее 92 % за счет регулярного обновления каталога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Интерактивность</w:t>
            </w:r>
          </w:p>
        </w:tc>
        <w:tc>
          <w:tcPr>
            <w:tcW w:type="dxa" w:w="55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менее 88 % при выполнении основных пользовательских сценариев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Безопасность</w:t>
            </w:r>
          </w:p>
        </w:tc>
        <w:tc>
          <w:tcPr>
            <w:tcW w:type="dxa" w:w="55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HTTPS, авторизация, контроль доступа и защита базы данных</w:t>
            </w:r>
          </w:p>
        </w:tc>
      </w:tr>
    </w:tbl>
    <w:p>
      <w:pPr>
        <w:pStyle w:val="GostBody"/>
      </w:pPr>
      <w:r>
        <w:t>Требования к интерфейсу предполагают понятную навигацию, минимальное число шагов при подборе конфигурации и доступность основных функций без специальных знаний в области облачных вычислений.</w:t>
      </w:r>
    </w:p>
    <w:p>
      <w:r>
        <w:br w:type="page"/>
      </w:r>
    </w:p>
    <w:p>
      <w:pPr>
        <w:pStyle w:val="GostHeading1"/>
      </w:pPr>
      <w:r>
        <w:rPr>
          <w:b/>
        </w:rPr>
        <w:t>3 МОДЕЛИРОВАНИЕ ПРОЦЕССОВ И ПОВЕДЕНИЯ СИСТЕМЫ</w:t>
      </w:r>
    </w:p>
    <w:p>
      <w:pPr>
        <w:pStyle w:val="GostHeading2"/>
      </w:pPr>
      <w:r>
        <w:rPr>
          <w:b/>
        </w:rPr>
        <w:t>3.1 Функциональная декомпозиция</w:t>
      </w:r>
    </w:p>
    <w:p>
      <w:pPr>
        <w:pStyle w:val="GostBody"/>
      </w:pPr>
      <w:r>
        <w:t>В ходе практических работ процесс подбора облачной конфигурации был декомпозирован на несколько взаимосвязанных функций. Верхний уровень включает получение запроса пользователя, анализ доступных сервисов, подбор конфигурации и формирование рекомендации.</w:t>
      </w:r>
    </w:p>
    <w:p>
      <w:pPr>
        <w:pStyle w:val="GostList"/>
      </w:pPr>
      <w:r>
        <w:t>- A1 - получение и обработка запроса пользователя;</w:t>
      </w:r>
    </w:p>
    <w:p>
      <w:pPr>
        <w:pStyle w:val="GostList"/>
      </w:pPr>
      <w:r>
        <w:t>- A2 - анализ доступных облачных сервисов;</w:t>
      </w:r>
    </w:p>
    <w:p>
      <w:pPr>
        <w:pStyle w:val="GostList"/>
      </w:pPr>
      <w:r>
        <w:t>- A3 - подбор конфигурации облачных ресурсов;</w:t>
      </w:r>
    </w:p>
    <w:p>
      <w:pPr>
        <w:pStyle w:val="GostList"/>
      </w:pPr>
      <w:r>
        <w:t>- A4 - формирование рекомендаций пользователю.</w:t>
      </w:r>
    </w:p>
    <w:p>
      <w:pPr>
        <w:pStyle w:val="GostBody"/>
      </w:pPr>
      <w:r>
        <w:t>Функция A3 дополнительно раскрывается через анализ параметров требуемых ресурсов, сопоставление с доступными сервисами, формирование вариантов конфигурации и выбор оптимального решения.</w:t>
      </w:r>
    </w:p>
    <w:p>
      <w:pPr>
        <w:pStyle w:val="GostHeading2"/>
      </w:pPr>
      <w:r>
        <w:rPr>
          <w:b/>
        </w:rPr>
        <w:t>3.2 Потоки данных</w:t>
      </w:r>
    </w:p>
    <w:p>
      <w:pPr>
        <w:pStyle w:val="GostBody"/>
      </w:pPr>
      <w:r>
        <w:t>DFD-модель описывает движение данных между пользователем, конфигуратором, каталогом облачных сервисов, справочником параметров и журналом результатов сопоставления. Такой подход позволяет отделить хранилища данных от процессов обработки и уточнить состав входной и выходной информации.</w:t>
      </w:r>
    </w:p>
    <w:p>
      <w:pPr>
        <w:pStyle w:val="GostBody"/>
      </w:pPr>
      <w:r>
        <w:t>Ключевыми хранилищами являются база данных облачных сервисов, журнал результатов сопоставления, справочник параметров сервисов и набор правил сопоставления. На основе этих данных система рассчитывает соответствие вариантов заданным требованиям.</w:t>
      </w:r>
    </w:p>
    <w:p>
      <w:pPr>
        <w:pStyle w:val="GostHeading2"/>
      </w:pPr>
      <w:r>
        <w:rPr>
          <w:b/>
        </w:rPr>
        <w:t>3.3 Диаграмма состояний</w:t>
      </w:r>
    </w:p>
    <w:p>
      <w:pPr>
        <w:pStyle w:val="GostBody"/>
      </w:pPr>
      <w:r>
        <w:t>Поведение системы описывается последовательностью состояний: ввод параметров, проверка корректности данных, подбор вариантов, отображение результатов, сохранение конфигурации и завершение сценария. При ошибке ввода система возвращает пользователя к редактированию параметров.</w:t>
      </w:r>
    </w:p>
    <w:p>
      <w:pPr>
        <w:pStyle w:val="GostBody"/>
      </w:pPr>
      <w:r>
        <w:t>Модель состояний показывает, что основной сценарий остается линейным и понятным для пользователя, а исключительные ситуации обрабатываются без потери введенных данных. Это повышает устойчивость пользовательского сценария и снижает вероятность отказа от использования системы.</w:t>
      </w:r>
    </w:p>
    <w:p>
      <w:r>
        <w:br w:type="page"/>
      </w:r>
    </w:p>
    <w:p>
      <w:pPr>
        <w:pStyle w:val="GostHeading1"/>
      </w:pPr>
      <w:r>
        <w:rPr>
          <w:b/>
        </w:rPr>
        <w:t>4 РАСЧЕТ ИНФОРМАЦИОННОЙ ХАРАКТЕРИСТИКИ ДАННЫХ</w:t>
      </w:r>
    </w:p>
    <w:p>
      <w:pPr>
        <w:pStyle w:val="GostHeading2"/>
      </w:pPr>
      <w:r>
        <w:rPr>
          <w:b/>
        </w:rPr>
        <w:t>4.1 Исходная семантическая единица</w:t>
      </w:r>
    </w:p>
    <w:p>
      <w:pPr>
        <w:pStyle w:val="GostBody"/>
      </w:pPr>
      <w:r>
        <w:t>В расчетной части рассматривалась элементарная семантическая единица, описывающая тип облачного сервиса. В наборе исходных данных использовались значения, связанные с характеристиками облачных предложений: CPU, RAM, объем хранилища, стоимость и тип сервиса.</w:t>
      </w:r>
    </w:p>
    <w:p>
      <w:pPr>
        <w:pStyle w:val="GostBody"/>
      </w:pPr>
      <w:r>
        <w:t>Для оценки информационной характеристики был выполнен расчет вероятностей значений параметра и энтропии. Энтропия позволяет оценить степень неопределенности распределения значений и полезна при анализе структуры данных информационной системы.</w:t>
      </w:r>
    </w:p>
    <w:p>
      <w:pPr>
        <w:pStyle w:val="GostTableCaption"/>
      </w:pPr>
      <w:r>
        <w:t>Таблица 3 - Результаты расчетной части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56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записей</w:t>
            </w:r>
          </w:p>
        </w:tc>
        <w:tc>
          <w:tcPr>
            <w:tcW w:type="dxa" w:w="56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30 облачных сервисов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Анализируемый параметр</w:t>
            </w:r>
          </w:p>
        </w:tc>
        <w:tc>
          <w:tcPr>
            <w:tcW w:type="dxa" w:w="56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Тип сервиса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Используемый метод</w:t>
            </w:r>
          </w:p>
        </w:tc>
        <w:tc>
          <w:tcPr>
            <w:tcW w:type="dxa" w:w="56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Расчет вероятностей и энтропии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Практическое значение</w:t>
            </w:r>
          </w:p>
        </w:tc>
        <w:tc>
          <w:tcPr>
            <w:tcW w:type="dxa" w:w="56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Оценка распределения значений для проектирования справочников и фильтров</w:t>
            </w:r>
          </w:p>
        </w:tc>
      </w:tr>
    </w:tbl>
    <w:p>
      <w:pPr>
        <w:pStyle w:val="GostHeading2"/>
      </w:pPr>
      <w:r>
        <w:rPr>
          <w:b/>
        </w:rPr>
        <w:t>4.2 Интерпретация результата</w:t>
      </w:r>
    </w:p>
    <w:p>
      <w:pPr>
        <w:pStyle w:val="GostBody"/>
      </w:pPr>
      <w:r>
        <w:t>Полученная расчетная характеристика показывает, насколько равномерно распределены типы сервисов в исходной выборке. Чем выше энтропия, тем больше неопределенность выбора и тем важнее наличие фильтров, подсказок и дополнительных критериев ранжирования.</w:t>
      </w:r>
    </w:p>
    <w:p>
      <w:pPr>
        <w:pStyle w:val="GostBody"/>
      </w:pPr>
      <w:r>
        <w:t>Для проектируемой системы расчет подтверждает необходимость структурировать каталог облачных предложений и поддерживать справочные значения параметров. Это упрощает поиск, исключает неоднозначность пользовательского ввода и повышает качество автоматического сопоставления.</w:t>
      </w:r>
    </w:p>
    <w:p>
      <w:r>
        <w:br w:type="page"/>
      </w:r>
    </w:p>
    <w:p>
      <w:pPr>
        <w:pStyle w:val="GostStructure"/>
      </w:pPr>
      <w:r>
        <w:rPr>
          <w:b/>
        </w:rPr>
        <w:t>ЗАКЛЮЧЕНИЕ</w:t>
      </w:r>
    </w:p>
    <w:p>
      <w:pPr>
        <w:pStyle w:val="GostBody"/>
      </w:pPr>
      <w:r>
        <w:t>В результате выполнения практических работ была рассмотрена информационная система «Конфигуратор облачных сервисов», предназначенная для подбора и сравнения облачных ресурсов. В отчете обобщены назначение системы, роли участников, функциональные и нефункциональные требования, модели процессов и поведения.</w:t>
      </w:r>
    </w:p>
    <w:p>
      <w:pPr>
        <w:pStyle w:val="GostBody"/>
      </w:pPr>
      <w:r>
        <w:t>Сформированные материалы показывают, что проектируемая система может снизить трудоемкость выбора облачной инфраструктуры, повысить прозрачность сравнения поставщиков и обеспечить сохранение результатов подбора. Полученные требования и модели могут быть использованы на последующих этапах технического проектирования, разработки интерфейса и реализации прототипа.</w:t>
      </w:r>
    </w:p>
    <w:p>
      <w:pPr>
        <w:pStyle w:val="GostBody"/>
      </w:pPr>
      <w:r>
        <w:t>Отдельная расчетная часть позволила оценить информационную характеристику элементарной семантической единицы и подтвердить необходимость формального ведения справочников параметров. Итоговая структура отчета приведена в соответствие с требованиями к отчетам по ГОСТ 7.32-2017.</w:t>
      </w:r>
    </w:p>
    <w:p>
      <w:r>
        <w:br w:type="page"/>
      </w:r>
    </w:p>
    <w:p>
      <w:pPr>
        <w:pStyle w:val="GostStructure"/>
      </w:pPr>
      <w:r>
        <w:rPr>
          <w:b/>
        </w:rPr>
        <w:t>СПИСОК ИСПОЛЬЗОВАННЫХ ИСТОЧНИКОВ</w:t>
      </w:r>
    </w:p>
    <w:p>
      <w:pPr>
        <w:pStyle w:val="GostBody"/>
        <w:ind w:firstLine="709"/>
      </w:pPr>
      <w:r>
        <w:t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[Электронный ресурс]. URL: https://docs.cntd.ru/document/1200157208 (дата обращения: 28.05.2026).</w:t>
      </w:r>
    </w:p>
    <w:p>
      <w:pPr>
        <w:pStyle w:val="GostBody"/>
        <w:ind w:firstLine="709"/>
      </w:pPr>
      <w:r>
        <w:t>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pPr>
        <w:pStyle w:val="GostBody"/>
        <w:ind w:firstLine="709"/>
      </w:pPr>
      <w:r>
        <w:t>3. ГОСТ 19.701-90. Единая система программной документации. Схемы алгоритмов, программ, данных и систем. Условные обозначения и правила выполнения [Электронный ресурс]. URL: https://docs.cntd.ru/document/9041994 (дата обращения: 28.05.2026).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Body">
    <w:name w:val="GostBody"/>
    <w:basedOn w:val="Normal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customStyle="1" w:styleId="GostList">
    <w:name w:val="GostList"/>
    <w:basedOn w:val="Normal"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/>
      <w:sz w:val="28"/>
    </w:rPr>
  </w:style>
  <w:style w:type="paragraph" w:customStyle="1" w:styleId="GostStructure">
    <w:name w:val="GostStructure"/>
    <w:basedOn w:val="Normal"/>
    <w:pPr>
      <w:spacing w:line="360" w:lineRule="auto" w:before="0" w:after="0"/>
      <w:jc w:val="center"/>
    </w:pPr>
    <w:rPr>
      <w:rFonts w:ascii="Times New Roman" w:hAnsi="Times New Roman" w:eastAsia="Times New Roman"/>
      <w:sz w:val="28"/>
    </w:rPr>
  </w:style>
  <w:style w:type="paragraph" w:customStyle="1" w:styleId="GostHeading1">
    <w:name w:val="GostHeading1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/>
      <w:sz w:val="28"/>
    </w:rPr>
  </w:style>
  <w:style w:type="paragraph" w:customStyle="1" w:styleId="GostHeading2">
    <w:name w:val="GostHeading2"/>
    <w:basedOn w:val="Normal"/>
    <w:pPr>
      <w:spacing w:line="360" w:lineRule="auto" w:before="0" w:after="0"/>
      <w:ind w:firstLine="709"/>
      <w:jc w:val="left"/>
    </w:pPr>
    <w:rPr>
      <w:rFonts w:ascii="Times New Roman" w:hAnsi="Times New Roman" w:eastAsia="Times New Roman"/>
      <w:b/>
      <w:sz w:val="28"/>
    </w:rPr>
  </w:style>
  <w:style w:type="paragraph" w:customStyle="1" w:styleId="GostTableCaption">
    <w:name w:val="GostTableCaption"/>
    <w:basedOn w:val="Normal"/>
    <w:pPr>
      <w:spacing w:line="240" w:lineRule="auto" w:before="0" w:after="0"/>
      <w:ind w:firstLine="0"/>
      <w:jc w:val="left"/>
    </w:pPr>
    <w:rPr>
      <w:rFonts w:ascii="Times New Roman" w:hAnsi="Times New Roman" w:eastAsia="Times New Roman"/>
      <w:sz w:val="28"/>
    </w:rPr>
  </w:style>
  <w:style w:type="paragraph" w:customStyle="1" w:styleId="GostToc">
    <w:name w:val="GostToc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