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60"/>
      </w:tblGrid>
      <w:tr w:rsidR="00CA771B" w:rsidRPr="00867FE9" w14:paraId="27C922ED" w14:textId="77777777" w:rsidTr="001F5DEF">
        <w:trPr>
          <w:cantSplit/>
          <w:trHeight w:val="180"/>
        </w:trPr>
        <w:tc>
          <w:tcPr>
            <w:tcW w:w="5000" w:type="pct"/>
            <w:shd w:val="nil"/>
            <w:hideMark/>
          </w:tcPr>
          <w:p w14:paraId="0DEC128E" w14:textId="77777777" w:rsidR="00CA771B" w:rsidRPr="00867FE9" w:rsidRDefault="00CA771B" w:rsidP="001F5DEF">
            <w:pPr>
              <w:widowControl w:val="0"/>
              <w:suppressAutoHyphens/>
              <w:spacing w:before="60"/>
              <w:ind w:firstLine="0"/>
              <w:jc w:val="center"/>
              <w:rPr>
                <w:rFonts w:eastAsia="Droid Sans Fallback"/>
                <w:iCs/>
                <w:caps/>
                <w:sz w:val="24"/>
                <w:lang w:eastAsia="zh-CN" w:bidi="hi-IN"/>
              </w:rPr>
            </w:pPr>
            <w:r w:rsidRPr="00867FE9">
              <w:rPr>
                <w:rFonts w:ascii="Liberation Serif" w:eastAsia="Droid Sans Fallback" w:hAnsi="Liberation Serif" w:cs="FreeSans"/>
                <w:iCs/>
                <w:noProof/>
                <w:sz w:val="24"/>
              </w:rPr>
              <w:drawing>
                <wp:inline distT="0" distB="0" distL="0" distR="0" wp14:anchorId="3607D314" wp14:editId="653974DD">
                  <wp:extent cx="1066800" cy="1066800"/>
                  <wp:effectExtent l="0" t="0" r="0" b="0"/>
                  <wp:docPr id="29837085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4908849" w14:textId="77777777" w:rsidR="00CA771B" w:rsidRPr="00867FE9" w:rsidRDefault="00CA771B" w:rsidP="001F5DEF">
            <w:pPr>
              <w:widowControl w:val="0"/>
              <w:suppressAutoHyphens/>
              <w:spacing w:before="60"/>
              <w:ind w:firstLine="0"/>
              <w:jc w:val="center"/>
              <w:rPr>
                <w:rFonts w:eastAsia="Droid Sans Fallback"/>
                <w:iCs/>
                <w:caps/>
                <w:sz w:val="24"/>
                <w:lang w:eastAsia="zh-CN" w:bidi="hi-IN"/>
              </w:rPr>
            </w:pPr>
            <w:r w:rsidRPr="00867FE9">
              <w:rPr>
                <w:rFonts w:eastAsia="Droid Sans Fallback"/>
                <w:caps/>
                <w:sz w:val="24"/>
                <w:lang w:eastAsia="zh-CN" w:bidi="hi-IN"/>
              </w:rPr>
              <w:t>МИНОБРНАУКИ РОССИИ</w:t>
            </w:r>
          </w:p>
        </w:tc>
      </w:tr>
      <w:tr w:rsidR="00CA771B" w:rsidRPr="00867FE9" w14:paraId="76DE8DA0" w14:textId="77777777" w:rsidTr="001F5DEF">
        <w:trPr>
          <w:cantSplit/>
          <w:trHeight w:val="1417"/>
        </w:trPr>
        <w:tc>
          <w:tcPr>
            <w:tcW w:w="5000" w:type="pct"/>
            <w:shd w:val="nil"/>
            <w:hideMark/>
          </w:tcPr>
          <w:p w14:paraId="6A4D9FBC" w14:textId="77777777" w:rsidR="00CA771B" w:rsidRPr="00CA771B" w:rsidRDefault="00CA771B" w:rsidP="001F5DEF">
            <w:pPr>
              <w:widowControl w:val="0"/>
              <w:suppressAutoHyphens/>
              <w:spacing w:line="216" w:lineRule="auto"/>
              <w:ind w:firstLine="0"/>
              <w:jc w:val="center"/>
              <w:rPr>
                <w:rFonts w:ascii="Liberation Serif" w:eastAsia="Droid Sans Fallback" w:hAnsi="Liberation Serif" w:cs="FreeSans"/>
                <w:b/>
                <w:i/>
                <w:iCs/>
                <w:sz w:val="20"/>
                <w:lang w:val="ru-RU" w:eastAsia="zh-CN" w:bidi="hi-IN"/>
              </w:rPr>
            </w:pPr>
            <w:r w:rsidRPr="00CA771B">
              <w:rPr>
                <w:rFonts w:ascii="Liberation Serif" w:eastAsia="Droid Sans Fallback" w:hAnsi="Liberation Serif" w:cs="FreeSans"/>
                <w:sz w:val="24"/>
                <w:lang w:val="ru-RU" w:eastAsia="zh-CN" w:bidi="hi-IN"/>
              </w:rPr>
              <w:t>Федеральное государственное бюджетное образовательное учреждение</w:t>
            </w:r>
            <w:r w:rsidRPr="00CA771B">
              <w:rPr>
                <w:rFonts w:ascii="Liberation Serif" w:eastAsia="Droid Sans Fallback" w:hAnsi="Liberation Serif" w:cs="FreeSans"/>
                <w:sz w:val="24"/>
                <w:lang w:val="ru-RU" w:eastAsia="zh-CN" w:bidi="hi-IN"/>
              </w:rPr>
              <w:br/>
              <w:t>высшего образования</w:t>
            </w:r>
            <w:r w:rsidRPr="00CA771B">
              <w:rPr>
                <w:rFonts w:ascii="Liberation Serif" w:eastAsia="Droid Sans Fallback" w:hAnsi="Liberation Serif" w:cs="FreeSans"/>
                <w:sz w:val="24"/>
                <w:lang w:val="ru-RU" w:eastAsia="zh-CN" w:bidi="hi-IN"/>
              </w:rPr>
              <w:br/>
            </w:r>
            <w:r w:rsidRPr="00CA771B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sz w:val="24"/>
                <w:lang w:val="ru-RU" w:eastAsia="zh-CN" w:bidi="hi-IN"/>
              </w:rPr>
              <w:t xml:space="preserve">«МИРЭА </w:t>
            </w:r>
            <w:r w:rsidRPr="00867FE9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sz w:val="24"/>
                <w:lang w:eastAsia="zh-CN" w:bidi="hi-IN"/>
              </w:rPr>
              <w:sym w:font="Symbol" w:char="F02D"/>
            </w:r>
            <w:r w:rsidRPr="00CA771B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sz w:val="24"/>
                <w:lang w:val="ru-RU" w:eastAsia="zh-CN" w:bidi="hi-IN"/>
              </w:rPr>
              <w:t xml:space="preserve"> Российский технологический университет»</w:t>
            </w:r>
          </w:p>
          <w:p w14:paraId="3EF5CDA2" w14:textId="77777777" w:rsidR="00CA771B" w:rsidRPr="00867FE9" w:rsidRDefault="00CA771B" w:rsidP="001F5DEF">
            <w:pPr>
              <w:widowControl w:val="0"/>
              <w:suppressAutoHyphens/>
              <w:ind w:firstLine="0"/>
              <w:jc w:val="center"/>
              <w:rPr>
                <w:rFonts w:eastAsia="Droid Sans Fallback"/>
                <w:iCs/>
                <w:sz w:val="24"/>
                <w:lang w:eastAsia="zh-CN" w:bidi="hi-IN"/>
              </w:rPr>
            </w:pPr>
            <w:r w:rsidRPr="00CA771B">
              <w:rPr>
                <w:rFonts w:eastAsia="Droid Sans Fallback" w:cs="FreeSans"/>
                <w:b/>
                <w:snapToGrid w:val="0"/>
                <w:sz w:val="32"/>
                <w:lang w:val="ru-RU" w:eastAsia="zh-CN" w:bidi="hi-IN"/>
              </w:rPr>
              <w:t xml:space="preserve"> </w:t>
            </w:r>
            <w:r w:rsidRPr="00867FE9">
              <w:rPr>
                <w:rFonts w:eastAsia="Droid Sans Fallback" w:cs="FreeSans"/>
                <w:b/>
                <w:snapToGrid w:val="0"/>
                <w:sz w:val="32"/>
                <w:lang w:eastAsia="zh-CN" w:bidi="hi-IN"/>
              </w:rPr>
              <w:t>РТУ МИРЭА</w:t>
            </w:r>
            <w:r w:rsidRPr="00867FE9">
              <w:rPr>
                <w:rFonts w:eastAsia="Droid Sans Fallback"/>
                <w:b/>
                <w:sz w:val="32"/>
                <w:lang w:eastAsia="zh-CN" w:bidi="hi-IN"/>
              </w:rPr>
              <w:t xml:space="preserve"> </w:t>
            </w:r>
            <w:r w:rsidRPr="00867FE9">
              <w:rPr>
                <w:rFonts w:eastAsia="Droid Sans Fallback"/>
                <w:b/>
                <w:iCs/>
                <w:noProof/>
                <w:sz w:val="32"/>
              </w:rPr>
              <mc:AlternateContent>
                <mc:Choice Requires="wps">
                  <w:drawing>
                    <wp:inline distT="0" distB="0" distL="0" distR="0" wp14:anchorId="684530E1" wp14:editId="41710579">
                      <wp:extent cx="5600700" cy="1270"/>
                      <wp:effectExtent l="19050" t="19050" r="19050" b="27305"/>
                      <wp:docPr id="2" name="Прямая соединительная линия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6D59659E" id="Прямая соединительная линия 2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29ED85E3" w14:textId="77777777" w:rsidR="00CA771B" w:rsidRDefault="00CA771B" w:rsidP="00CA771B">
      <w:pPr>
        <w:widowControl w:val="0"/>
        <w:suppressAutoHyphens/>
        <w:spacing w:line="240" w:lineRule="auto"/>
        <w:ind w:firstLine="0"/>
        <w:jc w:val="center"/>
        <w:rPr>
          <w:rFonts w:eastAsia="Droid Sans Fallback"/>
          <w:b/>
          <w:szCs w:val="28"/>
          <w:lang w:val="ru-RU" w:eastAsia="zh-CN" w:bidi="hi-IN"/>
        </w:rPr>
      </w:pPr>
    </w:p>
    <w:p w14:paraId="7145FA91" w14:textId="77777777" w:rsidR="00CA771B" w:rsidRDefault="00CA771B" w:rsidP="00CA771B">
      <w:pPr>
        <w:widowControl w:val="0"/>
        <w:suppressAutoHyphens/>
        <w:spacing w:line="240" w:lineRule="auto"/>
        <w:ind w:firstLine="0"/>
        <w:jc w:val="center"/>
        <w:rPr>
          <w:rFonts w:eastAsia="Droid Sans Fallback"/>
          <w:b/>
          <w:szCs w:val="28"/>
          <w:lang w:val="ru-RU" w:eastAsia="zh-CN" w:bidi="hi-IN"/>
        </w:rPr>
      </w:pPr>
    </w:p>
    <w:p w14:paraId="52EC21CB" w14:textId="18362C16" w:rsidR="00CA771B" w:rsidRPr="00867FE9" w:rsidRDefault="00CA771B" w:rsidP="00CA771B">
      <w:pPr>
        <w:widowControl w:val="0"/>
        <w:suppressAutoHyphens/>
        <w:spacing w:line="240" w:lineRule="auto"/>
        <w:ind w:firstLine="0"/>
        <w:jc w:val="center"/>
        <w:rPr>
          <w:rFonts w:eastAsia="Droid Sans Fallback"/>
          <w:iCs/>
          <w:szCs w:val="28"/>
          <w:lang w:eastAsia="zh-CN" w:bidi="hi-IN"/>
        </w:rPr>
      </w:pPr>
      <w:proofErr w:type="spellStart"/>
      <w:r w:rsidRPr="00867FE9">
        <w:rPr>
          <w:rFonts w:eastAsia="Droid Sans Fallback"/>
          <w:b/>
          <w:szCs w:val="28"/>
          <w:lang w:eastAsia="zh-CN" w:bidi="hi-IN"/>
        </w:rPr>
        <w:t>Институт</w:t>
      </w:r>
      <w:proofErr w:type="spellEnd"/>
      <w:r w:rsidRPr="00867FE9">
        <w:rPr>
          <w:rFonts w:eastAsia="Droid Sans Fallback"/>
          <w:b/>
          <w:szCs w:val="28"/>
          <w:lang w:eastAsia="zh-CN" w:bidi="hi-IN"/>
        </w:rPr>
        <w:t xml:space="preserve"> </w:t>
      </w:r>
      <w:proofErr w:type="spellStart"/>
      <w:r w:rsidRPr="00867FE9">
        <w:rPr>
          <w:rFonts w:eastAsia="Droid Sans Fallback"/>
          <w:b/>
          <w:szCs w:val="28"/>
          <w:lang w:eastAsia="zh-CN" w:bidi="hi-IN"/>
        </w:rPr>
        <w:t>информационных</w:t>
      </w:r>
      <w:proofErr w:type="spellEnd"/>
      <w:r w:rsidRPr="00867FE9">
        <w:rPr>
          <w:rFonts w:eastAsia="Droid Sans Fallback"/>
          <w:b/>
          <w:szCs w:val="28"/>
          <w:lang w:eastAsia="zh-CN" w:bidi="hi-IN"/>
        </w:rPr>
        <w:t xml:space="preserve"> </w:t>
      </w:r>
      <w:proofErr w:type="spellStart"/>
      <w:r w:rsidRPr="00867FE9">
        <w:rPr>
          <w:rFonts w:eastAsia="Droid Sans Fallback"/>
          <w:b/>
          <w:szCs w:val="28"/>
          <w:lang w:eastAsia="zh-CN" w:bidi="hi-IN"/>
        </w:rPr>
        <w:t>технологий</w:t>
      </w:r>
      <w:proofErr w:type="spellEnd"/>
      <w:r w:rsidRPr="00867FE9">
        <w:rPr>
          <w:rFonts w:eastAsia="Droid Sans Fallback"/>
          <w:b/>
          <w:szCs w:val="28"/>
          <w:lang w:eastAsia="zh-CN" w:bidi="hi-IN"/>
        </w:rPr>
        <w:t xml:space="preserve"> (ИИТ)</w:t>
      </w:r>
    </w:p>
    <w:p w14:paraId="47D94D86" w14:textId="77777777" w:rsidR="00CA771B" w:rsidRPr="00CA771B" w:rsidRDefault="00CA771B" w:rsidP="00CA771B">
      <w:pPr>
        <w:widowControl w:val="0"/>
        <w:suppressAutoHyphens/>
        <w:spacing w:line="240" w:lineRule="auto"/>
        <w:ind w:firstLine="0"/>
        <w:jc w:val="center"/>
        <w:rPr>
          <w:rFonts w:eastAsia="Droid Sans Fallback"/>
          <w:iCs/>
          <w:szCs w:val="28"/>
          <w:lang w:val="ru-RU" w:eastAsia="zh-CN" w:bidi="hi-IN"/>
        </w:rPr>
      </w:pPr>
      <w:r w:rsidRPr="00CA771B">
        <w:rPr>
          <w:rFonts w:eastAsia="Droid Sans Fallback"/>
          <w:b/>
          <w:szCs w:val="28"/>
          <w:lang w:val="ru-RU" w:eastAsia="zh-CN" w:bidi="hi-IN"/>
        </w:rPr>
        <w:t>Кафедра квантовых информационных технологий, практической и прикладной информатики (</w:t>
      </w:r>
      <w:proofErr w:type="spellStart"/>
      <w:r w:rsidRPr="00CA771B">
        <w:rPr>
          <w:rFonts w:eastAsia="Droid Sans Fallback"/>
          <w:b/>
          <w:szCs w:val="28"/>
          <w:lang w:val="ru-RU" w:eastAsia="zh-CN" w:bidi="hi-IN"/>
        </w:rPr>
        <w:t>ККИТПиПИ</w:t>
      </w:r>
      <w:proofErr w:type="spellEnd"/>
      <w:r w:rsidRPr="00CA771B">
        <w:rPr>
          <w:rFonts w:eastAsia="Droid Sans Fallback"/>
          <w:b/>
          <w:szCs w:val="28"/>
          <w:lang w:val="ru-RU" w:eastAsia="zh-CN" w:bidi="hi-IN"/>
        </w:rPr>
        <w:t>)</w:t>
      </w:r>
    </w:p>
    <w:p w14:paraId="767FF348" w14:textId="77777777" w:rsidR="00CA771B" w:rsidRPr="00CA771B" w:rsidRDefault="00CA771B" w:rsidP="00CA771B">
      <w:pPr>
        <w:widowControl w:val="0"/>
        <w:suppressAutoHyphens/>
        <w:spacing w:line="240" w:lineRule="auto"/>
        <w:ind w:firstLine="0"/>
        <w:jc w:val="center"/>
        <w:rPr>
          <w:rFonts w:eastAsia="Droid Sans Fallback"/>
          <w:b/>
          <w:iCs/>
          <w:sz w:val="24"/>
          <w:lang w:val="ru-RU" w:eastAsia="zh-CN" w:bidi="hi-IN"/>
        </w:rPr>
      </w:pPr>
    </w:p>
    <w:p w14:paraId="25A4F6B0" w14:textId="77777777" w:rsidR="00CA771B" w:rsidRDefault="00CA771B" w:rsidP="00CA771B">
      <w:pPr>
        <w:widowControl w:val="0"/>
        <w:suppressAutoHyphens/>
        <w:spacing w:line="240" w:lineRule="auto"/>
        <w:ind w:firstLine="0"/>
        <w:rPr>
          <w:rFonts w:eastAsia="Droid Sans Fallback"/>
          <w:b/>
          <w:iCs/>
          <w:sz w:val="24"/>
          <w:lang w:val="ru-RU" w:eastAsia="zh-CN" w:bidi="hi-IN"/>
        </w:rPr>
      </w:pPr>
    </w:p>
    <w:p w14:paraId="32A68010" w14:textId="77777777" w:rsidR="00CA771B" w:rsidRDefault="00CA771B" w:rsidP="00CA771B">
      <w:pPr>
        <w:widowControl w:val="0"/>
        <w:suppressAutoHyphens/>
        <w:spacing w:line="240" w:lineRule="auto"/>
        <w:ind w:firstLine="0"/>
        <w:rPr>
          <w:rFonts w:eastAsia="Droid Sans Fallback"/>
          <w:b/>
          <w:iCs/>
          <w:sz w:val="24"/>
          <w:lang w:val="ru-RU" w:eastAsia="zh-CN" w:bidi="hi-IN"/>
        </w:rPr>
      </w:pPr>
    </w:p>
    <w:p w14:paraId="618C9AA3" w14:textId="77777777" w:rsidR="00CA771B" w:rsidRPr="00CA771B" w:rsidRDefault="00CA771B" w:rsidP="00CA771B">
      <w:pPr>
        <w:widowControl w:val="0"/>
        <w:suppressAutoHyphens/>
        <w:spacing w:line="240" w:lineRule="auto"/>
        <w:ind w:firstLine="0"/>
        <w:rPr>
          <w:rFonts w:eastAsia="Droid Sans Fallback"/>
          <w:b/>
          <w:iCs/>
          <w:sz w:val="24"/>
          <w:lang w:val="ru-RU" w:eastAsia="zh-CN" w:bidi="hi-IN"/>
        </w:rPr>
      </w:pPr>
    </w:p>
    <w:p w14:paraId="44987635" w14:textId="77777777" w:rsidR="00CA771B" w:rsidRPr="00CA771B" w:rsidRDefault="00CA771B" w:rsidP="00CA771B">
      <w:pPr>
        <w:widowControl w:val="0"/>
        <w:suppressAutoHyphens/>
        <w:spacing w:line="240" w:lineRule="auto"/>
        <w:ind w:firstLine="0"/>
        <w:jc w:val="center"/>
        <w:rPr>
          <w:rFonts w:eastAsia="Droid Sans Fallback"/>
          <w:b/>
          <w:iCs/>
          <w:sz w:val="32"/>
          <w:lang w:val="ru-RU" w:eastAsia="zh-CN" w:bidi="hi-IN"/>
        </w:rPr>
      </w:pPr>
      <w:r>
        <w:rPr>
          <w:rFonts w:ascii="Times New Roman" w:hAnsi="Times New Roman" w:eastAsia="Times New Roman"/>
          <w:b/>
          <w:sz w:val="32"/>
        </w:rPr>
        <w:t>ОТЧЕТ ПО ПРАКТИЧЕСКОЙ РАБОТЕ № 2</w:t>
      </w:r>
    </w:p>
    <w:p w14:paraId="27FBB8E8" w14:textId="73F3346C" w:rsidR="00CA771B" w:rsidRPr="00CA771B" w:rsidRDefault="00CA771B" w:rsidP="00CA771B">
      <w:pPr>
        <w:widowControl w:val="0"/>
        <w:suppressAutoHyphens/>
        <w:spacing w:line="240" w:lineRule="auto"/>
        <w:ind w:firstLine="0"/>
        <w:jc w:val="center"/>
        <w:rPr>
          <w:rFonts w:eastAsia="Droid Sans Fallback"/>
          <w:b/>
          <w:bCs/>
          <w:lang w:val="ru-RU" w:eastAsia="zh-CN" w:bidi="hi-IN"/>
        </w:rPr>
      </w:pPr>
      <w:r w:rsidRPr="00CA771B">
        <w:rPr>
          <w:rFonts w:eastAsia="Droid Sans Fallback"/>
          <w:szCs w:val="28"/>
          <w:lang w:val="ru-RU" w:eastAsia="zh-CN" w:bidi="hi-IN"/>
        </w:rPr>
        <w:t>по дисциплине «</w:t>
      </w:r>
      <w:r w:rsidRPr="00CA771B">
        <w:rPr>
          <w:rFonts w:eastAsia="Droid Sans Fallback"/>
          <w:lang w:val="ru-RU" w:eastAsia="zh-CN" w:bidi="hi-IN"/>
        </w:rPr>
        <w:t>Проектирование предметно-ориентированных информационных систем</w:t>
      </w:r>
      <w:r w:rsidRPr="00CA771B">
        <w:rPr>
          <w:rFonts w:eastAsia="Droid Sans Fallback"/>
          <w:szCs w:val="28"/>
          <w:lang w:val="ru-RU" w:eastAsia="zh-CN" w:bidi="hi-IN"/>
        </w:rPr>
        <w:t>»</w:t>
      </w:r>
    </w:p>
    <w:p w14:paraId="7EF15419" w14:textId="77777777" w:rsidR="00CA771B" w:rsidRPr="00CA771B" w:rsidRDefault="00CA771B" w:rsidP="00CA771B">
      <w:pPr>
        <w:widowControl w:val="0"/>
        <w:suppressAutoHyphens/>
        <w:ind w:firstLine="0"/>
        <w:jc w:val="center"/>
        <w:rPr>
          <w:rFonts w:eastAsia="Droid Sans Fallback"/>
          <w:iCs/>
          <w:szCs w:val="28"/>
          <w:lang w:val="ru-RU" w:eastAsia="zh-CN" w:bidi="hi-IN"/>
        </w:rPr>
      </w:pPr>
    </w:p>
    <w:p w14:paraId="0B344FA7" w14:textId="77777777" w:rsidR="00CA771B" w:rsidRPr="00CA771B" w:rsidRDefault="00CA771B" w:rsidP="00CA771B">
      <w:pPr>
        <w:widowControl w:val="0"/>
        <w:suppressAutoHyphens/>
        <w:ind w:firstLine="0"/>
        <w:jc w:val="center"/>
        <w:rPr>
          <w:rFonts w:eastAsia="Droid Sans Fallback"/>
          <w:iCs/>
          <w:szCs w:val="28"/>
          <w:lang w:val="ru-RU" w:eastAsia="zh-CN" w:bidi="hi-IN"/>
        </w:rPr>
      </w:pPr>
    </w:p>
    <w:p w14:paraId="70E063DA" w14:textId="77777777" w:rsidR="00CA771B" w:rsidRPr="00CA771B" w:rsidRDefault="00CA771B" w:rsidP="00CA771B">
      <w:pPr>
        <w:widowControl w:val="0"/>
        <w:suppressAutoHyphens/>
        <w:ind w:firstLine="0"/>
        <w:rPr>
          <w:rFonts w:eastAsia="Droid Sans Fallback"/>
          <w:iCs/>
          <w:szCs w:val="28"/>
          <w:lang w:val="ru-RU" w:eastAsia="zh-CN" w:bidi="hi-IN"/>
        </w:rPr>
      </w:pPr>
    </w:p>
    <w:p w14:paraId="6B638626" w14:textId="77777777" w:rsidR="00CA771B" w:rsidRPr="00CA771B" w:rsidRDefault="00CA771B" w:rsidP="00CA771B">
      <w:pPr>
        <w:widowControl w:val="0"/>
        <w:suppressAutoHyphens/>
        <w:ind w:firstLine="0"/>
        <w:jc w:val="center"/>
        <w:rPr>
          <w:rFonts w:eastAsia="Droid Sans Fallback"/>
          <w:iCs/>
          <w:szCs w:val="28"/>
          <w:lang w:val="ru-RU" w:eastAsia="zh-CN" w:bidi="hi-IN"/>
        </w:rPr>
      </w:pPr>
    </w:p>
    <w:tbl>
      <w:tblPr>
        <w:tblStyle w:val="2c"/>
        <w:tblW w:w="101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 w:rsidR="00CA771B" w:rsidRPr="00867FE9" w14:paraId="2C4CB563" w14:textId="77777777" w:rsidTr="001F5DEF">
        <w:trPr>
          <w:gridAfter w:val="1"/>
          <w:wAfter w:w="1106" w:type="dxa"/>
        </w:trPr>
        <w:tc>
          <w:tcPr>
            <w:tcW w:w="2547" w:type="dxa"/>
            <w:shd w:val="nil"/>
          </w:tcPr>
          <w:p w14:paraId="641E45A1" w14:textId="77777777" w:rsidR="00CA771B" w:rsidRPr="00867FE9" w:rsidRDefault="00CA771B" w:rsidP="001F5DEF">
            <w:pPr>
              <w:widowControl w:val="0"/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  <w:r w:rsidRPr="00867FE9"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  <w:t xml:space="preserve">Студент группы </w:t>
            </w:r>
          </w:p>
          <w:p w14:paraId="78622BFE" w14:textId="77777777" w:rsidR="00CA771B" w:rsidRPr="00867FE9" w:rsidRDefault="00CA771B" w:rsidP="001F5DEF">
            <w:pPr>
              <w:widowControl w:val="0"/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  <w:shd w:val="nil"/>
          </w:tcPr>
          <w:p w14:paraId="693EAECD" w14:textId="77777777" w:rsidR="00CA771B" w:rsidRPr="003E7A65" w:rsidRDefault="00CA771B" w:rsidP="001F5DEF">
            <w:pPr>
              <w:widowControl w:val="0"/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iCs/>
                <w:sz w:val="24"/>
                <w:szCs w:val="24"/>
                <w:lang w:eastAsia="zh-CN" w:bidi="hi-IN"/>
              </w:rPr>
            </w:pPr>
            <w:r w:rsidRPr="003E7A65"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  <w:t xml:space="preserve">ИНБО-12-23, </w:t>
            </w:r>
            <w:proofErr w:type="spellStart"/>
            <w:r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  <w:t>Албахтин</w:t>
            </w:r>
            <w:proofErr w:type="spellEnd"/>
            <w:r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  <w:t xml:space="preserve"> И</w:t>
            </w:r>
            <w:r w:rsidRPr="003E7A65"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  <w:t>.</w:t>
            </w:r>
            <w:r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  <w:t>В.</w:t>
            </w:r>
          </w:p>
        </w:tc>
        <w:tc>
          <w:tcPr>
            <w:tcW w:w="1666" w:type="dxa"/>
            <w:gridSpan w:val="2"/>
            <w:shd w:val="nil"/>
          </w:tcPr>
          <w:p w14:paraId="24C4CE4F" w14:textId="77777777" w:rsidR="00CA771B" w:rsidRPr="00867FE9" w:rsidRDefault="00CA771B" w:rsidP="001F5DEF">
            <w:pPr>
              <w:widowControl w:val="0"/>
              <w:pBdr>
                <w:bottom w:val="single" w:sz="12" w:space="1" w:color="auto"/>
              </w:pBd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  <w:p w14:paraId="2D2B6C64" w14:textId="77777777" w:rsidR="00CA771B" w:rsidRPr="00867FE9" w:rsidRDefault="00CA771B" w:rsidP="001F5DEF">
            <w:pPr>
              <w:widowControl w:val="0"/>
              <w:suppressAutoHyphens/>
              <w:spacing w:line="240" w:lineRule="auto"/>
              <w:ind w:firstLine="0"/>
              <w:jc w:val="center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  <w:r w:rsidRPr="00867FE9">
              <w:rPr>
                <w:rFonts w:ascii="Liberation Serif" w:eastAsia="Droid Sans Fallback" w:hAnsi="Liberation Serif"/>
                <w:sz w:val="18"/>
                <w:szCs w:val="18"/>
                <w:lang w:eastAsia="zh-CN" w:bidi="hi-IN"/>
              </w:rPr>
              <w:t>(подпись)</w:t>
            </w:r>
          </w:p>
          <w:p w14:paraId="75E9FAF0" w14:textId="77777777" w:rsidR="00CA771B" w:rsidRPr="00867FE9" w:rsidRDefault="00CA771B" w:rsidP="001F5DEF">
            <w:pPr>
              <w:widowControl w:val="0"/>
              <w:suppressAutoHyphens/>
              <w:spacing w:line="240" w:lineRule="auto"/>
              <w:ind w:firstLine="0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</w:tc>
      </w:tr>
      <w:tr w:rsidR="00CA771B" w:rsidRPr="00867FE9" w14:paraId="73FF568B" w14:textId="77777777" w:rsidTr="001F5DEF">
        <w:trPr>
          <w:gridAfter w:val="1"/>
          <w:wAfter w:w="1106" w:type="dxa"/>
        </w:trPr>
        <w:tc>
          <w:tcPr>
            <w:tcW w:w="2547" w:type="dxa"/>
            <w:shd w:val="nil"/>
          </w:tcPr>
          <w:p w14:paraId="15D75588" w14:textId="77777777" w:rsidR="00CA771B" w:rsidRPr="00867FE9" w:rsidRDefault="00CA771B" w:rsidP="001F5DEF">
            <w:pPr>
              <w:widowControl w:val="0"/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  <w:r w:rsidRPr="00867FE9"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  <w:t>Преподаватель</w:t>
            </w:r>
          </w:p>
          <w:p w14:paraId="00F90F96" w14:textId="77777777" w:rsidR="00CA771B" w:rsidRPr="00867FE9" w:rsidRDefault="00CA771B" w:rsidP="001F5DEF">
            <w:pPr>
              <w:widowControl w:val="0"/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  <w:shd w:val="nil"/>
          </w:tcPr>
          <w:p w14:paraId="6DD7A46A" w14:textId="24771E82" w:rsidR="00CA771B" w:rsidRPr="003E7A65" w:rsidRDefault="00CA771B" w:rsidP="001F5DEF">
            <w:pPr>
              <w:widowControl w:val="0"/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iCs/>
                <w:sz w:val="24"/>
                <w:szCs w:val="24"/>
                <w:lang w:eastAsia="zh-CN" w:bidi="hi-IN"/>
              </w:rPr>
            </w:pPr>
            <w:r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  <w:t>Борзых Н.Ю.</w:t>
            </w:r>
          </w:p>
          <w:p w14:paraId="04CB55D2" w14:textId="77777777" w:rsidR="00CA771B" w:rsidRPr="00867FE9" w:rsidRDefault="00CA771B" w:rsidP="001F5DEF">
            <w:pPr>
              <w:widowControl w:val="0"/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</w:tc>
        <w:tc>
          <w:tcPr>
            <w:tcW w:w="1666" w:type="dxa"/>
            <w:gridSpan w:val="2"/>
            <w:shd w:val="nil"/>
          </w:tcPr>
          <w:p w14:paraId="07A81A1B" w14:textId="77777777" w:rsidR="00CA771B" w:rsidRPr="00867FE9" w:rsidRDefault="00CA771B" w:rsidP="001F5DEF">
            <w:pPr>
              <w:widowControl w:val="0"/>
              <w:pBdr>
                <w:bottom w:val="single" w:sz="12" w:space="1" w:color="auto"/>
              </w:pBd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  <w:p w14:paraId="56FE35DB" w14:textId="77777777" w:rsidR="00CA771B" w:rsidRPr="00867FE9" w:rsidRDefault="00CA771B" w:rsidP="001F5DEF">
            <w:pPr>
              <w:widowControl w:val="0"/>
              <w:pBdr>
                <w:bottom w:val="single" w:sz="12" w:space="1" w:color="auto"/>
              </w:pBd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  <w:p w14:paraId="7164E74D" w14:textId="77777777" w:rsidR="00CA771B" w:rsidRPr="00867FE9" w:rsidRDefault="00CA771B" w:rsidP="001F5DEF">
            <w:pPr>
              <w:widowControl w:val="0"/>
              <w:suppressAutoHyphens/>
              <w:spacing w:line="240" w:lineRule="auto"/>
              <w:ind w:firstLine="0"/>
              <w:jc w:val="center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  <w:r w:rsidRPr="00867FE9">
              <w:rPr>
                <w:rFonts w:ascii="Liberation Serif" w:eastAsia="Droid Sans Fallback" w:hAnsi="Liberation Serif"/>
                <w:sz w:val="18"/>
                <w:szCs w:val="18"/>
                <w:lang w:eastAsia="zh-CN" w:bidi="hi-IN"/>
              </w:rPr>
              <w:t>(подпись)</w:t>
            </w:r>
          </w:p>
          <w:p w14:paraId="470A5F85" w14:textId="77777777" w:rsidR="00CA771B" w:rsidRPr="00867FE9" w:rsidRDefault="00CA771B" w:rsidP="001F5DEF">
            <w:pPr>
              <w:widowControl w:val="0"/>
              <w:suppressAutoHyphens/>
              <w:spacing w:line="240" w:lineRule="auto"/>
              <w:ind w:firstLine="0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</w:tc>
      </w:tr>
      <w:tr w:rsidR="00CA771B" w:rsidRPr="00867FE9" w14:paraId="100A763A" w14:textId="77777777" w:rsidTr="001F5DEF">
        <w:tc>
          <w:tcPr>
            <w:tcW w:w="2547" w:type="dxa"/>
            <w:shd w:val="nil"/>
          </w:tcPr>
          <w:p w14:paraId="25A7FB8C" w14:textId="77777777" w:rsidR="00CA771B" w:rsidRPr="00867FE9" w:rsidRDefault="00CA771B" w:rsidP="001F5DEF">
            <w:pPr>
              <w:widowControl w:val="0"/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</w:tc>
        <w:tc>
          <w:tcPr>
            <w:tcW w:w="5925" w:type="dxa"/>
            <w:gridSpan w:val="2"/>
            <w:shd w:val="nil"/>
          </w:tcPr>
          <w:p w14:paraId="3869F6D0" w14:textId="77777777" w:rsidR="00CA771B" w:rsidRPr="00867FE9" w:rsidRDefault="00CA771B" w:rsidP="001F5DEF">
            <w:pPr>
              <w:widowControl w:val="0"/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</w:tc>
        <w:tc>
          <w:tcPr>
            <w:tcW w:w="1666" w:type="dxa"/>
            <w:gridSpan w:val="2"/>
            <w:shd w:val="nil"/>
          </w:tcPr>
          <w:p w14:paraId="542E51F1" w14:textId="77777777" w:rsidR="00CA771B" w:rsidRPr="00867FE9" w:rsidRDefault="00CA771B" w:rsidP="001F5DEF">
            <w:pPr>
              <w:widowControl w:val="0"/>
              <w:suppressAutoHyphens/>
              <w:spacing w:line="240" w:lineRule="auto"/>
              <w:ind w:firstLine="0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</w:tc>
      </w:tr>
    </w:tbl>
    <w:p w14:paraId="7C664338" w14:textId="77777777" w:rsidR="00CA771B" w:rsidRPr="00867FE9" w:rsidRDefault="00CA771B" w:rsidP="00CA771B">
      <w:pPr>
        <w:widowControl w:val="0"/>
        <w:suppressAutoHyphens/>
        <w:spacing w:line="240" w:lineRule="auto"/>
        <w:ind w:firstLine="0"/>
        <w:rPr>
          <w:rFonts w:ascii="Liberation Serif" w:eastAsia="Droid Sans Fallback" w:hAnsi="Liberation Serif"/>
          <w:iCs/>
          <w:sz w:val="24"/>
          <w:szCs w:val="28"/>
          <w:lang w:eastAsia="zh-CN" w:bidi="hi-IN"/>
        </w:rPr>
      </w:pPr>
    </w:p>
    <w:p w14:paraId="7A2DA55D" w14:textId="77777777" w:rsidR="00CA771B" w:rsidRDefault="00CA771B" w:rsidP="00CA771B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/>
          <w:iCs/>
          <w:sz w:val="24"/>
          <w:szCs w:val="28"/>
          <w:lang w:val="ru-RU" w:eastAsia="zh-CN" w:bidi="hi-IN"/>
        </w:rPr>
      </w:pPr>
    </w:p>
    <w:p w14:paraId="4B23A0CB" w14:textId="77777777" w:rsidR="00CA771B" w:rsidRDefault="00CA771B" w:rsidP="00CA771B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/>
          <w:iCs/>
          <w:sz w:val="24"/>
          <w:szCs w:val="28"/>
          <w:lang w:val="ru-RU" w:eastAsia="zh-CN" w:bidi="hi-IN"/>
        </w:rPr>
      </w:pPr>
    </w:p>
    <w:p w14:paraId="1151C741" w14:textId="77777777" w:rsidR="00CA771B" w:rsidRDefault="00CA771B" w:rsidP="00CA771B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/>
          <w:iCs/>
          <w:sz w:val="24"/>
          <w:szCs w:val="28"/>
          <w:lang w:val="ru-RU" w:eastAsia="zh-CN" w:bidi="hi-IN"/>
        </w:rPr>
      </w:pPr>
    </w:p>
    <w:p w14:paraId="3B39F7B7" w14:textId="77777777" w:rsidR="00CA771B" w:rsidRDefault="00CA771B" w:rsidP="00CA771B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/>
          <w:iCs/>
          <w:sz w:val="24"/>
          <w:szCs w:val="28"/>
          <w:lang w:val="ru-RU" w:eastAsia="zh-CN" w:bidi="hi-IN"/>
        </w:rPr>
      </w:pPr>
    </w:p>
    <w:p w14:paraId="06CBC62C" w14:textId="77777777" w:rsidR="00CA771B" w:rsidRDefault="00CA771B" w:rsidP="00CA771B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/>
          <w:iCs/>
          <w:sz w:val="24"/>
          <w:szCs w:val="28"/>
          <w:lang w:val="ru-RU" w:eastAsia="zh-CN" w:bidi="hi-IN"/>
        </w:rPr>
      </w:pPr>
    </w:p>
    <w:p w14:paraId="6D0E6936" w14:textId="77777777" w:rsidR="00CA771B" w:rsidRPr="00CA771B" w:rsidRDefault="00CA771B" w:rsidP="00CA771B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/>
          <w:iCs/>
          <w:sz w:val="24"/>
          <w:szCs w:val="28"/>
          <w:lang w:val="ru-RU" w:eastAsia="zh-CN" w:bidi="hi-IN"/>
        </w:rPr>
      </w:pPr>
    </w:p>
    <w:p w14:paraId="442DE1E3" w14:textId="77777777" w:rsidR="00CA771B" w:rsidRPr="00867FE9" w:rsidRDefault="00CA771B" w:rsidP="00CA771B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/>
          <w:iCs/>
          <w:sz w:val="24"/>
          <w:szCs w:val="28"/>
          <w:lang w:eastAsia="zh-CN" w:bidi="hi-IN"/>
        </w:rPr>
      </w:pPr>
    </w:p>
    <w:p w14:paraId="2F3F9A1B" w14:textId="77777777" w:rsidR="00CA771B" w:rsidRPr="002A2FAC" w:rsidRDefault="00CA771B" w:rsidP="00CA771B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/>
          <w:iCs/>
          <w:sz w:val="24"/>
          <w:szCs w:val="28"/>
          <w:lang w:eastAsia="zh-CN" w:bidi="hi-IN"/>
        </w:rPr>
        <w:sectPr w:rsidR="00CA771B" w:rsidRPr="002A2FAC" w:rsidSect="00CA771B">
          <w:headerReference w:type="default" r:id="rId19"/>
          <w:footerReference w:type="default" r:id="rId20"/>
          <w:footerReference w:type="first" r:id="rId21"/>
          <w:type w:val="continuous"/>
          <w:pgSz w:w="11906" w:h="16838" w:code="9"/>
          <w:pgMar w:top="1134" w:right="850" w:bottom="1134" w:left="1701" w:header="720" w:footer="567" w:gutter="0"/>
          <w:cols w:space="720"/>
          <w:titlePg/>
          <w:docGrid w:linePitch="381"/>
        </w:sectPr>
      </w:pPr>
      <w:proofErr w:type="spellStart"/>
      <w:r w:rsidRPr="00867FE9">
        <w:rPr>
          <w:rFonts w:ascii="Liberation Serif" w:eastAsia="Droid Sans Fallback" w:hAnsi="Liberation Serif"/>
          <w:sz w:val="24"/>
          <w:szCs w:val="28"/>
          <w:lang w:eastAsia="zh-CN" w:bidi="hi-IN"/>
        </w:rPr>
        <w:t>Москва</w:t>
      </w:r>
      <w:proofErr w:type="spellEnd"/>
      <w:r w:rsidRPr="00867FE9">
        <w:rPr>
          <w:rFonts w:ascii="Liberation Serif" w:eastAsia="Droid Sans Fallback" w:hAnsi="Liberation Serif"/>
          <w:sz w:val="24"/>
          <w:szCs w:val="28"/>
          <w:lang w:eastAsia="zh-CN" w:bidi="hi-IN"/>
        </w:rPr>
        <w:t xml:space="preserve"> 2026 г.</w:t>
      </w:r>
    </w:p>
    <w:p>
      <w:pPr>
        <w:pStyle w:val="1"/>
        <w:keepNext/>
        <w:keepLines/>
        <w:spacing w:before="240" w:after="120" w:line="360" w:lineRule="auto"/>
        <w:ind w:left="0" w:right="0" w:firstLine="0"/>
        <w:jc w:val="center"/>
      </w:pPr>
      <w:r>
        <w:rPr>
          <w:rFonts w:ascii="Times New Roman" w:hAnsi="Times New Roman" w:eastAsia="Times New Roman"/>
          <w:b/>
          <w:sz w:val="28"/>
        </w:rPr>
        <w:t>ПРАКТИЧЕСКАЯ РАБОТА № 2</w:t>
      </w:r>
    </w:p>
    <w:p>
      <w:pPr>
        <w:keepNext/>
        <w:spacing w:after="120"/>
        <w:jc w:val="center"/>
      </w:pPr>
      <w:r>
        <w:rPr>
          <w:rFonts w:ascii="Times New Roman" w:hAnsi="Times New Roman" w:eastAsia="Times New Roman"/>
          <w:b/>
          <w:sz w:val="28"/>
        </w:rPr>
        <w:t>Формирование функциональных требований ИС (структурный анализ)</w:t>
      </w:r>
    </w:p>
    <w:p>
      <w:pPr>
        <w:pStyle w:val="1"/>
        <w:keepNext/>
        <w:keepLines/>
        <w:spacing w:before="240" w:after="120" w:line="360" w:lineRule="auto"/>
        <w:ind w:left="0" w:right="0" w:firstLine="0"/>
        <w:jc w:val="center"/>
      </w:pPr>
      <w:r>
        <w:rPr>
          <w:rFonts w:ascii="Times New Roman" w:hAnsi="Times New Roman" w:eastAsia="Times New Roman"/>
          <w:b/>
          <w:sz w:val="28"/>
        </w:rPr>
        <w:t>1 Цель работы и индивидуальное задание</w:t>
      </w:r>
    </w:p>
    <w:p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/>
          <w:sz w:val="28"/>
        </w:rPr>
        <w:t>Цель работы – построить бизнес-модели процессов проектируемой информационной системы в нотации IDEF0 и определить связь операций, исполнителей и документов.</w:t>
      </w:r>
    </w:p>
    <w:p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/>
          <w:sz w:val="28"/>
        </w:rPr>
        <w:t>Индивидуальное задание: разработать контекстную диаграмму, декомпозицию контекстной диаграммы и детализацию процесса «Сформировать BOM и сопоставить товары поставщиков» для проекта «ИС поддержки бизнес-процесса формирования и актуализации карточек товаров компьютерных систем в ООО «Юкомс»».</w:t>
      </w:r>
    </w:p>
    <w:p>
      <w:pPr>
        <w:pStyle w:val="1"/>
        <w:keepNext/>
        <w:keepLines/>
        <w:spacing w:before="240" w:after="120" w:line="360" w:lineRule="auto"/>
        <w:ind w:left="0" w:right="0" w:firstLine="0"/>
        <w:jc w:val="center"/>
      </w:pPr>
      <w:r>
        <w:rPr>
          <w:rFonts w:ascii="Times New Roman" w:hAnsi="Times New Roman" w:eastAsia="Times New Roman"/>
          <w:b/>
          <w:sz w:val="28"/>
        </w:rPr>
        <w:t>2 Этапы выполнения работы</w:t>
      </w:r>
    </w:p>
    <w:p>
      <w:pPr>
        <w:pStyle w:val="a0"/>
        <w:widowControl/>
        <w:spacing w:before="0" w:after="0" w:line="360" w:lineRule="auto"/>
        <w:ind w:left="709" w:hanging="357"/>
        <w:jc w:val="both"/>
      </w:pPr>
      <w:r>
        <w:rPr>
          <w:rFonts w:ascii="Times New Roman" w:hAnsi="Times New Roman" w:eastAsia="Times New Roman"/>
          <w:sz w:val="28"/>
        </w:rPr>
        <w:t>Выделены основные бизнес-процессы проектируемой ИС.</w:t>
      </w:r>
    </w:p>
    <w:p>
      <w:pPr>
        <w:pStyle w:val="a0"/>
        <w:widowControl/>
        <w:spacing w:before="0" w:after="0" w:line="360" w:lineRule="auto"/>
        <w:ind w:left="709" w:hanging="357"/>
        <w:jc w:val="both"/>
      </w:pPr>
      <w:r>
        <w:rPr>
          <w:rFonts w:ascii="Times New Roman" w:hAnsi="Times New Roman" w:eastAsia="Times New Roman"/>
          <w:sz w:val="28"/>
        </w:rPr>
        <w:t>Сформированы общее описание процесса, его границы, входы, управление, механизмы и выходы.</w:t>
      </w:r>
    </w:p>
    <w:p>
      <w:pPr>
        <w:pStyle w:val="a0"/>
        <w:widowControl/>
        <w:spacing w:before="0" w:after="0" w:line="360" w:lineRule="auto"/>
        <w:ind w:left="709" w:hanging="357"/>
        <w:jc w:val="both"/>
      </w:pPr>
      <w:r>
        <w:rPr>
          <w:rFonts w:ascii="Times New Roman" w:hAnsi="Times New Roman" w:eastAsia="Times New Roman"/>
          <w:sz w:val="28"/>
        </w:rPr>
        <w:t>Построены диаграммы IDEF0 уровней A-0, A0 и A2.</w:t>
      </w:r>
    </w:p>
    <w:p>
      <w:pPr>
        <w:pStyle w:val="a0"/>
        <w:widowControl/>
        <w:spacing w:before="0" w:after="0" w:line="360" w:lineRule="auto"/>
        <w:ind w:left="709" w:hanging="357"/>
        <w:jc w:val="both"/>
      </w:pPr>
      <w:r>
        <w:rPr>
          <w:rFonts w:ascii="Times New Roman" w:hAnsi="Times New Roman" w:eastAsia="Times New Roman"/>
          <w:sz w:val="28"/>
        </w:rPr>
        <w:t>Операции диаграмм сопоставлены с исполнителями, входными и результирующими документами.</w:t>
      </w:r>
    </w:p>
    <w:p>
      <w:pPr>
        <w:pStyle w:val="21"/>
        <w:keepNext/>
        <w:keepLines/>
        <w:spacing w:before="240" w:after="120" w:line="360" w:lineRule="auto"/>
        <w:ind w:left="0" w:right="0" w:firstLine="0"/>
        <w:jc w:val="left"/>
      </w:pPr>
      <w:r>
        <w:rPr>
          <w:rFonts w:ascii="Times New Roman" w:hAnsi="Times New Roman" w:eastAsia="Times New Roman"/>
          <w:b/>
          <w:sz w:val="28"/>
        </w:rPr>
        <w:t>2.1 Основные бизнес-процессы</w:t>
      </w:r>
    </w:p>
    <w:p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/>
          <w:sz w:val="28"/>
        </w:rPr>
        <w:t>В рамках проекта выделены процессы, приведённые в таблице 1.</w:t>
      </w:r>
    </w:p>
    <w:p>
      <w:pPr>
        <w:keepNext/>
        <w:spacing w:line="240" w:lineRule="auto" w:before="120" w:after="60"/>
        <w:ind w:left="0" w:right="0" w:firstLine="0"/>
        <w:jc w:val="left"/>
      </w:pPr>
      <w:r>
        <w:rPr>
          <w:rFonts w:ascii="Times New Roman" w:hAnsi="Times New Roman" w:eastAsia="Times New Roman"/>
          <w:b w:val="0"/>
          <w:i/>
          <w:sz w:val="24"/>
        </w:rPr>
        <w:t>Таблица 1 – Основные бизнес-процессы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404040"/>
          <w:left w:val="single" w:sz="6" w:space="0" w:color="404040"/>
          <w:bottom w:val="single" w:sz="6" w:space="0" w:color="404040"/>
          <w:right w:val="single" w:sz="6" w:space="0" w:color="404040"/>
          <w:insideH w:val="single" w:sz="6" w:space="0" w:color="404040"/>
          <w:insideV w:val="single" w:sz="6" w:space="0" w:color="404040"/>
        </w:tblBorders>
      </w:tblPr>
      <w:tblGrid>
        <w:gridCol w:w="3120"/>
        <w:gridCol w:w="3120"/>
        <w:gridCol w:w="3120"/>
      </w:tblGrid>
      <w:tr>
        <w:trPr>
          <w:tblHeader w:val="true"/>
          <w:cantSplit/>
        </w:trPr>
        <w:tc>
          <w:tcPr>
            <w:tcW w:type="dxa" w:w="624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№</w:t>
            </w:r>
          </w:p>
        </w:tc>
        <w:tc>
          <w:tcPr>
            <w:tcW w:type="dxa" w:w="4082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Наименование бизнес-процесса</w:t>
            </w:r>
          </w:p>
        </w:tc>
        <w:tc>
          <w:tcPr>
            <w:tcW w:type="dxa" w:w="4649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Краткий результат</w:t>
            </w:r>
          </w:p>
        </w:tc>
      </w:tr>
      <w:tr>
        <w:trPr>
          <w:cantSplit/>
        </w:trPr>
        <w:tc>
          <w:tcPr>
            <w:tcW w:type="dxa" w:w="624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  <w:tc>
          <w:tcPr>
            <w:tcW w:type="dxa" w:w="4082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Инициирование создания или изменения карточки</w:t>
            </w:r>
          </w:p>
        </w:tc>
        <w:tc>
          <w:tcPr>
            <w:tcW w:type="dxa" w:w="4649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Зарегистрированный запрос и черновик карточки</w:t>
            </w:r>
          </w:p>
        </w:tc>
      </w:tr>
      <w:tr>
        <w:trPr>
          <w:cantSplit/>
        </w:trPr>
        <w:tc>
          <w:tcPr>
            <w:tcW w:type="dxa" w:w="624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2</w:t>
            </w:r>
          </w:p>
        </w:tc>
        <w:tc>
          <w:tcPr>
            <w:tcW w:type="dxa" w:w="4082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Формирование BOM и сопоставление товаров</w:t>
            </w:r>
          </w:p>
        </w:tc>
        <w:tc>
          <w:tcPr>
            <w:tcW w:type="dxa" w:w="4649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Версия BOM с точными моделями или групповыми характеристиками</w:t>
            </w:r>
          </w:p>
        </w:tc>
      </w:tr>
      <w:tr>
        <w:trPr>
          <w:cantSplit/>
        </w:trPr>
        <w:tc>
          <w:tcPr>
            <w:tcW w:type="dxa" w:w="624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3</w:t>
            </w:r>
          </w:p>
        </w:tc>
        <w:tc>
          <w:tcPr>
            <w:tcW w:type="dxa" w:w="4082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Проверка совместимости</w:t>
            </w:r>
          </w:p>
        </w:tc>
        <w:tc>
          <w:tcPr>
            <w:tcW w:type="dxa" w:w="4649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Протокол без ошибок или перечень конфликтов</w:t>
            </w:r>
          </w:p>
        </w:tc>
      </w:tr>
      <w:tr>
        <w:trPr>
          <w:cantSplit/>
        </w:trPr>
        <w:tc>
          <w:tcPr>
            <w:tcW w:type="dxa" w:w="624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4</w:t>
            </w:r>
          </w:p>
        </w:tc>
        <w:tc>
          <w:tcPr>
            <w:tcW w:type="dxa" w:w="4082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Массовая замена компонентов</w:t>
            </w:r>
          </w:p>
        </w:tc>
        <w:tc>
          <w:tcPr>
            <w:tcW w:type="dxa" w:w="4649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Новые версии всех затронутых BOM</w:t>
            </w:r>
          </w:p>
        </w:tc>
      </w:tr>
      <w:tr>
        <w:trPr>
          <w:cantSplit/>
        </w:trPr>
        <w:tc>
          <w:tcPr>
            <w:tcW w:type="dxa" w:w="624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5</w:t>
            </w:r>
          </w:p>
        </w:tc>
        <w:tc>
          <w:tcPr>
            <w:tcW w:type="dxa" w:w="4082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Расчёт цены и веса</w:t>
            </w:r>
          </w:p>
        </w:tc>
        <w:tc>
          <w:tcPr>
            <w:tcW w:type="dxa" w:w="4649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Рассчитанные показатели карточки</w:t>
            </w:r>
          </w:p>
        </w:tc>
      </w:tr>
      <w:tr>
        <w:trPr>
          <w:cantSplit/>
        </w:trPr>
        <w:tc>
          <w:tcPr>
            <w:tcW w:type="dxa" w:w="624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6</w:t>
            </w:r>
          </w:p>
        </w:tc>
        <w:tc>
          <w:tcPr>
            <w:tcW w:type="dxa" w:w="4082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Подготовка изображений</w:t>
            </w:r>
          </w:p>
        </w:tc>
        <w:tc>
          <w:tcPr>
            <w:tcW w:type="dxa" w:w="4649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Комплект изображений по шаблонам</w:t>
            </w:r>
          </w:p>
        </w:tc>
      </w:tr>
      <w:tr>
        <w:trPr>
          <w:cantSplit/>
        </w:trPr>
        <w:tc>
          <w:tcPr>
            <w:tcW w:type="dxa" w:w="624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7</w:t>
            </w:r>
          </w:p>
        </w:tc>
        <w:tc>
          <w:tcPr>
            <w:tcW w:type="dxa" w:w="4082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Проверка и публикация в Ozon</w:t>
            </w:r>
          </w:p>
        </w:tc>
        <w:tc>
          <w:tcPr>
            <w:tcW w:type="dxa" w:w="4649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Опубликованная карточка или зарегистрированная ошибка</w:t>
            </w:r>
          </w:p>
        </w:tc>
      </w:tr>
      <w:tr>
        <w:trPr>
          <w:cantSplit/>
        </w:trPr>
        <w:tc>
          <w:tcPr>
            <w:tcW w:type="dxa" w:w="624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8</w:t>
            </w:r>
          </w:p>
        </w:tc>
        <w:tc>
          <w:tcPr>
            <w:tcW w:type="dxa" w:w="4082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Аудит и актуализация</w:t>
            </w:r>
          </w:p>
        </w:tc>
        <w:tc>
          <w:tcPr>
            <w:tcW w:type="dxa" w:w="4649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История изменений и перечень карточек, требующих обновления</w:t>
            </w:r>
          </w:p>
        </w:tc>
      </w:tr>
    </w:tbl>
    <w:p>
      <w:pPr>
        <w:pStyle w:val="21"/>
        <w:keepNext/>
        <w:keepLines/>
        <w:spacing w:before="240" w:after="120" w:line="360" w:lineRule="auto"/>
        <w:ind w:left="0" w:right="0" w:firstLine="0"/>
        <w:jc w:val="left"/>
      </w:pPr>
      <w:r>
        <w:rPr>
          <w:rFonts w:ascii="Times New Roman" w:hAnsi="Times New Roman" w:eastAsia="Times New Roman"/>
          <w:b/>
          <w:sz w:val="28"/>
        </w:rPr>
        <w:t>2.2 Общее описание бизнес-процесса</w:t>
      </w:r>
    </w:p>
    <w:p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/>
          <w:sz w:val="28"/>
        </w:rPr>
        <w:t>Процесс начинается с решения создать новое товарное предложение или актуализировать существующую карточку. Менеджер маркетплейсов регистрирует запрос и указывает базовый корпус, категорию Ozon и целевые характеристики.</w:t>
      </w:r>
    </w:p>
    <w:p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/>
          <w:sz w:val="28"/>
        </w:rPr>
        <w:t>Технический специалист формирует BOM: для каждого слота выбирает групповую характеристику или точную модель, сопоставляет внутренний компонент с товарами PC4Games и ITPartner. Система получает цены и наличие, а затем проверяет совместимость конфигурации.</w:t>
      </w:r>
    </w:p>
    <w:p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/>
          <w:sz w:val="28"/>
        </w:rPr>
        <w:t>После успешной проверки рассчитываются цена и вес, по шаблонам формируются изображения. Менеджер проверяет обязательные атрибуты и публикует карточку через API Ozon. При ошибке система сохраняет ответ в журнале и формирует повторную попытку. Процесс завершается принятой Ozon карточкой либо зарегистрированной ошибкой с назначенным ответственным.</w:t>
      </w:r>
    </w:p>
    <w:p>
      <w:pPr>
        <w:sectPr>
          <w:footerReference w:type="default" r:id="rId10"/>
          <w:headerReference w:type="default" r:id="rId22"/>
          <w:footerReference w:type="first" r:id="rId23"/>
          <w:type w:val="continuous"/>
          <w:pgSz w:w="11906" w:h="16838" w:code="9"/>
          <w:pgMar w:top="1134" w:right="850" w:bottom="1134" w:left="1701" w:header="720" w:footer="567" w:gutter="0"/>
          <w:cols w:space="720"/>
          <w:docGrid w:linePitch="360"/>
        </w:sectPr>
      </w:pPr>
    </w:p>
    <w:p>
      <w:pPr>
        <w:pStyle w:val="21"/>
        <w:keepNext/>
        <w:keepLines/>
        <w:pageBreakBefore w:val="0"/>
        <w:spacing w:before="240" w:after="120" w:line="360" w:lineRule="auto"/>
        <w:ind w:left="0" w:right="0" w:firstLine="0"/>
        <w:jc w:val="left"/>
      </w:pPr>
      <w:r>
        <w:rPr>
          <w:rFonts w:ascii="Times New Roman" w:hAnsi="Times New Roman" w:eastAsia="Times New Roman"/>
          <w:b/>
          <w:sz w:val="28"/>
        </w:rPr>
        <w:t>2.3 Контекстная диаграмма IDEF0</w:t>
      </w:r>
    </w:p>
    <w:p>
      <w:pPr>
        <w:widowControl/>
        <w:spacing w:before="0" w:after="100" w:line="240" w:lineRule="auto"/>
        <w:ind w:left="0" w:right="0" w:firstLine="709"/>
        <w:jc w:val="both"/>
      </w:pPr>
      <w:r>
        <w:rPr>
          <w:rFonts w:ascii="Times New Roman" w:hAnsi="Times New Roman" w:eastAsia="Times New Roman"/>
          <w:sz w:val="28"/>
        </w:rPr>
        <w:t>Контекстная диаграмма A-0 на рисунке 1 задаёт границу модели. Стрелки слева обозначают входы, сверху – управляющие воздействия, справа – выходы, снизу – механизмы.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8280000" cy="4545720"/>
            <wp:docPr id="298370855" name="Picture 2983708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ПР2_IDEF0_A-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80000" cy="4545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line="240" w:lineRule="auto" w:before="60" w:after="120"/>
        <w:ind w:left="0" w:right="0"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 – Контекстная диаграмма A-0</w:t>
      </w:r>
    </w:p>
    <w:p>
      <w:pPr>
        <w:pStyle w:val="21"/>
        <w:keepNext/>
        <w:keepLines/>
        <w:pageBreakBefore/>
        <w:spacing w:before="240" w:after="120" w:line="360" w:lineRule="auto"/>
        <w:ind w:left="0" w:right="0" w:firstLine="0"/>
        <w:jc w:val="left"/>
      </w:pPr>
      <w:r>
        <w:rPr>
          <w:rFonts w:ascii="Times New Roman" w:hAnsi="Times New Roman" w:eastAsia="Times New Roman"/>
          <w:b/>
          <w:sz w:val="28"/>
        </w:rPr>
        <w:t>2.4 Декомпозиция процесса</w:t>
      </w:r>
    </w:p>
    <w:p>
      <w:pPr>
        <w:widowControl/>
        <w:spacing w:before="0" w:after="100" w:line="240" w:lineRule="auto"/>
        <w:ind w:left="0" w:right="0" w:firstLine="709"/>
        <w:jc w:val="both"/>
      </w:pPr>
      <w:r>
        <w:rPr>
          <w:rFonts w:ascii="Times New Roman" w:hAnsi="Times New Roman" w:eastAsia="Times New Roman"/>
          <w:sz w:val="28"/>
        </w:rPr>
        <w:t>На диаграмме A0 основной процесс разложен на пять взаимосвязанных функций. Результат каждой функции служит входом следующей; публикация допускается только после успешного прохождения предыдущих этапов. Декомпозиция показана на рисунке 2.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8928000" cy="4464000"/>
            <wp:docPr id="298370856" name="Picture 2983708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ПР2_IDEF0_A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928000" cy="44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line="240" w:lineRule="auto" w:before="60" w:after="120"/>
        <w:ind w:left="0" w:right="0"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2 – Декомпозиция A0</w:t>
      </w:r>
    </w:p>
    <w:p>
      <w:pPr>
        <w:pStyle w:val="21"/>
        <w:keepNext/>
        <w:keepLines/>
        <w:pageBreakBefore/>
        <w:spacing w:before="240" w:after="120" w:line="360" w:lineRule="auto"/>
        <w:ind w:left="0" w:right="0" w:firstLine="0"/>
        <w:jc w:val="left"/>
      </w:pPr>
      <w:r>
        <w:rPr>
          <w:rFonts w:ascii="Times New Roman" w:hAnsi="Times New Roman" w:eastAsia="Times New Roman"/>
          <w:b/>
          <w:sz w:val="28"/>
        </w:rPr>
        <w:t>2.5 Детализация процесса формирования BOM</w:t>
      </w:r>
    </w:p>
    <w:p>
      <w:pPr>
        <w:widowControl/>
        <w:spacing w:before="0" w:after="100" w:line="240" w:lineRule="auto"/>
        <w:ind w:left="0" w:right="0" w:firstLine="709"/>
        <w:jc w:val="both"/>
      </w:pPr>
      <w:r>
        <w:rPr>
          <w:rFonts w:ascii="Times New Roman" w:hAnsi="Times New Roman" w:eastAsia="Times New Roman"/>
          <w:sz w:val="28"/>
        </w:rPr>
        <w:t>Для детализации выбрана функция A2, так как именно в ней связываются обобщённые характеристики карточки, внутренние компоненты и точные модели поставщиков. Детализация A2 приведена на рисунке 3.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8928000" cy="4464000"/>
            <wp:docPr id="298370857" name="Picture 2983708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ПР2_IDEF0_A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928000" cy="44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line="240" w:lineRule="auto" w:before="60" w:after="120"/>
        <w:ind w:left="0" w:right="0"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3 – Детализация A2 «Сформировать BOM и сопоставить товары»</w:t>
      </w:r>
    </w:p>
    <w:p>
      <w:pPr>
        <w:sectPr>
          <w:footerReference w:type="default" r:id="rId10"/>
          <w:headerReference w:type="default" r:id="rId24"/>
          <w:footerReference w:type="first" r:id="rId25"/>
          <w:type w:val="continuous"/>
          <w:pgSz w:w="16838" w:h="11906" w:code="9" w:orient="landscape"/>
          <w:pgMar w:top="1134" w:right="850" w:bottom="1134" w:left="1701" w:header="720" w:footer="567" w:gutter="0"/>
          <w:cols w:space="720"/>
          <w:docGrid w:linePitch="360"/>
        </w:sectPr>
      </w:pPr>
    </w:p>
    <w:p>
      <w:pPr>
        <w:pStyle w:val="21"/>
        <w:keepNext/>
        <w:keepLines/>
        <w:spacing w:before="240" w:after="120" w:line="360" w:lineRule="auto"/>
        <w:ind w:left="0" w:right="0" w:firstLine="0"/>
        <w:jc w:val="left"/>
      </w:pPr>
      <w:r>
        <w:rPr>
          <w:rFonts w:ascii="Times New Roman" w:hAnsi="Times New Roman" w:eastAsia="Times New Roman"/>
          <w:b/>
          <w:sz w:val="28"/>
        </w:rPr>
        <w:t>2.6 Операции, исполнители и документы</w:t>
      </w:r>
    </w:p>
    <w:p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/>
          <w:sz w:val="28"/>
        </w:rPr>
        <w:t>Состав операций и связанных с ними документов приведён в таблице 2.</w:t>
      </w:r>
    </w:p>
    <w:p>
      <w:pPr>
        <w:keepNext/>
        <w:spacing w:line="240" w:lineRule="auto" w:before="120" w:after="60"/>
        <w:ind w:left="0" w:right="0" w:firstLine="0"/>
        <w:jc w:val="left"/>
      </w:pPr>
      <w:r>
        <w:rPr>
          <w:rFonts w:ascii="Times New Roman" w:hAnsi="Times New Roman" w:eastAsia="Times New Roman"/>
          <w:b w:val="0"/>
          <w:i/>
          <w:sz w:val="24"/>
        </w:rPr>
        <w:t>Таблица 2 – Операции процесса и связанные документы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404040"/>
          <w:left w:val="single" w:sz="6" w:space="0" w:color="404040"/>
          <w:bottom w:val="single" w:sz="6" w:space="0" w:color="404040"/>
          <w:right w:val="single" w:sz="6" w:space="0" w:color="404040"/>
          <w:insideH w:val="single" w:sz="6" w:space="0" w:color="404040"/>
          <w:insideV w:val="single" w:sz="6" w:space="0" w:color="404040"/>
        </w:tblBorders>
      </w:tblPr>
      <w:tblGrid>
        <w:gridCol w:w="1786"/>
        <w:gridCol w:w="1786"/>
        <w:gridCol w:w="1786"/>
        <w:gridCol w:w="1786"/>
        <w:gridCol w:w="1786"/>
        <w:gridCol w:w="1786"/>
        <w:gridCol w:w="1786"/>
        <w:gridCol w:w="1786"/>
      </w:tblGrid>
      <w:tr>
        <w:trPr>
          <w:tblHeader w:val="true"/>
          <w:cantSplit/>
        </w:trPr>
        <w:tc>
          <w:tcPr>
            <w:tcW w:type="dxa" w:w="1247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Диаграмма, операция</w:t>
            </w:r>
          </w:p>
        </w:tc>
        <w:tc>
          <w:tcPr>
            <w:tcW w:type="dxa" w:w="1984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Результирующий объект</w:t>
            </w:r>
          </w:p>
        </w:tc>
        <w:tc>
          <w:tcPr>
            <w:tcW w:type="dxa" w:w="1928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Операция</w:t>
            </w:r>
          </w:p>
        </w:tc>
        <w:tc>
          <w:tcPr>
            <w:tcW w:type="dxa" w:w="1984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Исполнитель</w:t>
            </w:r>
          </w:p>
        </w:tc>
        <w:tc>
          <w:tcPr>
            <w:tcW w:type="dxa" w:w="1701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Периодичность</w:t>
            </w:r>
          </w:p>
        </w:tc>
        <w:tc>
          <w:tcPr>
            <w:tcW w:type="dxa" w:w="2268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Документы-основания</w:t>
            </w:r>
          </w:p>
        </w:tc>
        <w:tc>
          <w:tcPr>
            <w:tcW w:type="dxa" w:w="1814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Реестр</w:t>
            </w:r>
          </w:p>
        </w:tc>
        <w:tc>
          <w:tcPr>
            <w:tcW w:type="dxa" w:w="1814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Комментарий</w:t>
            </w:r>
          </w:p>
        </w:tc>
      </w:tr>
      <w:tr>
        <w:trPr>
          <w:cantSplit/>
        </w:trPr>
        <w:tc>
          <w:tcPr>
            <w:tcW w:type="dxa" w:w="1247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A0 / A1</w:t>
            </w:r>
          </w:p>
        </w:tc>
        <w:tc>
          <w:tcPr>
            <w:tcW w:type="dxa" w:w="1984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Запрос и черновик карточки</w:t>
            </w:r>
          </w:p>
        </w:tc>
        <w:tc>
          <w:tcPr>
            <w:tcW w:type="dxa" w:w="1928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Зарегистрировать запрос</w:t>
            </w:r>
          </w:p>
        </w:tc>
        <w:tc>
          <w:tcPr>
            <w:tcW w:type="dxa" w:w="1984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Менеджер маркетплейсов</w:t>
            </w:r>
          </w:p>
        </w:tc>
        <w:tc>
          <w:tcPr>
            <w:tcW w:type="dxa" w:w="1701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По мере необходимости</w:t>
            </w:r>
          </w:p>
        </w:tc>
        <w:tc>
          <w:tcPr>
            <w:tcW w:type="dxa" w:w="2268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Решение о товарном предложении</w:t>
            </w:r>
          </w:p>
        </w:tc>
        <w:tc>
          <w:tcPr>
            <w:tcW w:type="dxa" w:w="1814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Реестр запросов</w:t>
            </w:r>
          </w:p>
        </w:tc>
        <w:tc>
          <w:tcPr>
            <w:tcW w:type="dxa" w:w="1814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Начало процесса</w:t>
            </w:r>
          </w:p>
        </w:tc>
      </w:tr>
      <w:tr>
        <w:trPr>
          <w:cantSplit/>
        </w:trPr>
        <w:tc>
          <w:tcPr>
            <w:tcW w:type="dxa" w:w="1247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A2 / A21</w:t>
            </w:r>
          </w:p>
        </w:tc>
        <w:tc>
          <w:tcPr>
            <w:tcW w:type="dxa" w:w="1984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Основа BOM</w:t>
            </w:r>
          </w:p>
        </w:tc>
        <w:tc>
          <w:tcPr>
            <w:tcW w:type="dxa" w:w="1928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Выбрать корпус и характеристики</w:t>
            </w:r>
          </w:p>
        </w:tc>
        <w:tc>
          <w:tcPr>
            <w:tcW w:type="dxa" w:w="1984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Технический специалист</w:t>
            </w:r>
          </w:p>
        </w:tc>
        <w:tc>
          <w:tcPr>
            <w:tcW w:type="dxa" w:w="1701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Для каждой BOM</w:t>
            </w:r>
          </w:p>
        </w:tc>
        <w:tc>
          <w:tcPr>
            <w:tcW w:type="dxa" w:w="2268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Запрос; справочник корпусов</w:t>
            </w:r>
          </w:p>
        </w:tc>
        <w:tc>
          <w:tcPr>
            <w:tcW w:type="dxa" w:w="1814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Реестр BOM</w:t>
            </w:r>
          </w:p>
        </w:tc>
        <w:tc>
          <w:tcPr>
            <w:tcW w:type="dxa" w:w="1814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Создаётся новая версия</w:t>
            </w:r>
          </w:p>
        </w:tc>
      </w:tr>
      <w:tr>
        <w:trPr>
          <w:cantSplit/>
        </w:trPr>
        <w:tc>
          <w:tcPr>
            <w:tcW w:type="dxa" w:w="1247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A2 / A22</w:t>
            </w:r>
          </w:p>
        </w:tc>
        <w:tc>
          <w:tcPr>
            <w:tcW w:type="dxa" w:w="1984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Состав BOM</w:t>
            </w:r>
          </w:p>
        </w:tc>
        <w:tc>
          <w:tcPr>
            <w:tcW w:type="dxa" w:w="1928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Заполнить слоты BOM</w:t>
            </w:r>
          </w:p>
        </w:tc>
        <w:tc>
          <w:tcPr>
            <w:tcW w:type="dxa" w:w="1984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Технический специалист</w:t>
            </w:r>
          </w:p>
        </w:tc>
        <w:tc>
          <w:tcPr>
            <w:tcW w:type="dxa" w:w="1701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Для каждой BOM</w:t>
            </w:r>
          </w:p>
        </w:tc>
        <w:tc>
          <w:tcPr>
            <w:tcW w:type="dxa" w:w="2268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Основа BOM; справочник компонентов</w:t>
            </w:r>
          </w:p>
        </w:tc>
        <w:tc>
          <w:tcPr>
            <w:tcW w:type="dxa" w:w="1814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Реестр BOM</w:t>
            </w:r>
          </w:p>
        </w:tc>
        <w:tc>
          <w:tcPr>
            <w:tcW w:type="dxa" w:w="1814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Группа или точная модель</w:t>
            </w:r>
          </w:p>
        </w:tc>
      </w:tr>
      <w:tr>
        <w:trPr>
          <w:cantSplit/>
        </w:trPr>
        <w:tc>
          <w:tcPr>
            <w:tcW w:type="dxa" w:w="1247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A2 / A23</w:t>
            </w:r>
          </w:p>
        </w:tc>
        <w:tc>
          <w:tcPr>
            <w:tcW w:type="dxa" w:w="1984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Связи с товарами поставщиков</w:t>
            </w:r>
          </w:p>
        </w:tc>
        <w:tc>
          <w:tcPr>
            <w:tcW w:type="dxa" w:w="1928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Сопоставить компоненты</w:t>
            </w:r>
          </w:p>
        </w:tc>
        <w:tc>
          <w:tcPr>
            <w:tcW w:type="dxa" w:w="1984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Технический специалист</w:t>
            </w:r>
          </w:p>
        </w:tc>
        <w:tc>
          <w:tcPr>
            <w:tcW w:type="dxa" w:w="1701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При новой модели</w:t>
            </w:r>
          </w:p>
        </w:tc>
        <w:tc>
          <w:tcPr>
            <w:tcW w:type="dxa" w:w="2268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Товары PC4Games и ITPartner</w:t>
            </w:r>
          </w:p>
        </w:tc>
        <w:tc>
          <w:tcPr>
            <w:tcW w:type="dxa" w:w="1814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Реестр сопоставлений</w:t>
            </w:r>
          </w:p>
        </w:tc>
        <w:tc>
          <w:tcPr>
            <w:tcW w:type="dxa" w:w="1814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Один компонент может иметь несколько товаров</w:t>
            </w:r>
          </w:p>
        </w:tc>
      </w:tr>
      <w:tr>
        <w:trPr>
          <w:cantSplit/>
        </w:trPr>
        <w:tc>
          <w:tcPr>
            <w:tcW w:type="dxa" w:w="1247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A2 / A24</w:t>
            </w:r>
          </w:p>
        </w:tc>
        <w:tc>
          <w:tcPr>
            <w:tcW w:type="dxa" w:w="1984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Выбранные предложения</w:t>
            </w:r>
          </w:p>
        </w:tc>
        <w:tc>
          <w:tcPr>
            <w:tcW w:type="dxa" w:w="1928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Выбрать актуальные цены и наличие</w:t>
            </w:r>
          </w:p>
        </w:tc>
        <w:tc>
          <w:tcPr>
            <w:tcW w:type="dxa" w:w="1984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ИС по правилам приоритета</w:t>
            </w:r>
          </w:p>
        </w:tc>
        <w:tc>
          <w:tcPr>
            <w:tcW w:type="dxa" w:w="1701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При обновлении данных</w:t>
            </w:r>
          </w:p>
        </w:tc>
        <w:tc>
          <w:tcPr>
            <w:tcW w:type="dxa" w:w="2268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Предложения поставщиков</w:t>
            </w:r>
          </w:p>
        </w:tc>
        <w:tc>
          <w:tcPr>
            <w:tcW w:type="dxa" w:w="1814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Реестр предложений</w:t>
            </w:r>
          </w:p>
        </w:tc>
        <w:tc>
          <w:tcPr>
            <w:tcW w:type="dxa" w:w="1814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Цена имеет момент актуальности</w:t>
            </w:r>
          </w:p>
        </w:tc>
      </w:tr>
      <w:tr>
        <w:trPr>
          <w:cantSplit/>
        </w:trPr>
        <w:tc>
          <w:tcPr>
            <w:tcW w:type="dxa" w:w="1247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A2 / A25</w:t>
            </w:r>
          </w:p>
        </w:tc>
        <w:tc>
          <w:tcPr>
            <w:tcW w:type="dxa" w:w="1984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Версия BOM</w:t>
            </w:r>
          </w:p>
        </w:tc>
        <w:tc>
          <w:tcPr>
            <w:tcW w:type="dxa" w:w="1928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Сохранить версию</w:t>
            </w:r>
          </w:p>
        </w:tc>
        <w:tc>
          <w:tcPr>
            <w:tcW w:type="dxa" w:w="1984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Технический специалист</w:t>
            </w:r>
          </w:p>
        </w:tc>
        <w:tc>
          <w:tcPr>
            <w:tcW w:type="dxa" w:w="1701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После каждого изменения</w:t>
            </w:r>
          </w:p>
        </w:tc>
        <w:tc>
          <w:tcPr>
            <w:tcW w:type="dxa" w:w="2268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Состав и выбранные предложения</w:t>
            </w:r>
          </w:p>
        </w:tc>
        <w:tc>
          <w:tcPr>
            <w:tcW w:type="dxa" w:w="1814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Реестр BOM</w:t>
            </w:r>
          </w:p>
        </w:tc>
        <w:tc>
          <w:tcPr>
            <w:tcW w:type="dxa" w:w="1814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Передаётся на проверку</w:t>
            </w:r>
          </w:p>
        </w:tc>
      </w:tr>
      <w:tr>
        <w:trPr>
          <w:cantSplit/>
        </w:trPr>
        <w:tc>
          <w:tcPr>
            <w:tcW w:type="dxa" w:w="1247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A0 / A3</w:t>
            </w:r>
          </w:p>
        </w:tc>
        <w:tc>
          <w:tcPr>
            <w:tcW w:type="dxa" w:w="1984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Протокол проверки</w:t>
            </w:r>
          </w:p>
        </w:tc>
        <w:tc>
          <w:tcPr>
            <w:tcW w:type="dxa" w:w="1928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Проверить совместимость</w:t>
            </w:r>
          </w:p>
        </w:tc>
        <w:tc>
          <w:tcPr>
            <w:tcW w:type="dxa" w:w="1984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ИС; технический специалист</w:t>
            </w:r>
          </w:p>
        </w:tc>
        <w:tc>
          <w:tcPr>
            <w:tcW w:type="dxa" w:w="1701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При изменении BOM</w:t>
            </w:r>
          </w:p>
        </w:tc>
        <w:tc>
          <w:tcPr>
            <w:tcW w:type="dxa" w:w="2268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Версия BOM; правила совместимости</w:t>
            </w:r>
          </w:p>
        </w:tc>
        <w:tc>
          <w:tcPr>
            <w:tcW w:type="dxa" w:w="1814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Журнал проверок</w:t>
            </w:r>
          </w:p>
        </w:tc>
        <w:tc>
          <w:tcPr>
            <w:tcW w:type="dxa" w:w="1814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Конфликты возвращаются в A2</w:t>
            </w:r>
          </w:p>
        </w:tc>
      </w:tr>
      <w:tr>
        <w:trPr>
          <w:cantSplit/>
        </w:trPr>
        <w:tc>
          <w:tcPr>
            <w:tcW w:type="dxa" w:w="1247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A0 / A4</w:t>
            </w:r>
          </w:p>
        </w:tc>
        <w:tc>
          <w:tcPr>
            <w:tcW w:type="dxa" w:w="1984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Цена, вес, изображения</w:t>
            </w:r>
          </w:p>
        </w:tc>
        <w:tc>
          <w:tcPr>
            <w:tcW w:type="dxa" w:w="1928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Рассчитать и подготовить контент</w:t>
            </w:r>
          </w:p>
        </w:tc>
        <w:tc>
          <w:tcPr>
            <w:tcW w:type="dxa" w:w="1984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ИС; дизайнер</w:t>
            </w:r>
          </w:p>
        </w:tc>
        <w:tc>
          <w:tcPr>
            <w:tcW w:type="dxa" w:w="1701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После успешной проверки</w:t>
            </w:r>
          </w:p>
        </w:tc>
        <w:tc>
          <w:tcPr>
            <w:tcW w:type="dxa" w:w="2268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BOM; цены; правила веса; шаблоны</w:t>
            </w:r>
          </w:p>
        </w:tc>
        <w:tc>
          <w:tcPr>
            <w:tcW w:type="dxa" w:w="1814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Реестр карточек</w:t>
            </w:r>
          </w:p>
        </w:tc>
        <w:tc>
          <w:tcPr>
            <w:tcW w:type="dxa" w:w="1814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Изменение цены помечает карточку</w:t>
            </w:r>
          </w:p>
        </w:tc>
      </w:tr>
      <w:tr>
        <w:trPr>
          <w:cantSplit/>
        </w:trPr>
        <w:tc>
          <w:tcPr>
            <w:tcW w:type="dxa" w:w="1247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A0 / A5</w:t>
            </w:r>
          </w:p>
        </w:tc>
        <w:tc>
          <w:tcPr>
            <w:tcW w:type="dxa" w:w="1984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Публикация</w:t>
            </w:r>
          </w:p>
        </w:tc>
        <w:tc>
          <w:tcPr>
            <w:tcW w:type="dxa" w:w="1928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Проверить и опубликовать</w:t>
            </w:r>
          </w:p>
        </w:tc>
        <w:tc>
          <w:tcPr>
            <w:tcW w:type="dxa" w:w="1984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Менеджер маркетплейсов</w:t>
            </w:r>
          </w:p>
        </w:tc>
        <w:tc>
          <w:tcPr>
            <w:tcW w:type="dxa" w:w="1701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По готовности карточки</w:t>
            </w:r>
          </w:p>
        </w:tc>
        <w:tc>
          <w:tcPr>
            <w:tcW w:type="dxa" w:w="2268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Предварительная карточка; требования Ozon</w:t>
            </w:r>
          </w:p>
        </w:tc>
        <w:tc>
          <w:tcPr>
            <w:tcW w:type="dxa" w:w="1814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Журнал публикаций</w:t>
            </w:r>
          </w:p>
        </w:tc>
        <w:tc>
          <w:tcPr>
            <w:tcW w:type="dxa" w:w="1814"/>
            <w:shd w:val="nil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Ошибка помещается в очередь</w:t>
            </w:r>
          </w:p>
        </w:tc>
      </w:tr>
    </w:tbl>
    <w:p>
      <w:pPr>
        <w:sectPr>
          <w:headerReference w:type="default" r:id="rId26"/>
          <w:footerReference w:type="default" r:id="rId27"/>
          <w:footerReference w:type="first" r:id="rId28"/>
          <w:pgSz w:w="16838" w:h="11906" w:code="9" w:orient="landscape"/>
          <w:pgMar w:top="1134" w:right="850" w:bottom="1134" w:left="1701" w:header="720" w:footer="567" w:gutter="0"/>
          <w:cols w:space="720"/>
          <w:docGrid w:linePitch="360"/>
        </w:sectPr>
      </w:pPr>
    </w:p>
    <w:p>
      <w:pPr>
        <w:pStyle w:val="1"/>
        <w:keepNext/>
        <w:keepLines/>
        <w:spacing w:before="240" w:after="120" w:line="360" w:lineRule="auto"/>
        <w:ind w:left="0" w:right="0" w:firstLine="0"/>
        <w:jc w:val="center"/>
      </w:pPr>
      <w:r>
        <w:rPr>
          <w:rFonts w:ascii="Times New Roman" w:hAnsi="Times New Roman" w:eastAsia="Times New Roman"/>
          <w:b/>
          <w:sz w:val="28"/>
        </w:rPr>
        <w:t>3 Вывод</w:t>
      </w:r>
    </w:p>
    <w:p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/>
          <w:sz w:val="28"/>
        </w:rPr>
        <w:t>В ходе практической работы выделены основные бизнес-процессы ИС формирования и актуализации карточек товаров. Построены контекстная диаграмма A-0, декомпозиция A0 и детализация A2. Модель показывает последовательное преобразование запроса в согласованную версию BOM, проверенную карточку и результат публикации в Ozon.</w:t>
      </w:r>
    </w:p>
    <w:p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/>
          <w:sz w:val="28"/>
        </w:rPr>
        <w:t>Формализация операций позволила уточнить границы ответственности: менеджер маркетплейсов управляет жизненным циклом карточки, технический специалист отвечает за BOM и совместимость, дизайнер – за шаблоны и качество изображений, а администратор – за доступ и интеграции. Полученная модель может использоваться как основа для уточнения функциональных требований и проектирования предметно-ориентированной ИС.</w:t>
      </w:r>
    </w:p>
    <w:p>
      <w:pPr>
        <w:pStyle w:val="1"/>
        <w:keepNext/>
        <w:keepLines/>
        <w:spacing w:before="240" w:after="120" w:line="360" w:lineRule="auto"/>
        <w:ind w:left="0" w:right="0" w:firstLine="0"/>
        <w:jc w:val="center"/>
      </w:pPr>
      <w:r>
        <w:rPr>
          <w:rFonts w:ascii="Times New Roman" w:hAnsi="Times New Roman" w:eastAsia="Times New Roman"/>
          <w:b/>
          <w:sz w:val="28"/>
        </w:rPr>
        <w:t>СПИСОК ИСПОЛЬЗОВАННЫХ ИСТОЧНИКОВ</w:t>
      </w:r>
    </w:p>
    <w:p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/>
          <w:sz w:val="28"/>
        </w:rPr>
        <w:t>1. Проектирование предметно-ориентированных информационных систем. Практическая работа № 2.</w:t>
      </w:r>
    </w:p>
    <w:p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/>
          <w:sz w:val="28"/>
        </w:rPr>
        <w:t>2. Албахтин И.В. Реинжиниринг бизнес-процесса «Сопровождение заказов на поставку компьютерных систем» в ООО «Юкомс». Курсовая работа. Москва, 2026.</w:t>
      </w:r>
    </w:p>
    <w:p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/>
          <w:sz w:val="28"/>
        </w:rPr>
        <w:t>3. Отчёт по практической работе № 1 по дисциплине «Проектирование предметно-ориентированных информационных систем».</w:t>
      </w:r>
    </w:p>
    <w:sectPr w:rsidR="001830DD" w:rsidRPr="006F6CC9" w:rsidSect="00CA771B">
      <w:headerReference w:type="default" r:id="rId29"/>
      <w:footerReference w:type="default" r:id="rId30"/>
      <w:footerReference w:type="first" r:id="rId31"/>
      <w:pgSz w:w="11906" w:h="16838" w:code="9"/>
      <w:pgMar w:top="1134" w:right="850" w:bottom="1134" w:left="1701" w:header="720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BD590C" w14:textId="77777777" w:rsidR="00143A86" w:rsidRDefault="00143A86">
      <w:pPr>
        <w:spacing w:line="240" w:lineRule="auto"/>
      </w:pPr>
      <w:r>
        <w:separator/>
      </w:r>
    </w:p>
  </w:endnote>
  <w:endnote w:type="continuationSeparator" w:id="0">
    <w:p w14:paraId="49FAE143" w14:textId="77777777" w:rsidR="00143A86" w:rsidRDefault="00143A8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Droid Sans Fallback">
    <w:altName w:val="Times New Roman"/>
    <w:charset w:val="01"/>
    <w:family w:val="auto"/>
    <w:pitch w:val="variable"/>
  </w:font>
  <w:font w:name="Liberation Serif">
    <w:altName w:val="Times New Roman"/>
    <w:panose1 w:val="02020603050405020304"/>
    <w:charset w:val="01"/>
    <w:family w:val="roman"/>
    <w:pitch w:val="variable"/>
    <w:sig w:usb0="E0000AFF" w:usb1="500078FF" w:usb2="00000021" w:usb3="00000000" w:csb0="000001BF" w:csb1="00000000"/>
  </w:font>
  <w:font w:name="FreeSans">
    <w:altName w:val="Times New Roman"/>
    <w:charset w:val="01"/>
    <w:family w:val="auto"/>
    <w:pitch w:val="variable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587845" w14:textId="77777777" w:rsidR="001830DD" w:rsidRDefault="00143A86">
    <w:pPr>
      <w:pStyle w:val="a7"/>
      <w:spacing w:line="240" w:lineRule="auto"/>
      <w:ind w:left="0" w:right="0" w:firstLine="0"/>
      <w:jc w:val="center"/>
    </w:pPr>
    <w:fldSimple w:instr="PAGE">
      <w:r>
        <w:rPr>
          <w:rFonts w:ascii="Times New Roman" w:hAnsi="Times New Roman"/>
          <w:sz w:val="24"/>
        </w:rPr>
        <w:t>2</w:t>
      </w:r>
    </w:fldSimple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 w:left="0" w:right="0"/>
      <w:jc w:val="center"/>
    </w:pPr>
    <w:fldSimple w:instr="PAGE">
      <w:r>
        <w:rPr>
          <w:rFonts w:ascii="Times New Roman" w:hAnsi="Times New Roman"/>
          <w:sz w:val="24"/>
        </w:rPr>
        <w:t>2</w:t>
      </w:r>
    </w:fldSimple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 w:left="0" w:right="0"/>
      <w:jc w:val="center"/>
    </w:pPr>
    <w:fldSimple w:instr="PAGE">
      <w:r>
        <w:rPr>
          <w:rFonts w:ascii="Times New Roman" w:hAnsi="Times New Roman"/>
          <w:sz w:val="24"/>
        </w:rPr>
        <w:t>2</w:t>
      </w:r>
    </w:fldSimple>
  </w:p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 w:left="0" w:right="0"/>
      <w:jc w:val="center"/>
    </w:pPr>
    <w:fldSimple w:instr="PAGE">
      <w:r>
        <w:rPr>
          <w:rFonts w:ascii="Times New Roman" w:hAnsi="Times New Roman"/>
          <w:sz w:val="24"/>
        </w:rPr>
        <w:t>2</w:t>
      </w:r>
    </w:fldSimple>
  </w:p>
</w:ftr>
</file>

<file path=word/footer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55BC41" w14:textId="77777777" w:rsidR="00143A86" w:rsidRDefault="00143A86">
      <w:pPr>
        <w:spacing w:line="240" w:lineRule="auto"/>
      </w:pPr>
      <w:r>
        <w:separator/>
      </w:r>
    </w:p>
  </w:footnote>
  <w:footnote w:type="continuationSeparator" w:id="0">
    <w:p w14:paraId="7048EC4B" w14:textId="77777777" w:rsidR="00143A86" w:rsidRDefault="00143A86">
      <w:pPr>
        <w:spacing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B8C27C9"/>
    <w:multiLevelType w:val="hybridMultilevel"/>
    <w:tmpl w:val="EB34EBE8"/>
    <w:lvl w:ilvl="0" w:tplc="F30A7452">
      <w:start w:val="1"/>
      <w:numFmt w:val="decimal"/>
      <w:lvlText w:val="%1."/>
      <w:lvlJc w:val="left"/>
      <w:pPr>
        <w:ind w:left="720" w:hanging="360"/>
      </w:pPr>
      <w:rPr>
        <w:rFonts w:eastAsia="Times New Roman" w:hint="default"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79C7464"/>
    <w:multiLevelType w:val="hybridMultilevel"/>
    <w:tmpl w:val="FB7E9A6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983"/>
    <w:rsid w:val="00034616"/>
    <w:rsid w:val="0006063C"/>
    <w:rsid w:val="00143A86"/>
    <w:rsid w:val="0015074B"/>
    <w:rsid w:val="001830DD"/>
    <w:rsid w:val="001A22BE"/>
    <w:rsid w:val="0029639D"/>
    <w:rsid w:val="00326F90"/>
    <w:rsid w:val="004875DC"/>
    <w:rsid w:val="005D1ECA"/>
    <w:rsid w:val="006F6CC9"/>
    <w:rsid w:val="00736680"/>
    <w:rsid w:val="00A40C57"/>
    <w:rsid w:val="00AA1D8D"/>
    <w:rsid w:val="00B47730"/>
    <w:rsid w:val="00CA771B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E286BF9"/>
  <w14:defaultImageDpi w14:val="300"/>
  <w15:docId w15:val="{8C4A810A-4085-455F-8032-F8377930E2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00000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/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bCs/>
      <w:color w:val="000000"/>
      <w:sz w:val="26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pBdr>
        <w:bottom w:val="single" w:sz="8" w:space="4" w:color="4F81BD" w:themeColor="accent1"/>
      </w:pBdr>
      <w:spacing w:before="240" w:after="120" w:line="240" w:lineRule="auto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3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2c">
    <w:name w:val="Сетка таблицы2"/>
    <w:basedOn w:val="a3"/>
    <w:next w:val="aff0"/>
    <w:uiPriority w:val="59"/>
    <w:rsid w:val="00CA771B"/>
    <w:pPr>
      <w:spacing w:after="0" w:line="240" w:lineRule="auto"/>
      <w:ind w:firstLine="567"/>
      <w:jc w:val="both"/>
    </w:pPr>
    <w:rPr>
      <w:rFonts w:ascii="Times New Roman" w:eastAsia="Calibri" w:hAnsi="Times New Roman" w:cs="Times New Roman"/>
      <w:sz w:val="28"/>
      <w:szCs w:val="28"/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header" Target="header1.xml"/><Relationship Id="rId20" Type="http://schemas.openxmlformats.org/officeDocument/2006/relationships/footer" Target="footer2.xml"/><Relationship Id="rId21" Type="http://schemas.openxmlformats.org/officeDocument/2006/relationships/footer" Target="footer3.xml"/><Relationship Id="rId22" Type="http://schemas.openxmlformats.org/officeDocument/2006/relationships/header" Target="header2.xml"/><Relationship Id="rId23" Type="http://schemas.openxmlformats.org/officeDocument/2006/relationships/footer" Target="footer4.xml"/><Relationship Id="rId24" Type="http://schemas.openxmlformats.org/officeDocument/2006/relationships/header" Target="header3.xml"/><Relationship Id="rId25" Type="http://schemas.openxmlformats.org/officeDocument/2006/relationships/footer" Target="footer5.xml"/><Relationship Id="rId26" Type="http://schemas.openxmlformats.org/officeDocument/2006/relationships/header" Target="header4.xml"/><Relationship Id="rId27" Type="http://schemas.openxmlformats.org/officeDocument/2006/relationships/footer" Target="footer6.xml"/><Relationship Id="rId28" Type="http://schemas.openxmlformats.org/officeDocument/2006/relationships/footer" Target="footer7.xml"/><Relationship Id="rId29" Type="http://schemas.openxmlformats.org/officeDocument/2006/relationships/header" Target="header5.xml"/><Relationship Id="rId30" Type="http://schemas.openxmlformats.org/officeDocument/2006/relationships/footer" Target="footer8.xml"/><Relationship Id="rId31" Type="http://schemas.openxmlformats.org/officeDocument/2006/relationships/footer" Target="footer9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2322</Words>
  <Characters>13242</Characters>
  <Application>Microsoft Office Word</Application>
  <DocSecurity>0</DocSecurity>
  <Lines>110</Lines>
  <Paragraphs>31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Практическая работа №1 по ППОИС</vt:lpstr>
      <vt:lpstr/>
    </vt:vector>
  </TitlesOfParts>
  <Manager/>
  <Company/>
  <LinksUpToDate>false</LinksUpToDate>
  <CharactersWithSpaces>15533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Практическая работа №1 по ППОИС</dc:title>
  <dc:subject>Проектирование информационной системы поддержки бизнес-процесса формирования и актуализации карточек товаров компьютерных систем на примере ООО «Юкомс»</dc:subject>
  <dc:creator>Албахтин Илья Владиславович</dc:creator>
  <cp:keywords/>
  <dc:description>generated by python-docx</dc:description>
  <cp:lastModifiedBy>VeX EveryOne</cp:lastModifiedBy>
  <cp:revision>6</cp:revision>
  <dcterms:created xsi:type="dcterms:W3CDTF">2013-12-23T23:15:00Z</dcterms:created>
  <dcterms:modified xsi:type="dcterms:W3CDTF">2026-09-16T15:47:00Z</dcterms:modified>
  <cp:category/>
</cp:coreProperties>
</file>