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CA771B" w:rsidRPr="00867FE9" w14:paraId="27C922ED" w14:textId="77777777" w:rsidTr="001F5DEF">
        <w:trPr>
          <w:cantSplit/>
          <w:trHeight w:val="180"/>
        </w:trPr>
        <w:tc>
          <w:tcPr>
            <w:tcW w:w="5000" w:type="pct"/>
            <w:shd w:val="nil"/>
            <w:hideMark/>
          </w:tcPr>
          <w:p w14:paraId="0DEC128E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 w:cs="FreeSans"/>
                <w:iCs/>
                <w:noProof/>
                <w:sz w:val="24"/>
              </w:rPr>
              <w:drawing>
                <wp:inline distT="0" distB="0" distL="0" distR="0" wp14:anchorId="3607D314" wp14:editId="653974D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908849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</w:rPr>
              <w:t>МИНОБРНАУКИ РОССИИ</w:t>
            </w:r>
          </w:p>
        </w:tc>
      </w:tr>
      <w:tr w:rsidR="00CA771B" w:rsidRPr="00867FE9" w14:paraId="76DE8DA0" w14:textId="77777777" w:rsidTr="001F5DEF">
        <w:trPr>
          <w:cantSplit/>
          <w:trHeight w:val="1417"/>
        </w:trPr>
        <w:tc>
          <w:tcPr>
            <w:tcW w:w="5000" w:type="pct"/>
            <w:shd w:val="nil"/>
            <w:hideMark/>
          </w:tcPr>
          <w:p w14:paraId="6A4D9FBC" w14:textId="77777777" w:rsidR="00CA771B" w:rsidRPr="00CA771B" w:rsidRDefault="00CA771B" w:rsidP="001F5DEF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Times New Roman" w:eastAsia="Droid Sans Fallback" w:hAnsi="Times New Roman" w:cs="FreeSans"/>
                <w:b/>
                <w:i/>
                <w:iCs/>
                <w:sz w:val="20"/>
                <w:lang w:val="ru-RU" w:eastAsia="zh-CN" w:bidi="hi-IN"/>
              </w:rPr>
            </w:pPr>
            <w:r w:rsidRPr="00CA771B">
              <w:rPr>
                <w:rFonts w:ascii="Times New Roman" w:eastAsia="Droid Sans Fallback" w:hAnsi="Times New Roman" w:cs="FreeSans"/>
                <w:sz w:val="24"/>
                <w:lang w:val="ru-RU" w:eastAsia="zh-CN" w:bidi="hi-IN"/>
              </w:rPr>
              <w:t>Федеральное государственное бюджетное образовательное учреждение</w:t>
            </w:r>
            <w:r w:rsidRPr="00CA771B">
              <w:rPr>
                <w:rFonts w:ascii="Times New Roman" w:eastAsia="Droid Sans Fallback" w:hAnsi="Times New Roman" w:cs="FreeSans"/>
                <w:sz w:val="24"/>
                <w:lang w:val="ru-RU" w:eastAsia="zh-CN" w:bidi="hi-IN"/>
              </w:rPr>
              <w:br/>
              <w:t>высшего образования</w:t>
            </w:r>
            <w:r w:rsidRPr="00CA771B">
              <w:rPr>
                <w:rFonts w:ascii="Times New Roman" w:eastAsia="Droid Sans Fallback" w:hAnsi="Times New Roman" w:cs="FreeSans"/>
                <w:sz w:val="24"/>
                <w:lang w:val="ru-RU" w:eastAsia="zh-CN" w:bidi="hi-IN"/>
              </w:rPr>
              <w:br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</w:rPr>
              <w:sym w:font="Symbol" w:char="F02D"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 Российский технологический университет»</w:t>
            </w:r>
          </w:p>
          <w:p w14:paraId="3EF5CDA2" w14:textId="77777777" w:rsidR="00CA771B" w:rsidRPr="00867FE9" w:rsidRDefault="00CA771B" w:rsidP="001F5DEF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</w:rPr>
            </w:pPr>
            <w:r w:rsidRPr="00CA771B">
              <w:rPr>
                <w:rFonts w:eastAsia="Droid Sans Fallback" w:cs="FreeSans"/>
                <w:b/>
                <w:snapToGrid w:val="0"/>
                <w:sz w:val="32"/>
                <w:lang w:val="ru-RU" w:eastAsia="zh-CN" w:bidi="hi-IN"/>
              </w:rPr>
              <w:t xml:space="preserve"> </w:t>
            </w: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</w:rPr>
              <w:t>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</w:rPr>
              <mc:AlternateContent>
                <mc:Choice Requires="wps">
                  <w:drawing>
                    <wp:inline distT="0" distB="0" distL="0" distR="0" wp14:anchorId="684530E1" wp14:editId="41710579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D59659E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9ED85E3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7145FA9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52EC21CB" w14:textId="18362C16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</w:rPr>
      </w:pP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Институт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информационных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технологий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(ИИТ)</w:t>
      </w:r>
    </w:p>
    <w:p w14:paraId="47D94D8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  <w:r w:rsidRPr="00CA771B">
        <w:rPr>
          <w:rFonts w:eastAsia="Droid Sans Fallback"/>
          <w:b/>
          <w:szCs w:val="28"/>
          <w:lang w:val="ru-RU" w:eastAsia="zh-CN" w:bidi="hi-IN"/>
        </w:rPr>
        <w:t>Кафедра квантовых информационных технологий, практической и прикладной информатики (</w:t>
      </w:r>
      <w:proofErr w:type="spellStart"/>
      <w:r w:rsidRPr="00CA771B">
        <w:rPr>
          <w:rFonts w:eastAsia="Droid Sans Fallback"/>
          <w:b/>
          <w:szCs w:val="28"/>
          <w:lang w:val="ru-RU" w:eastAsia="zh-CN" w:bidi="hi-IN"/>
        </w:rPr>
        <w:t>ККИТПиПИ</w:t>
      </w:r>
      <w:proofErr w:type="spellEnd"/>
      <w:r w:rsidRPr="00CA771B">
        <w:rPr>
          <w:rFonts w:eastAsia="Droid Sans Fallback"/>
          <w:b/>
          <w:szCs w:val="28"/>
          <w:lang w:val="ru-RU" w:eastAsia="zh-CN" w:bidi="hi-IN"/>
        </w:rPr>
        <w:t>)</w:t>
      </w:r>
    </w:p>
    <w:p w14:paraId="767FF348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val="ru-RU" w:eastAsia="zh-CN" w:bidi="hi-IN"/>
        </w:rPr>
      </w:pPr>
    </w:p>
    <w:p w14:paraId="25A4F6B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32A6801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618C9AA3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44987635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32"/>
          <w:lang w:val="ru-RU" w:eastAsia="zh-CN" w:bidi="hi-IN"/>
        </w:rPr>
      </w:pPr>
      <w:r>
        <w:rPr>
          <w:rFonts w:ascii="Times New Roman" w:hAnsi="Times New Roman" w:eastAsia="Times New Roman"/>
          <w:b/>
          <w:sz w:val="32"/>
        </w:rPr>
        <w:t>ОТЧЕТ ПО ПРАКТИЧЕСКОЙ РАБОТЕ № 2</w:t>
      </w:r>
    </w:p>
    <w:p w14:paraId="27FBB8E8" w14:textId="73F3346C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bCs/>
          <w:lang w:val="ru-RU" w:eastAsia="zh-CN" w:bidi="hi-IN"/>
        </w:rPr>
      </w:pPr>
      <w:r w:rsidRPr="00CA771B">
        <w:rPr>
          <w:rFonts w:eastAsia="Droid Sans Fallback"/>
          <w:szCs w:val="28"/>
          <w:lang w:val="ru-RU" w:eastAsia="zh-CN" w:bidi="hi-IN"/>
        </w:rPr>
        <w:t>по дисциплине «</w:t>
      </w:r>
      <w:r w:rsidRPr="00CA771B">
        <w:rPr>
          <w:rFonts w:eastAsia="Droid Sans Fallback"/>
          <w:lang w:val="ru-RU" w:eastAsia="zh-CN" w:bidi="hi-IN"/>
        </w:rPr>
        <w:t>Проектирование предметно-ориентированных информационных систем</w:t>
      </w:r>
      <w:r w:rsidRPr="00CA771B">
        <w:rPr>
          <w:rFonts w:eastAsia="Droid Sans Fallback"/>
          <w:szCs w:val="28"/>
          <w:lang w:val="ru-RU" w:eastAsia="zh-CN" w:bidi="hi-IN"/>
        </w:rPr>
        <w:t>»</w:t>
      </w:r>
    </w:p>
    <w:p w14:paraId="7EF15419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0B344FA7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70E063DA" w14:textId="77777777" w:rsidR="00CA771B" w:rsidRPr="00CA771B" w:rsidRDefault="00CA771B" w:rsidP="00CA771B">
      <w:pPr>
        <w:widowControl w:val="0"/>
        <w:suppressAutoHyphens/>
        <w:ind w:firstLine="0"/>
        <w:rPr>
          <w:rFonts w:eastAsia="Droid Sans Fallback"/>
          <w:iCs/>
          <w:szCs w:val="28"/>
          <w:lang w:val="ru-RU" w:eastAsia="zh-CN" w:bidi="hi-IN"/>
        </w:rPr>
      </w:pPr>
    </w:p>
    <w:p w14:paraId="6B638626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tbl>
      <w:tblPr>
        <w:tblStyle w:val="2c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CA771B" w:rsidRPr="00867FE9" w14:paraId="2C4CB563" w14:textId="77777777" w:rsidTr="001F5DEF">
        <w:trPr>
          <w:gridAfter w:val="1"/>
          <w:wAfter w:w="1106" w:type="dxa"/>
        </w:trPr>
        <w:tc>
          <w:tcPr>
            <w:tcW w:w="2547" w:type="dxa"/>
            <w:shd w:val="nil"/>
          </w:tcPr>
          <w:p w14:paraId="641E45A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78622BFE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693EAECD" w14:textId="77777777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ИНБО-12-23, </w:t>
            </w:r>
            <w:proofErr w:type="spellStart"/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Албахтин</w:t>
            </w:r>
            <w:proofErr w:type="spellEnd"/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 И</w:t>
            </w: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  <w:shd w:val="nil"/>
          </w:tcPr>
          <w:p w14:paraId="24C4CE4F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2D2B6C64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75E9FAF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73FF568B" w14:textId="77777777" w:rsidTr="001F5DEF">
        <w:trPr>
          <w:gridAfter w:val="1"/>
          <w:wAfter w:w="1106" w:type="dxa"/>
        </w:trPr>
        <w:tc>
          <w:tcPr>
            <w:tcW w:w="2547" w:type="dxa"/>
            <w:shd w:val="nil"/>
          </w:tcPr>
          <w:p w14:paraId="15D75588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00F90F96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6DD7A46A" w14:textId="24771E82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Борзых Н.Ю.</w:t>
            </w:r>
          </w:p>
          <w:p w14:paraId="04CB55D2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07A81A1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56FE35D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164E74D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470A5F85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100A763A" w14:textId="77777777" w:rsidTr="001F5DEF">
        <w:tc>
          <w:tcPr>
            <w:tcW w:w="2547" w:type="dxa"/>
            <w:shd w:val="nil"/>
          </w:tcPr>
          <w:p w14:paraId="25A7FB8C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  <w:shd w:val="nil"/>
          </w:tcPr>
          <w:p w14:paraId="3869F6D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542E51F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</w:tbl>
    <w:p w14:paraId="7C664338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rPr>
          <w:rFonts w:ascii="Times New Roman" w:eastAsia="Droid Sans Fallback" w:hAnsi="Times New Roman"/>
          <w:iCs/>
          <w:sz w:val="24"/>
          <w:szCs w:val="28"/>
          <w:lang w:eastAsia="zh-CN" w:bidi="hi-IN"/>
        </w:rPr>
      </w:pPr>
    </w:p>
    <w:p w14:paraId="7A2DA55D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4B23A0CB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1151C74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3B39F7B7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06CBC62C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6D0E693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442DE1E3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</w:rPr>
      </w:pPr>
    </w:p>
    <w:p w14:paraId="2F3F9A1B" w14:textId="77777777" w:rsidR="00CA771B" w:rsidRPr="002A2FAC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</w:rPr>
        <w:sectPr w:rsidR="00CA771B" w:rsidRPr="002A2FAC" w:rsidSect="00CA771B">
          <w:headerReference w:type="default" r:id="rId19"/>
          <w:footerReference w:type="default" r:id="rId20"/>
          <w:footerReference w:type="first" r:id="rId21"/>
          <w:type w:val="continuous"/>
          <w:pgSz w:w="11906" w:h="16838" w:code="9"/>
          <w:pgMar w:top="1134" w:right="850" w:bottom="1134" w:left="1701" w:header="720" w:footer="567" w:gutter="0"/>
          <w:cols w:space="720"/>
          <w:titlePg/>
          <w:docGrid w:linePitch="381"/>
        </w:sectPr>
      </w:pPr>
      <w:proofErr w:type="spellStart"/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</w:rPr>
        <w:t>Москва</w:t>
      </w:r>
      <w:proofErr w:type="spellEnd"/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</w:rPr>
        <w:t xml:space="preserve"> 2026 г.</w:t>
      </w:r>
    </w:p>
    <w:p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№ 2</w:t>
      </w:r>
    </w:p>
    <w:p>
      <w:pPr>
        <w:pStyle w:val="1"/>
        <w:keepNext/>
        <w:keepLines/>
        <w:widowControl/>
        <w:spacing w:after="120" w:before="24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Формирование функциональных требований ИС (структурный анализ)</w:t>
      </w:r>
    </w:p>
    <w:p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 Цель работы и индивидуальное задание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работы – построить бизнес-модели процессов проектируемой информационной системы в нотации IDEF0 и определить связь операций, исполнителей и документов.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Индивидуальное задание: разработать контекстную диаграмму, декомпозицию контекстной диаграммы и детализацию процесса «Сформировать BOM и сопоставить товары поставщиков» для проекта «ИС поддержки бизнес-процесса формирования и актуализации карточек товаров компьютерных систем в ООО «Юкомс»».</w:t>
      </w:r>
    </w:p>
    <w:p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 Этапы выполнения работы</w:t>
      </w:r>
    </w:p>
    <w:p>
      <w:pPr>
        <w:pStyle w:val="a0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Выделены основные бизнес-процессы проектируемой ИС.</w:t>
      </w:r>
    </w:p>
    <w:p>
      <w:pPr>
        <w:pStyle w:val="a0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Сформированы общее описание процесса, его границы, входы, управление, механизмы и выходы.</w:t>
      </w:r>
    </w:p>
    <w:p>
      <w:pPr>
        <w:pStyle w:val="a0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Построены диаграммы IDEF0 уровней A-0, A0 и A2.</w:t>
      </w:r>
    </w:p>
    <w:p>
      <w:pPr>
        <w:pStyle w:val="a0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Операции диаграмм сопоставлены с исполнителями, входными и результирующими документами.</w:t>
      </w:r>
    </w:p>
    <w:p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2.1 Основные бизнес-процессы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рамках проекта выделены процессы, приведённые в таблице 1.</w:t>
      </w:r>
    </w:p>
    <w:p>
      <w:pPr>
        <w:keepNext/>
        <w:keepLines/>
        <w:widowControl/>
        <w:spacing w:line="240" w:lineRule="auto" w:before="120" w:after="60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1 – Основные бизнес-процессы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680"/>
        <w:gridCol w:w="4252"/>
        <w:gridCol w:w="4422"/>
      </w:tblGrid>
      <w:tr>
        <w:trPr>
          <w:tblHeader w:val="true"/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Наименование бизнес-процесса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Краткий результат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Инициирование создания или изменения карточки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Зарегистрированный запрос и черновик карточки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Формирование BOM и сопоставление товаров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 с точными моделями или групповыми характеристиками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совместимости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без ошибок или перечень конфликтов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Массовая замена компонентов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Новые версии всех затронутых BOM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 цены и веса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Рассчитанные показатели карточки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Подготовка изображений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Комплект изображений по шаблонам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и публикация в Ozon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Подтверждённая публикация, ожидающая сверки попытка либо классифицированная ошибка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Аудит и актуализация</w:t>
            </w:r>
          </w:p>
        </w:tc>
        <w:tc>
          <w:tcPr>
            <w:tcW w:type="dxa" w:w="442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История изменений и перечень карточек, требующих обновления</w:t>
            </w:r>
          </w:p>
        </w:tc>
      </w:tr>
    </w:tbl>
    <w:p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2.2 Общее описание бизнес-процесса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Процесс начинается с решения создать новое товарное предложение или актуализировать существующую карточку. Менеджер маркетплейсов регистрирует запрос и указывает базовый корпус, категорию Ozon и целевые характеристики.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Технический специалист формирует BOM: для каждого слота выбирает групповую характеристику или точную модель, сопоставляет внутренний компонент с товарами PC4Games и ITPartner. Система получает цены и наличие, а затем проверяет совместимость конфигурации.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проверки рассчитываются цена и масса, готовятся изображения и обязательные атрибуты. Менеджер подтверждает отправку сохранённой ревизии. Система регистрирует попытку до обмена, сохраняет ответ и уточняет окончательный результат. Приём внешней задачи не означает публикацию. Окончательный отказ требует исправления; подтверждённый временный отказ без принятия операции допускает ограниченный повтор с задержкой; неизвестный исход — только сверку. Неоконченный обмен сохраняется в состоянии ожидания с ответственным.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footerReference w:type="default" r:id="rId10"/>
          <w:headerReference w:type="default" r:id="rId22"/>
          <w:footerReference w:type="first" r:id="rId23"/>
          <w:type w:val="continuous"/>
          <w:pgSz w:w="11906" w:h="16838" w:code="9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21"/>
        <w:keepNext/>
        <w:keepLines/>
        <w:pageBreakBefore w:val="0"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2.3 Контекстная диаграмма IDEF0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Контекстная диаграмма A-0 на рисунке 1 задаёт границу модели. Стрелки слева обозначают входы, сверху – управляющие воздействия, справа – выходы, снизу – механизмы.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8184240" cy="4546800"/>
            <wp:docPr id="298370855" name="Picture 2983708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2_IDEF0_A-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84240" cy="454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Контекстная диаграмма A-0</w:t>
      </w:r>
    </w:p>
    <w:p>
      <w:pPr>
        <w:pStyle w:val="21"/>
        <w:keepNext/>
        <w:keepLines/>
        <w:pageBreakBefore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2.4 Декомпозиция процесса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2 показана декомпозиция на пять функций. Публикация допускается только после проверки ревизии.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8294400" cy="4608000"/>
            <wp:docPr id="298370856" name="Picture 2983708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2_IDEF0_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944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Декомпозиция A0</w:t>
      </w:r>
    </w:p>
    <w:p>
      <w:pPr>
        <w:pStyle w:val="21"/>
        <w:keepNext/>
        <w:keepLines/>
        <w:pageBreakBefore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2.5 Детализация процесса формирования BOM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детализации выбрана функция A2, так как именно в ней связываются обобщённые характеристики карточки, внутренние компоненты и точные модели поставщиков. Детализация A2 приведена на рисунке 3.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8035200" cy="4464000"/>
            <wp:docPr id="298370857" name="Picture 2983708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2_IDEF0_A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035200" cy="4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Детализация A2 «Сформировать BOM и сопоставить товары»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footerReference w:type="default" r:id="rId10"/>
          <w:headerReference w:type="default" r:id="rId24"/>
          <w:footerReference w:type="first" r:id="rId25"/>
          <w:type w:val="continuous"/>
          <w:pgSz w:w="16838" w:h="11906" w:code="9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2.6 Операции, исполнители и документы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Состав операций и связанных с ними документов приведён в таблице 2.</w:t>
      </w:r>
    </w:p>
    <w:p>
      <w:pPr>
        <w:keepNext/>
        <w:keepLines/>
        <w:widowControl/>
        <w:spacing w:line="240" w:lineRule="auto" w:before="120" w:after="60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2 – Операции процесса и связанные документы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964"/>
        <w:gridCol w:w="1757"/>
        <w:gridCol w:w="1984"/>
        <w:gridCol w:w="1814"/>
        <w:gridCol w:w="1361"/>
        <w:gridCol w:w="2154"/>
        <w:gridCol w:w="1701"/>
        <w:gridCol w:w="2551"/>
      </w:tblGrid>
      <w:tr>
        <w:trPr>
          <w:tblHeader w:val="true"/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Операция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Исполнитель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Период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Основание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Реестр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A0 / A1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и черновик карточки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Записать запрос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запросу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Решение о товарном предложении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запросов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Начало процесса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 / A21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Основа BOM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Выбрать корпус и характеристики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Для каждой BOM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Запрос; справочник корпусов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BOM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Создаётся новая версия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 / A22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Состав BOM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Заполнить слоты BOM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Для каждой BOM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Основа BOM; справочник компонентов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BOM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Группа или точная модель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 / A23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Связи с товарами поставщиков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Сопоставить компоненты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 новой модели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Товары PC4Games и ITPartner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сопоставлений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Один компонент может иметь несколько товаров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 / A24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Выбранные предложения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Выбрать актуальные цены и наличие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 по правилам приоритета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 загрузке цен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Предложения поставщиков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предложений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Цена имеет момент актуальности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 / A25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Сохранить версию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После каждого изменения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Состав и выбранные предложения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BOM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Передаётся на проверку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A0 / A3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проверки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Проверить совместимость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ИС; технический специалист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 изменении BOM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BOM; правила совместимости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проверок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Конфликты возвращаются в A2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A0 / A4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Цена, вес, изображения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Рассчитать и подготовить контент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ИС; дизайнер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После успешной проверки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BOM; цены; правила веса; шаблоны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карточек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Изменение цены помечает карточку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A0 / A5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Публикация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Проверить и опубликовать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136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готовности карточки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Предварительная карточка; требования Ozon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публикаций</w:t>
            </w:r>
          </w:p>
        </w:tc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Временный подтверждённый отказ — ограниченный повтор; ошибка данных — исправление; неизвестный исход — сверка</w:t>
            </w:r>
          </w:p>
        </w:tc>
      </w:tr>
    </w:tbl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headerReference w:type="default" r:id="rId26"/>
          <w:footerReference w:type="default" r:id="rId27"/>
          <w:footerReference w:type="first" r:id="rId28"/>
          <w:pgSz w:w="16838" w:h="11906" w:code="9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 Вывод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ходе практической работы выделены основные бизнес-процессы ИС формирования и актуализации карточек товаров. Построены контекстная диаграмма A-0, декомпозиция A0 и детализация A2. Модель показывает последовательное преобразование запроса в согласованную версию BOM, проверенную карточку и результат публикации в Ozon.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Формализация операций позволила уточнить границы ответственности: менеджер маркетплейсов управляет жизненным циклом карточки, технический специалист отвечает за BOM и совместимость, дизайнер – за шаблоны и качество изображений, а администратор – за доступ и интеграции. Полученная модель может использоваться как основа для уточнения функциональных требований и проектирования предметно-ориентированной ИС.</w:t>
      </w:r>
    </w:p>
    <w:p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Проектирование предметно-ориентированных информационных систем. Практическая работа № 2.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Албахтин И.В. Реинжиниринг бизнес-процесса «Сопровождение заказов на поставку компьютерных систем» в ООО «Юкомс». Курсовая работа. Москва, 2026.</w:t>
      </w:r>
    </w:p>
    <w:p>
      <w:pPr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Отчёт по практической работе № 1 по дисциплине «Проектирование предметно-ориентированных информационных систем».</w:t>
      </w:r>
    </w:p>
    <w:sectPr w:rsidR="001830DD" w:rsidRPr="006F6CC9" w:rsidSect="00CA771B">
      <w:headerReference w:type="default" r:id="rId29"/>
      <w:footerReference w:type="default" r:id="rId30"/>
      <w:footerReference w:type="first" r:id="rId31"/>
      <w:pgSz w:w="11906" w:h="16838" w:code="9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D590C" w14:textId="77777777" w:rsidR="00143A86" w:rsidRDefault="00143A86">
      <w:pPr>
        <w:spacing w:line="240" w:lineRule="auto"/>
      </w:pPr>
      <w:r>
        <w:separator/>
      </w:r>
    </w:p>
  </w:endnote>
  <w:endnote w:type="continuationSeparator" w:id="0">
    <w:p w14:paraId="49FAE143" w14:textId="77777777" w:rsidR="00143A86" w:rsidRDefault="00143A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87845" w14:textId="77777777" w:rsidR="001830DD" w:rsidRDefault="00143A86">
    <w:pPr>
      <w:pStyle w:val="a7"/>
      <w:spacing w:line="240" w:lineRule="auto"/>
      <w:ind w:left="0" w:right="0"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5BC41" w14:textId="77777777" w:rsidR="00143A86" w:rsidRDefault="00143A86">
      <w:pPr>
        <w:spacing w:line="240" w:lineRule="auto"/>
      </w:pPr>
      <w:r>
        <w:separator/>
      </w:r>
    </w:p>
  </w:footnote>
  <w:footnote w:type="continuationSeparator" w:id="0">
    <w:p w14:paraId="7048EC4B" w14:textId="77777777" w:rsidR="00143A86" w:rsidRDefault="00143A86">
      <w:pPr>
        <w:spacing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8C27C9"/>
    <w:multiLevelType w:val="hybridMultilevel"/>
    <w:tmpl w:val="EB34EBE8"/>
    <w:lvl w:ilvl="0" w:tplc="F30A7452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9C7464"/>
    <w:multiLevelType w:val="hybridMultilevel"/>
    <w:tmpl w:val="FB7E9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83"/>
    <w:rsid w:val="00034616"/>
    <w:rsid w:val="0006063C"/>
    <w:rsid w:val="00143A86"/>
    <w:rsid w:val="0015074B"/>
    <w:rsid w:val="001830DD"/>
    <w:rsid w:val="001A22BE"/>
    <w:rsid w:val="0029639D"/>
    <w:rsid w:val="00326F90"/>
    <w:rsid w:val="004875DC"/>
    <w:rsid w:val="005D1ECA"/>
    <w:rsid w:val="006F6CC9"/>
    <w:rsid w:val="00736680"/>
    <w:rsid w:val="00A40C57"/>
    <w:rsid w:val="00AA1D8D"/>
    <w:rsid w:val="00B47730"/>
    <w:rsid w:val="00CA77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86BF9"/>
  <w14:defaultImageDpi w14:val="300"/>
  <w15:docId w15:val="{8C4A810A-4085-455F-8032-F8377930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c">
    <w:name w:val="Сетка таблицы2"/>
    <w:basedOn w:val="a3"/>
    <w:next w:val="aff0"/>
    <w:uiPriority w:val="59"/>
    <w:rsid w:val="00CA771B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header" Target="head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header" Target="header2.xml"/><Relationship Id="rId23" Type="http://schemas.openxmlformats.org/officeDocument/2006/relationships/footer" Target="footer4.xml"/><Relationship Id="rId24" Type="http://schemas.openxmlformats.org/officeDocument/2006/relationships/header" Target="header3.xml"/><Relationship Id="rId25" Type="http://schemas.openxmlformats.org/officeDocument/2006/relationships/footer" Target="footer5.xml"/><Relationship Id="rId26" Type="http://schemas.openxmlformats.org/officeDocument/2006/relationships/header" Target="header4.xml"/><Relationship Id="rId27" Type="http://schemas.openxmlformats.org/officeDocument/2006/relationships/footer" Target="footer6.xml"/><Relationship Id="rId28" Type="http://schemas.openxmlformats.org/officeDocument/2006/relationships/footer" Target="footer7.xml"/><Relationship Id="rId29" Type="http://schemas.openxmlformats.org/officeDocument/2006/relationships/header" Target="header5.xml"/><Relationship Id="rId30" Type="http://schemas.openxmlformats.org/officeDocument/2006/relationships/footer" Target="footer8.xml"/><Relationship Id="rId31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2322</Words>
  <Characters>13242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№1 по ППОИС</vt:lpstr>
      <vt:lpstr/>
    </vt:vector>
  </TitlesOfParts>
  <Manager/>
  <Company/>
  <LinksUpToDate>false</LinksUpToDate>
  <CharactersWithSpaces>15533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№1 по ППОИС</dc:title>
  <dc:subject>Проектирование информационной системы поддержки бизнес-процесса формирования и актуализации карточек товаров компьютерных систем на примере ООО «Юкомс»</dc:subject>
  <dc:creator>Албахтин Илья Владиславович</dc:creator>
  <cp:keywords/>
  <dc:description>generated by python-docx</dc:description>
  <cp:lastModifiedBy>VeX EveryOne</cp:lastModifiedBy>
  <cp:revision>6</cp:revision>
  <dcterms:created xsi:type="dcterms:W3CDTF">2013-12-23T23:15:00Z</dcterms:created>
  <dcterms:modified xsi:type="dcterms:W3CDTF">2026-09-16T15:47:00Z</dcterms:modified>
  <cp:category/>
</cp:coreProperties>
</file>