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5.xml" ContentType="application/vnd.openxmlformats-officedocument.wordprocessingml.head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header6.xml" ContentType="application/vnd.openxmlformats-officedocument.wordprocessingml.head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7.xml" ContentType="application/vnd.openxmlformats-officedocument.wordprocessingml.head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header8.xml" ContentType="application/vnd.openxmlformats-officedocument.wordprocessingml.head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header9.xml" ContentType="application/vnd.openxmlformats-officedocument.wordprocessingml.head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header10.xml" ContentType="application/vnd.openxmlformats-officedocument.wordprocessingml.head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2A2FAC" w:rsidRPr="00867FE9" w14:paraId="292953B8" w14:textId="77777777" w:rsidTr="00FC2A5B">
        <w:trPr>
          <w:cantSplit/>
          <w:trHeight w:val="180"/>
        </w:trPr>
        <w:tc>
          <w:tcPr>
            <w:tcW w:w="5000" w:type="pct"/>
            <w:hideMark/>
          </w:tcPr>
          <w:p w14:paraId="7FFBAFF2" w14:textId="77777777" w:rsidR="002A2FAC" w:rsidRPr="00867FE9" w:rsidRDefault="002A2FAC" w:rsidP="002A2FAC">
            <w:pPr>
              <w:widowControl w:val="0"/>
              <w:suppressAutoHyphens/>
              <w:spacing w:before="60"/>
              <w:ind w:left="0" w:firstLine="0"/>
              <w:jc w:val="center"/>
              <w:rPr>
                <w:iCs/>
                <w:caps/>
                <w:sz w:val="24"/>
                <w:lang w:eastAsia="zh-CN" w:bidi="hi-IN"/>
                <w14:ligatures w14:val="none"/>
              </w:rPr>
            </w:pPr>
            <w:r w:rsidRPr="00867FE9">
              <w:rPr>
                <w:iCs/>
                <w:noProof/>
                <w:sz w:val="24"/>
                <w14:ligatures w14:val="none"/>
              </w:rPr>
              <w:drawing>
                <wp:inline distT="0" distB="0" distL="0" distR="0" wp14:anchorId="73E9FB8C" wp14:editId="72642B8F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599D265" w14:textId="77777777" w:rsidR="002A2FAC" w:rsidRPr="00867FE9" w:rsidRDefault="002A2FAC" w:rsidP="002A2FAC">
            <w:pPr>
              <w:widowControl w:val="0"/>
              <w:suppressAutoHyphens/>
              <w:spacing w:before="60"/>
              <w:ind w:left="0" w:firstLine="0"/>
              <w:jc w:val="center"/>
              <w:rPr>
                <w:iCs/>
                <w:caps/>
                <w:sz w:val="24"/>
                <w:lang w:eastAsia="zh-CN" w:bidi="hi-IN"/>
                <w14:ligatures w14:val="none"/>
              </w:rPr>
            </w:pPr>
            <w:r w:rsidRPr="00867FE9">
              <w:rPr>
                <w:caps/>
                <w:sz w:val="24"/>
                <w:lang w:eastAsia="zh-CN" w:bidi="hi-IN"/>
                <w14:ligatures w14:val="none"/>
              </w:rPr>
              <w:t>МИНОБРНАУКИ РОССИИ</w:t>
            </w:r>
          </w:p>
        </w:tc>
      </w:tr>
      <w:tr w:rsidR="002A2FAC" w:rsidRPr="00867FE9" w14:paraId="17EB69D6" w14:textId="77777777" w:rsidTr="00FC2A5B">
        <w:trPr>
          <w:cantSplit/>
          <w:trHeight w:val="1417"/>
        </w:trPr>
        <w:tc>
          <w:tcPr>
            <w:tcW w:w="5000" w:type="pct"/>
            <w:hideMark/>
          </w:tcPr>
          <w:p w14:paraId="317D8A65" w14:textId="77777777" w:rsidR="002A2FAC" w:rsidRPr="00867FE9" w:rsidRDefault="002A2FAC" w:rsidP="002A2FAC">
            <w:pPr>
              <w:widowControl w:val="0"/>
              <w:suppressAutoHyphens/>
              <w:spacing w:line="216" w:lineRule="auto"/>
              <w:ind w:left="0" w:firstLine="0"/>
              <w:jc w:val="center"/>
              <w:rPr>
                <w:b/>
                <w:i/>
                <w:iCs/>
                <w:sz w:val="20"/>
                <w:lang w:eastAsia="zh-CN" w:bidi="hi-IN"/>
                <w14:ligatures w14:val="none"/>
              </w:rPr>
            </w:pPr>
            <w:r w:rsidRPr="00867FE9">
              <w:rPr>
                <w:sz w:val="24"/>
                <w:lang w:eastAsia="zh-CN" w:bidi="hi-IN"/>
                <w14:ligatures w14:val="none"/>
              </w:rPr>
              <w:t>Федеральное государственное бюджетное образовательное учреждение</w:t>
            </w:r>
            <w:r w:rsidRPr="00867FE9">
              <w:rPr>
                <w:sz w:val="24"/>
                <w:lang w:eastAsia="zh-CN" w:bidi="hi-IN"/>
                <w14:ligatures w14:val="none"/>
              </w:rPr>
              <w:br/>
              <w:t>высшего образования</w:t>
            </w:r>
            <w:r w:rsidRPr="00867FE9">
              <w:rPr>
                <w:sz w:val="24"/>
                <w:lang w:eastAsia="zh-CN" w:bidi="hi-IN"/>
                <w14:ligatures w14:val="none"/>
              </w:rPr>
              <w:br/>
            </w:r>
            <w:r w:rsidRPr="00867FE9">
              <w:rPr>
                <w:b/>
                <w:bCs/>
                <w:snapToGrid w:val="0"/>
                <w:sz w:val="24"/>
                <w:lang w:eastAsia="zh-CN" w:bidi="hi-IN"/>
                <w14:ligatures w14:val="none"/>
              </w:rPr>
              <w:t xml:space="preserve">«МИРЭА </w:t>
            </w:r>
            <w:r w:rsidRPr="00867FE9">
              <w:rPr>
                <w:b/>
                <w:bCs/>
                <w:snapToGrid w:val="0"/>
                <w:sz w:val="24"/>
                <w:lang w:eastAsia="zh-CN" w:bidi="hi-IN"/>
                <w14:ligatures w14:val="none"/>
              </w:rPr>
              <w:sym w:font="Symbol" w:char="F02D"/>
            </w:r>
            <w:r w:rsidRPr="00867FE9">
              <w:rPr>
                <w:b/>
                <w:bCs/>
                <w:snapToGrid w:val="0"/>
                <w:sz w:val="24"/>
                <w:lang w:eastAsia="zh-CN" w:bidi="hi-IN"/>
                <w14:ligatures w14:val="none"/>
              </w:rPr>
              <w:t xml:space="preserve"> Российский технологический университет»</w:t>
            </w:r>
          </w:p>
          <w:p w14:paraId="38330249" w14:textId="77777777" w:rsidR="002A2FAC" w:rsidRPr="00867FE9" w:rsidRDefault="002A2FAC" w:rsidP="002A2FAC">
            <w:pPr>
              <w:widowControl w:val="0"/>
              <w:suppressAutoHyphens/>
              <w:ind w:left="0" w:firstLine="0"/>
              <w:jc w:val="center"/>
              <w:rPr>
                <w:iCs/>
                <w:sz w:val="24"/>
                <w:lang w:eastAsia="zh-CN" w:bidi="hi-IN"/>
                <w14:ligatures w14:val="none"/>
              </w:rPr>
            </w:pPr>
            <w:r w:rsidRPr="00867FE9">
              <w:rPr>
                <w:b/>
                <w:snapToGrid w:val="0"/>
                <w:sz w:val="32"/>
                <w:lang w:eastAsia="zh-CN" w:bidi="hi-IN"/>
                <w14:ligatures w14:val="none"/>
              </w:rPr>
              <w:t xml:space="preserve"> РТУ МИРЭА</w:t>
            </w:r>
            <w:r w:rsidRPr="00867FE9">
              <w:rPr>
                <w:b/>
                <w:sz w:val="32"/>
                <w:lang w:eastAsia="zh-CN" w:bidi="hi-IN"/>
                <w14:ligatures w14:val="none"/>
              </w:rPr>
              <w:t xml:space="preserve"> </w:t>
            </w:r>
            <w:r w:rsidRPr="00867FE9">
              <w:rPr>
                <w:b/>
                <w:iCs/>
                <w:noProof/>
                <w:sz w:val="32"/>
                <w14:ligatures w14:val="none"/>
              </w:rPr>
              <mc:AlternateContent>
                <mc:Choice Requires="wps">
                  <w:drawing>
                    <wp:inline distT="0" distB="0" distL="0" distR="0" wp14:anchorId="07E7F6FA" wp14:editId="68FA8931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 xmlns:oel="http://schemas.microsoft.com/office/2019/extlst" xmlns:w16du="http://schemas.microsoft.com/office/word/2023/wordml/word16du" xmlns:w16sdtfl="http://schemas.microsoft.com/office/word/2024/wordml/sdtformatlock">
                  <w:pict>
                    <v:line w14:anchorId="69D82686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3D47FCE0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iCs/>
          <w:szCs w:val="28"/>
          <w:lang w:eastAsia="zh-CN" w:bidi="hi-IN"/>
          <w14:ligatures w14:val="none"/>
        </w:rPr>
      </w:pPr>
      <w:r w:rsidRPr="00867FE9">
        <w:rPr>
          <w:b/>
          <w:szCs w:val="28"/>
          <w:lang w:eastAsia="zh-CN" w:bidi="hi-IN"/>
          <w14:ligatures w14:val="none"/>
        </w:rPr>
        <w:t>Институт информационных технологий (ИИТ)</w:t>
      </w:r>
    </w:p>
    <w:p w14:paraId="0DBCF7D1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iCs/>
          <w:szCs w:val="28"/>
          <w:lang w:eastAsia="zh-CN" w:bidi="hi-IN"/>
          <w14:ligatures w14:val="none"/>
        </w:rPr>
      </w:pPr>
      <w:r w:rsidRPr="00867FE9">
        <w:rPr>
          <w:b/>
          <w:szCs w:val="28"/>
          <w:lang w:eastAsia="zh-CN" w:bidi="hi-IN"/>
          <w14:ligatures w14:val="none"/>
        </w:rPr>
        <w:t xml:space="preserve">Кафедра </w:t>
      </w:r>
      <w:r w:rsidRPr="00650B5D">
        <w:rPr>
          <w:b/>
          <w:szCs w:val="28"/>
          <w:lang w:eastAsia="zh-CN" w:bidi="hi-IN"/>
          <w14:ligatures w14:val="none"/>
        </w:rPr>
        <w:t>квантовых информационных технологий, практической и прикладной информатики</w:t>
      </w:r>
      <w:r w:rsidRPr="00867FE9">
        <w:rPr>
          <w:b/>
          <w:szCs w:val="28"/>
          <w:lang w:eastAsia="zh-CN" w:bidi="hi-IN"/>
          <w14:ligatures w14:val="none"/>
        </w:rPr>
        <w:t xml:space="preserve"> (</w:t>
      </w:r>
      <w:r>
        <w:rPr>
          <w:b/>
          <w:szCs w:val="28"/>
          <w:lang w:eastAsia="zh-CN" w:bidi="hi-IN"/>
          <w14:ligatures w14:val="none"/>
        </w:rPr>
        <w:t>ККИТПиПИ</w:t>
      </w:r>
      <w:r w:rsidRPr="00867FE9">
        <w:rPr>
          <w:b/>
          <w:szCs w:val="28"/>
          <w:lang w:eastAsia="zh-CN" w:bidi="hi-IN"/>
          <w14:ligatures w14:val="none"/>
        </w:rPr>
        <w:t>)</w:t>
      </w:r>
    </w:p>
    <w:p w14:paraId="257BC99F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b/>
          <w:iCs/>
          <w:sz w:val="24"/>
          <w:lang w:eastAsia="zh-CN" w:bidi="hi-IN"/>
          <w14:ligatures w14:val="none"/>
        </w:rPr>
      </w:pPr>
    </w:p>
    <w:p w14:paraId="18F2912F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rPr>
          <w:b/>
          <w:iCs/>
          <w:sz w:val="24"/>
          <w:lang w:eastAsia="zh-CN" w:bidi="hi-IN"/>
          <w14:ligatures w14:val="none"/>
        </w:rPr>
      </w:pPr>
    </w:p>
    <w:p w14:paraId="2CB8894C" w14:textId="77777777" w:rsidR="002A2FAC" w:rsidRPr="00867FE9" w:rsidRDefault="002A2FAC" w:rsidP="002A2FAC">
      <w:pPr>
        <w:pStyle w:val="11"/>
        <w:widowControl w:val="0"/>
        <w:suppressAutoHyphens/>
        <w:spacing w:line="240" w:lineRule="auto"/>
        <w:rPr>
          <w:rFonts w:eastAsia="Times New Roman" w:cs="Times New Roman"/>
          <w:iCs/>
          <w:lang w:eastAsia="zh-CN" w:bidi="hi-IN"/>
          <w14:ligatures w14:val="none"/>
        </w:rPr>
      </w:pPr>
      <w:r w:rsidRPr="00867FE9">
        <w:rPr>
          <w:rFonts w:eastAsia="Times New Roman" w:cs="Times New Roman"/>
          <w:lang w:eastAsia="zh-CN" w:bidi="hi-IN"/>
          <w14:ligatures w14:val="none"/>
        </w:rPr>
        <w:t>ОТЧЕТ ПО ПРАКТИЧЕСКОЙ РАБОТЕ № 3</w:t>
      </w:r>
    </w:p>
    <w:p w14:paraId="3E77FE8D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b/>
          <w:iCs/>
          <w:szCs w:val="28"/>
          <w:lang w:eastAsia="zh-CN" w:bidi="hi-IN"/>
          <w14:ligatures w14:val="none"/>
        </w:rPr>
      </w:pPr>
      <w:r w:rsidRPr="00867FE9">
        <w:rPr>
          <w:szCs w:val="28"/>
          <w:lang w:eastAsia="zh-CN" w:bidi="hi-IN"/>
          <w14:ligatures w14:val="none"/>
        </w:rPr>
        <w:t>по дисциплине «</w:t>
      </w:r>
      <w:r w:rsidRPr="00650B5D">
        <w:rPr>
          <w:szCs w:val="28"/>
          <w:lang w:eastAsia="zh-CN" w:bidi="hi-IN"/>
          <w14:ligatures w14:val="none"/>
        </w:rPr>
        <w:t>Проектирование предметно-ориентированных информационных систем</w:t>
      </w:r>
      <w:r w:rsidRPr="00867FE9">
        <w:rPr>
          <w:szCs w:val="28"/>
          <w:lang w:eastAsia="zh-CN" w:bidi="hi-IN"/>
          <w14:ligatures w14:val="none"/>
        </w:rPr>
        <w:t>»</w:t>
      </w:r>
    </w:p>
    <w:p w14:paraId="1C6D4E2D" w14:textId="77777777" w:rsidR="002A2FAC" w:rsidRPr="00867FE9" w:rsidRDefault="002A2FAC" w:rsidP="002A2FAC">
      <w:pPr>
        <w:widowControl w:val="0"/>
        <w:suppressAutoHyphens/>
        <w:ind w:left="0" w:firstLine="0"/>
        <w:jc w:val="center"/>
        <w:rPr>
          <w:iCs/>
          <w:szCs w:val="28"/>
          <w:lang w:eastAsia="zh-CN" w:bidi="hi-IN"/>
          <w14:ligatures w14:val="none"/>
        </w:rPr>
      </w:pPr>
    </w:p>
    <w:p w14:paraId="285CDDDB" w14:textId="77777777" w:rsidR="002A2FAC" w:rsidRPr="00867FE9" w:rsidRDefault="002A2FAC" w:rsidP="002A2FAC">
      <w:pPr>
        <w:widowControl w:val="0"/>
        <w:suppressAutoHyphens/>
        <w:ind w:left="0" w:firstLine="0"/>
        <w:jc w:val="center"/>
        <w:rPr>
          <w:iCs/>
          <w:szCs w:val="28"/>
          <w:lang w:eastAsia="zh-CN" w:bidi="hi-IN"/>
          <w14:ligatures w14:val="none"/>
        </w:rPr>
      </w:pPr>
    </w:p>
    <w:p w14:paraId="0DB7D54E" w14:textId="77777777" w:rsidR="002A2FAC" w:rsidRPr="00867FE9" w:rsidRDefault="002A2FAC" w:rsidP="002A2FAC">
      <w:pPr>
        <w:widowControl w:val="0"/>
        <w:suppressAutoHyphens/>
        <w:ind w:left="0" w:firstLine="0"/>
        <w:rPr>
          <w:iCs/>
          <w:szCs w:val="28"/>
          <w:lang w:eastAsia="zh-CN" w:bidi="hi-IN"/>
          <w14:ligatures w14:val="none"/>
        </w:rPr>
      </w:pPr>
    </w:p>
    <w:p w14:paraId="607ED465" w14:textId="77777777" w:rsidR="002A2FAC" w:rsidRPr="00867FE9" w:rsidRDefault="002A2FAC" w:rsidP="002A2FAC">
      <w:pPr>
        <w:widowControl w:val="0"/>
        <w:suppressAutoHyphens/>
        <w:ind w:left="0" w:firstLine="0"/>
        <w:jc w:val="center"/>
        <w:rPr>
          <w:iCs/>
          <w:szCs w:val="28"/>
          <w:lang w:eastAsia="zh-CN" w:bidi="hi-IN"/>
          <w14:ligatures w14:val="none"/>
        </w:rPr>
      </w:pPr>
    </w:p>
    <w:tbl>
      <w:tblPr>
        <w:tblStyle w:val="2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2A2FAC" w:rsidRPr="00867FE9" w14:paraId="1E6FD9D8" w14:textId="77777777" w:rsidTr="00FC2A5B">
        <w:trPr>
          <w:gridAfter w:val="1"/>
          <w:wAfter w:w="1106" w:type="dxa"/>
        </w:trPr>
        <w:tc>
          <w:tcPr>
            <w:tcW w:w="2547" w:type="dxa"/>
          </w:tcPr>
          <w:p w14:paraId="7CA71655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sz w:val="24"/>
                <w:szCs w:val="24"/>
                <w:lang w:eastAsia="zh-CN" w:bidi="hi-IN"/>
              </w:rPr>
            </w:pPr>
            <w:r w:rsidRPr="00867FE9">
              <w:rPr>
                <w:sz w:val="24"/>
                <w:szCs w:val="24"/>
                <w:lang w:eastAsia="zh-CN" w:bidi="hi-IN"/>
              </w:rPr>
              <w:t xml:space="preserve">Студент группы </w:t>
            </w:r>
          </w:p>
          <w:p w14:paraId="3110AD72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14:paraId="67DABDE9" w14:textId="77777777" w:rsidR="002A2FAC" w:rsidRPr="003E7A65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iCs/>
                <w:sz w:val="24"/>
                <w:szCs w:val="24"/>
                <w:lang w:eastAsia="zh-CN" w:bidi="hi-IN"/>
              </w:rPr>
            </w:pPr>
            <w:r w:rsidRPr="003E7A65">
              <w:rPr>
                <w:sz w:val="24"/>
                <w:szCs w:val="24"/>
                <w:lang w:eastAsia="zh-CN" w:bidi="hi-IN"/>
              </w:rPr>
              <w:t xml:space="preserve">ИНБО-12-23, </w:t>
            </w:r>
            <w:r>
              <w:rPr>
                <w:sz w:val="24"/>
                <w:szCs w:val="24"/>
                <w:lang w:eastAsia="zh-CN" w:bidi="hi-IN"/>
              </w:rPr>
              <w:t>Албахтин И</w:t>
            </w:r>
            <w:r w:rsidRPr="003E7A65">
              <w:rPr>
                <w:sz w:val="24"/>
                <w:szCs w:val="24"/>
                <w:lang w:eastAsia="zh-CN" w:bidi="hi-IN"/>
              </w:rPr>
              <w:t>.</w:t>
            </w:r>
            <w:r>
              <w:rPr>
                <w:sz w:val="24"/>
                <w:szCs w:val="24"/>
                <w:lang w:eastAsia="zh-CN" w:bidi="hi-IN"/>
              </w:rPr>
              <w:t>В.</w:t>
            </w:r>
          </w:p>
        </w:tc>
        <w:tc>
          <w:tcPr>
            <w:tcW w:w="1666" w:type="dxa"/>
            <w:gridSpan w:val="2"/>
          </w:tcPr>
          <w:p w14:paraId="4DB48922" w14:textId="77777777" w:rsidR="002A2FAC" w:rsidRPr="00867FE9" w:rsidRDefault="002A2FAC" w:rsidP="002A2FAC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left="0" w:firstLine="0"/>
              <w:jc w:val="left"/>
              <w:rPr>
                <w:sz w:val="24"/>
                <w:szCs w:val="24"/>
                <w:lang w:eastAsia="zh-CN" w:bidi="hi-IN"/>
              </w:rPr>
            </w:pPr>
          </w:p>
          <w:p w14:paraId="21FDB000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center"/>
              <w:rPr>
                <w:sz w:val="24"/>
                <w:szCs w:val="24"/>
                <w:lang w:eastAsia="zh-CN" w:bidi="hi-IN"/>
              </w:rPr>
            </w:pPr>
            <w:r w:rsidRPr="00867FE9">
              <w:rPr>
                <w:sz w:val="18"/>
                <w:szCs w:val="18"/>
                <w:lang w:eastAsia="zh-CN" w:bidi="hi-IN"/>
              </w:rPr>
              <w:t>(подпись)</w:t>
            </w:r>
          </w:p>
          <w:p w14:paraId="1C55B0E4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rPr>
                <w:sz w:val="24"/>
                <w:szCs w:val="24"/>
                <w:lang w:eastAsia="zh-CN" w:bidi="hi-IN"/>
              </w:rPr>
            </w:pPr>
          </w:p>
        </w:tc>
      </w:tr>
      <w:tr w:rsidR="002A2FAC" w:rsidRPr="00867FE9" w14:paraId="7BE83957" w14:textId="77777777" w:rsidTr="00FC2A5B">
        <w:trPr>
          <w:gridAfter w:val="1"/>
          <w:wAfter w:w="1106" w:type="dxa"/>
        </w:trPr>
        <w:tc>
          <w:tcPr>
            <w:tcW w:w="2547" w:type="dxa"/>
          </w:tcPr>
          <w:p w14:paraId="44050417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sz w:val="24"/>
                <w:szCs w:val="24"/>
                <w:lang w:eastAsia="zh-CN" w:bidi="hi-IN"/>
              </w:rPr>
            </w:pPr>
            <w:r w:rsidRPr="00867FE9">
              <w:rPr>
                <w:sz w:val="24"/>
                <w:szCs w:val="24"/>
                <w:lang w:eastAsia="zh-CN" w:bidi="hi-IN"/>
              </w:rPr>
              <w:t>Преподаватель</w:t>
            </w:r>
          </w:p>
          <w:p w14:paraId="0F7AD148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14:paraId="75BB7259" w14:textId="77777777" w:rsidR="002A2FAC" w:rsidRPr="003E7A65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iCs/>
                <w:sz w:val="24"/>
                <w:szCs w:val="24"/>
                <w:lang w:eastAsia="zh-CN" w:bidi="hi-IN"/>
              </w:rPr>
            </w:pPr>
            <w:r w:rsidRPr="00657949">
              <w:rPr>
                <w:sz w:val="24"/>
                <w:szCs w:val="24"/>
                <w:lang w:eastAsia="zh-CN" w:bidi="hi-IN"/>
              </w:rPr>
              <w:t>Борзых Н.Ю.</w:t>
            </w:r>
          </w:p>
          <w:p w14:paraId="331EAD34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14:paraId="3AE77AE2" w14:textId="77777777" w:rsidR="002A2FAC" w:rsidRPr="00867FE9" w:rsidRDefault="002A2FAC" w:rsidP="002A2FAC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left="0" w:firstLine="0"/>
              <w:jc w:val="left"/>
              <w:rPr>
                <w:sz w:val="24"/>
                <w:szCs w:val="24"/>
                <w:lang w:eastAsia="zh-CN" w:bidi="hi-IN"/>
              </w:rPr>
            </w:pPr>
          </w:p>
          <w:p w14:paraId="5D620585" w14:textId="77777777" w:rsidR="002A2FAC" w:rsidRPr="00867FE9" w:rsidRDefault="002A2FAC" w:rsidP="002A2FAC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left="0" w:firstLine="0"/>
              <w:jc w:val="left"/>
              <w:rPr>
                <w:sz w:val="24"/>
                <w:szCs w:val="24"/>
                <w:lang w:eastAsia="zh-CN" w:bidi="hi-IN"/>
              </w:rPr>
            </w:pPr>
          </w:p>
          <w:p w14:paraId="147A9BDB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center"/>
              <w:rPr>
                <w:sz w:val="24"/>
                <w:szCs w:val="24"/>
                <w:lang w:eastAsia="zh-CN" w:bidi="hi-IN"/>
              </w:rPr>
            </w:pPr>
            <w:r w:rsidRPr="00867FE9">
              <w:rPr>
                <w:sz w:val="18"/>
                <w:szCs w:val="18"/>
                <w:lang w:eastAsia="zh-CN" w:bidi="hi-IN"/>
              </w:rPr>
              <w:t>(подпись)</w:t>
            </w:r>
          </w:p>
          <w:p w14:paraId="3EB9E08C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rPr>
                <w:sz w:val="24"/>
                <w:szCs w:val="24"/>
                <w:lang w:eastAsia="zh-CN" w:bidi="hi-IN"/>
              </w:rPr>
            </w:pPr>
          </w:p>
        </w:tc>
      </w:tr>
      <w:tr w:rsidR="002A2FAC" w:rsidRPr="00867FE9" w14:paraId="08EF82B7" w14:textId="77777777" w:rsidTr="00FC2A5B">
        <w:tc>
          <w:tcPr>
            <w:tcW w:w="2547" w:type="dxa"/>
          </w:tcPr>
          <w:p w14:paraId="16ECC0AF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sz w:val="24"/>
                <w:szCs w:val="24"/>
                <w:lang w:eastAsia="zh-CN" w:bidi="hi-IN"/>
              </w:rPr>
            </w:pPr>
          </w:p>
        </w:tc>
        <w:tc>
          <w:tcPr>
            <w:tcW w:w="5925" w:type="dxa"/>
            <w:gridSpan w:val="2"/>
          </w:tcPr>
          <w:p w14:paraId="13A8B9A4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jc w:val="left"/>
              <w:rPr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14:paraId="4AE687AB" w14:textId="77777777" w:rsidR="002A2FAC" w:rsidRPr="00867FE9" w:rsidRDefault="002A2FAC" w:rsidP="002A2FAC">
            <w:pPr>
              <w:widowControl w:val="0"/>
              <w:suppressAutoHyphens/>
              <w:spacing w:line="240" w:lineRule="auto"/>
              <w:ind w:left="0" w:firstLine="0"/>
              <w:rPr>
                <w:sz w:val="24"/>
                <w:szCs w:val="24"/>
                <w:lang w:eastAsia="zh-CN" w:bidi="hi-IN"/>
              </w:rPr>
            </w:pPr>
          </w:p>
        </w:tc>
      </w:tr>
    </w:tbl>
    <w:p w14:paraId="677666EB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rPr>
          <w:iCs/>
          <w:sz w:val="24"/>
          <w:szCs w:val="28"/>
          <w:lang w:eastAsia="zh-CN" w:bidi="hi-IN"/>
          <w14:ligatures w14:val="none"/>
        </w:rPr>
      </w:pPr>
    </w:p>
    <w:p w14:paraId="4457274D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iCs/>
          <w:sz w:val="24"/>
          <w:szCs w:val="28"/>
          <w:lang w:eastAsia="zh-CN" w:bidi="hi-IN"/>
          <w14:ligatures w14:val="none"/>
        </w:rPr>
      </w:pPr>
    </w:p>
    <w:p w14:paraId="5E8B9E52" w14:textId="77777777" w:rsidR="002A2FAC" w:rsidRPr="00867FE9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iCs/>
          <w:sz w:val="24"/>
          <w:szCs w:val="28"/>
          <w:lang w:eastAsia="zh-CN" w:bidi="hi-IN"/>
          <w14:ligatures w14:val="none"/>
        </w:rPr>
      </w:pPr>
    </w:p>
    <w:p w14:paraId="2D459877" w14:textId="77777777" w:rsidR="004651E5" w:rsidRPr="002A2FAC" w:rsidRDefault="002A2FAC" w:rsidP="002A2FAC">
      <w:pPr>
        <w:widowControl w:val="0"/>
        <w:suppressAutoHyphens/>
        <w:spacing w:line="240" w:lineRule="auto"/>
        <w:ind w:left="0" w:firstLine="0"/>
        <w:jc w:val="center"/>
        <w:rPr>
          <w:iCs/>
          <w:sz w:val="24"/>
          <w:szCs w:val="28"/>
          <w:lang w:eastAsia="zh-CN" w:bidi="hi-IN"/>
          <w14:ligatures w14:val="none"/>
        </w:rPr>
        <w:sectPr w:rsidR="004651E5" w:rsidRPr="002A2FAC" w:rsidSect="002A2FAC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850" w:bottom="1134" w:left="1701" w:header="720" w:footer="567" w:gutter="0"/>
          <w:cols w:space="720"/>
          <w:titlePg/>
          <w:docGrid w:linePitch="381"/>
        </w:sectPr>
      </w:pPr>
      <w:r w:rsidRPr="00867FE9">
        <w:rPr>
          <w:sz w:val="24"/>
          <w:szCs w:val="28"/>
          <w:lang w:eastAsia="zh-CN" w:bidi="hi-IN"/>
          <w14:ligatures w14:val="none"/>
        </w:rPr>
        <w:t>Москва 2026 г.</w:t>
      </w:r>
    </w:p>
    <w:p w14:paraId="61F6DD8D" w14:textId="77777777" w:rsidR="00E029D8" w:rsidRDefault="0087626E">
      <w:pPr>
        <w:pStyle w:val="1"/>
      </w:pPr>
      <w:r>
        <w:lastRenderedPageBreak/>
        <w:t>ПРАКТИЧЕСКАЯ РАБОТА № 3</w:t>
      </w:r>
    </w:p>
    <w:p w14:paraId="569E5FA2" w14:textId="77777777" w:rsidR="00E029D8" w:rsidRDefault="0087626E">
      <w:pPr>
        <w:pStyle w:val="1"/>
      </w:pPr>
      <w:r>
        <w:t>Объектный анализ и модель анализа</w:t>
      </w:r>
    </w:p>
    <w:p w14:paraId="14C7BBE5" w14:textId="77777777" w:rsidR="00E029D8" w:rsidRDefault="0087626E">
      <w:pPr>
        <w:pStyle w:val="1"/>
      </w:pPr>
      <w:r>
        <w:t>1 Цель и постановка задачи</w:t>
      </w:r>
    </w:p>
    <w:p w14:paraId="4D800533" w14:textId="77777777" w:rsidR="00E029D8" w:rsidRDefault="0087626E">
      <w:pPr>
        <w:pStyle w:val="ReportBody"/>
      </w:pPr>
      <w:r>
        <w:rPr>
          <w:rFonts w:eastAsia="Times New Roman" w:cs="Times New Roman"/>
        </w:rPr>
        <w:t>Цель работы — выполнить концептуальное и динамическое моделирование предметной области при разработке информационной системы формирования и актуализации карточек товаров компьютерных систем ООО «Юкомс».</w:t>
      </w:r>
    </w:p>
    <w:p w14:paraId="43545A88" w14:textId="77777777" w:rsidR="00E029D8" w:rsidRDefault="0087626E">
      <w:pPr>
        <w:pStyle w:val="ReportBody"/>
      </w:pPr>
      <w:r>
        <w:rPr>
          <w:rFonts w:eastAsia="Times New Roman" w:cs="Times New Roman"/>
        </w:rPr>
        <w:t>По материалам практик № 1 и № 2 необходимо построить диаграммы вариантов использования, классов анализа, последовательности для двух сценариев и кооперации, а также таблицы взаимодействий [1–3].</w:t>
      </w:r>
    </w:p>
    <w:p w14:paraId="1621E78E" w14:textId="77777777" w:rsidR="00E029D8" w:rsidRDefault="0087626E">
      <w:pPr>
        <w:pStyle w:val="1"/>
      </w:pPr>
      <w:r>
        <w:t>2 Границы системы и участники</w:t>
      </w:r>
    </w:p>
    <w:p w14:paraId="2DBCE564" w14:textId="77777777" w:rsidR="00E029D8" w:rsidRDefault="0087626E">
      <w:pPr>
        <w:pStyle w:val="ReportBody"/>
      </w:pPr>
      <w:r>
        <w:rPr>
          <w:rFonts w:eastAsia="Times New Roman" w:cs="Times New Roman"/>
        </w:rPr>
        <w:t>Система управляет составом компьютерных конфигураций модельного ряда, предложениями поставщиков и данными карточек Ozon. Закупки, сборка компьютеров, бухгалтерский учёт и доставка находятся за границами модели. Участники и их цели приведены в таблице 1.</w:t>
      </w:r>
    </w:p>
    <w:p w14:paraId="42B8E6A6" w14:textId="77777777" w:rsidR="00E029D8" w:rsidRDefault="0087626E">
      <w:pPr>
        <w:pStyle w:val="ReportTableCaption"/>
        <w:keepLines/>
      </w:pPr>
      <w:r>
        <w:rPr>
          <w:rFonts w:eastAsia="Times New Roman" w:cs="Times New Roman"/>
        </w:rPr>
        <w:t>Таблица 1 – Актёры проектируемой системы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520"/>
      </w:tblGrid>
      <w:tr w:rsidR="00E029D8" w14:paraId="0674FF71" w14:textId="77777777">
        <w:trPr>
          <w:cantSplit/>
          <w:tblHeader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4A75466C" w14:textId="77777777" w:rsidR="00E029D8" w:rsidRDefault="0087626E">
            <w:pPr>
              <w:pStyle w:val="ReportTable"/>
              <w:keepNext/>
              <w:keepLines/>
            </w:pPr>
            <w:r>
              <w:rPr>
                <w:rFonts w:eastAsia="Times New Roman" w:cs="Times New Roman"/>
                <w:b/>
              </w:rPr>
              <w:t>Актёр</w:t>
            </w:r>
          </w:p>
        </w:tc>
        <w:tc>
          <w:tcPr>
            <w:tcW w:w="65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101B6817" w14:textId="77777777" w:rsidR="00E029D8" w:rsidRDefault="0087626E">
            <w:pPr>
              <w:pStyle w:val="ReportTable"/>
              <w:keepNext/>
              <w:keepLines/>
            </w:pPr>
            <w:r>
              <w:rPr>
                <w:rFonts w:eastAsia="Times New Roman" w:cs="Times New Roman"/>
                <w:b/>
              </w:rPr>
              <w:t>Цель взаимодействия</w:t>
            </w:r>
          </w:p>
        </w:tc>
      </w:tr>
      <w:tr w:rsidR="00E029D8" w14:paraId="59E0E869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517857A9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Менеджер маркетплейсов</w:t>
            </w:r>
          </w:p>
        </w:tc>
        <w:tc>
          <w:tcPr>
            <w:tcW w:w="65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10C7BE6C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Зарегистрировать запрос, обновить данные поставщиков и опубликовать карточку.</w:t>
            </w:r>
          </w:p>
        </w:tc>
      </w:tr>
      <w:tr w:rsidR="00E029D8" w14:paraId="1630B659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2440E04F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Технический специалист</w:t>
            </w:r>
          </w:p>
        </w:tc>
        <w:tc>
          <w:tcPr>
            <w:tcW w:w="65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67E9FA35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Сформировать модельный ряд, проверить совместимость и заменить компоненты.</w:t>
            </w:r>
          </w:p>
        </w:tc>
      </w:tr>
      <w:tr w:rsidR="00E029D8" w14:paraId="3218A167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65D027CE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Дизайнер</w:t>
            </w:r>
          </w:p>
        </w:tc>
        <w:tc>
          <w:tcPr>
            <w:tcW w:w="65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7D9401DE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Подготовить контент и настроить шаблоны изображений.</w:t>
            </w:r>
          </w:p>
        </w:tc>
      </w:tr>
      <w:tr w:rsidR="00E029D8" w14:paraId="08453D89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75F4BAB7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Администратор</w:t>
            </w:r>
          </w:p>
        </w:tc>
        <w:tc>
          <w:tcPr>
            <w:tcW w:w="65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48ABF790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Настроить права доступа и параметры интеграций.</w:t>
            </w:r>
          </w:p>
        </w:tc>
      </w:tr>
      <w:tr w:rsidR="00E029D8" w14:paraId="47E7B884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63566BA9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PC4Games и ITPartner</w:t>
            </w:r>
          </w:p>
        </w:tc>
        <w:tc>
          <w:tcPr>
            <w:tcW w:w="65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056D29C2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Передать ассортимент, характеристики, цены и наличие.</w:t>
            </w:r>
          </w:p>
        </w:tc>
      </w:tr>
      <w:tr w:rsidR="00E029D8" w14:paraId="6752E710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1F9E6CE8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Ozon</w:t>
            </w:r>
          </w:p>
        </w:tc>
        <w:tc>
          <w:tcPr>
            <w:tcW w:w="65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1BC4C8AA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Принять карточку и вернуть результат обработки.</w:t>
            </w:r>
          </w:p>
        </w:tc>
      </w:tr>
    </w:tbl>
    <w:p w14:paraId="727751B0" w14:textId="77777777" w:rsidR="00E029D8" w:rsidRDefault="0087626E">
      <w:pPr>
        <w:pStyle w:val="ReportBody"/>
      </w:pPr>
      <w:r>
        <w:rPr>
          <w:rFonts w:eastAsia="Times New Roman" w:cs="Times New Roman"/>
        </w:rPr>
        <w:t>Модельный ряд — набор конфигураций компьютерных систем с версиями состава. На рисунке 1 приведены варианты использования и граница системы.</w:t>
      </w:r>
    </w:p>
    <w:p w14:paraId="6685B6F6" w14:textId="77777777" w:rsidR="00E029D8" w:rsidRDefault="00E029D8">
      <w:pPr>
        <w:spacing w:after="0" w:line="20" w:lineRule="exact"/>
        <w:ind w:left="0" w:firstLine="0"/>
        <w:jc w:val="both"/>
        <w:sectPr w:rsidR="00E029D8">
          <w:headerReference w:type="default" r:id="rId14"/>
          <w:footerReference w:type="default" r:id="rId15"/>
          <w:footerReference w:type="first" r:id="rId16"/>
          <w:pgSz w:w="11906" w:h="16838"/>
          <w:pgMar w:top="1134" w:right="850" w:bottom="1134" w:left="1701" w:header="720" w:footer="567" w:gutter="0"/>
          <w:cols w:space="720"/>
          <w:docGrid w:linePitch="381"/>
        </w:sectPr>
      </w:pPr>
    </w:p>
    <w:p w14:paraId="32C8D61B" w14:textId="77777777" w:rsidR="00E029D8" w:rsidRDefault="0087626E">
      <w:pPr>
        <w:pStyle w:val="1"/>
      </w:pPr>
      <w:r>
        <w:lastRenderedPageBreak/>
        <w:t>3 Диаграмма вариантов использования</w:t>
      </w:r>
    </w:p>
    <w:p w14:paraId="5DCAA25F" w14:textId="77777777" w:rsidR="00E029D8" w:rsidRDefault="0087626E">
      <w:pPr>
        <w:keepNext/>
        <w:spacing w:after="0" w:line="240" w:lineRule="auto"/>
        <w:ind w:left="0" w:firstLine="0"/>
        <w:jc w:val="center"/>
      </w:pPr>
      <w:r>
        <w:rPr>
          <w:noProof/>
        </w:rPr>
        <w:drawing>
          <wp:inline distT="0" distB="0" distL="0" distR="0" wp14:anchorId="6E6E1BBA" wp14:editId="112AA33D">
            <wp:extent cx="5946835" cy="5219999"/>
            <wp:effectExtent l="0" t="0" r="0" b="0"/>
            <wp:docPr id="298370864" name="Picture 2983708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6835" cy="521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40B2D" w14:textId="77777777" w:rsidR="00E029D8" w:rsidRDefault="0087626E">
      <w:pPr>
        <w:pStyle w:val="ReportFigure"/>
      </w:pPr>
      <w:r>
        <w:rPr>
          <w:rFonts w:eastAsia="Times New Roman" w:cs="Times New Roman"/>
        </w:rPr>
        <w:t>Рисунок 1 – Варианты использования информационной системы</w:t>
      </w:r>
    </w:p>
    <w:p w14:paraId="18ED9012" w14:textId="77777777" w:rsidR="00E029D8" w:rsidRDefault="00E029D8">
      <w:pPr>
        <w:spacing w:after="0" w:line="20" w:lineRule="exact"/>
        <w:ind w:left="0" w:firstLine="0"/>
        <w:jc w:val="both"/>
        <w:sectPr w:rsidR="00E029D8">
          <w:headerReference w:type="default" r:id="rId18"/>
          <w:footerReference w:type="default" r:id="rId19"/>
          <w:footerReference w:type="first" r:id="rId20"/>
          <w:pgSz w:w="16838" w:h="11906" w:orient="landscape"/>
          <w:pgMar w:top="1134" w:right="850" w:bottom="1134" w:left="1701" w:header="720" w:footer="567" w:gutter="0"/>
          <w:cols w:space="720"/>
          <w:docGrid w:linePitch="381"/>
        </w:sectPr>
      </w:pPr>
    </w:p>
    <w:p w14:paraId="6CBCCA65" w14:textId="77777777" w:rsidR="00E029D8" w:rsidRDefault="0087626E">
      <w:pPr>
        <w:pStyle w:val="21"/>
      </w:pPr>
      <w:r>
        <w:rPr>
          <w:rFonts w:eastAsia="Times New Roman" w:cs="Times New Roman"/>
        </w:rPr>
        <w:lastRenderedPageBreak/>
        <w:t>3.1 Взаимодействия актёров и вариантов использования</w:t>
      </w:r>
    </w:p>
    <w:p w14:paraId="21AD65F3" w14:textId="77777777" w:rsidR="00E029D8" w:rsidRDefault="0087626E">
      <w:pPr>
        <w:pStyle w:val="ReportBody"/>
      </w:pPr>
      <w:r>
        <w:rPr>
          <w:rFonts w:eastAsia="Times New Roman" w:cs="Times New Roman"/>
        </w:rPr>
        <w:t>Описание связей рисунка 1 приведено в таблице 2. Ассоциация обозначает участие актёра в сценарии. Связь «include» направлена от основного варианта к обязательной общей проверке; она не задаёт очередность выполнения самостоятельных сценариев.</w:t>
      </w:r>
    </w:p>
    <w:p w14:paraId="142CEC6D" w14:textId="77777777" w:rsidR="00E029D8" w:rsidRDefault="0087626E">
      <w:pPr>
        <w:pStyle w:val="ReportTableCaption"/>
        <w:keepLines/>
      </w:pPr>
      <w:r>
        <w:rPr>
          <w:rFonts w:eastAsia="Times New Roman" w:cs="Times New Roman"/>
        </w:rPr>
        <w:t>Таблица 2 – Описание взаимодействий актёров и вариантов использования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48"/>
        <w:gridCol w:w="1757"/>
        <w:gridCol w:w="4649"/>
      </w:tblGrid>
      <w:tr w:rsidR="00E029D8" w14:paraId="3185E763" w14:textId="77777777">
        <w:trPr>
          <w:cantSplit/>
          <w:tblHeader/>
          <w:jc w:val="center"/>
        </w:trPr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1A76E093" w14:textId="77777777" w:rsidR="00E029D8" w:rsidRDefault="0087626E">
            <w:pPr>
              <w:pStyle w:val="ReportTable"/>
              <w:keepNext/>
              <w:keepLines/>
            </w:pPr>
            <w:r>
              <w:rPr>
                <w:rFonts w:eastAsia="Times New Roman" w:cs="Times New Roman"/>
                <w:b/>
              </w:rPr>
              <w:t>Актёр / ВИ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5D922C1C" w14:textId="77777777" w:rsidR="00E029D8" w:rsidRDefault="0087626E">
            <w:pPr>
              <w:pStyle w:val="ReportTable"/>
              <w:keepNext/>
              <w:keepLines/>
            </w:pPr>
            <w:r>
              <w:rPr>
                <w:rFonts w:eastAsia="Times New Roman" w:cs="Times New Roman"/>
                <w:b/>
              </w:rPr>
              <w:t>Тип связи</w:t>
            </w:r>
          </w:p>
        </w:tc>
        <w:tc>
          <w:tcPr>
            <w:tcW w:w="46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4BB31DAA" w14:textId="77777777" w:rsidR="00E029D8" w:rsidRDefault="0087626E">
            <w:pPr>
              <w:pStyle w:val="ReportTable"/>
              <w:keepNext/>
              <w:keepLines/>
            </w:pPr>
            <w:r>
              <w:rPr>
                <w:rFonts w:eastAsia="Times New Roman" w:cs="Times New Roman"/>
                <w:b/>
              </w:rPr>
              <w:t>Вариант использования</w:t>
            </w:r>
          </w:p>
        </w:tc>
      </w:tr>
      <w:tr w:rsidR="00E029D8" w14:paraId="5C7AFB9D" w14:textId="77777777">
        <w:trPr>
          <w:cantSplit/>
          <w:jc w:val="center"/>
        </w:trPr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790A98A1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Менеджер маркетплейсов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268E4643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Ассоциация</w:t>
            </w:r>
          </w:p>
        </w:tc>
        <w:tc>
          <w:tcPr>
            <w:tcW w:w="46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3B2A2FDD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UC01 — зарегистрировать запрос</w:t>
            </w:r>
          </w:p>
        </w:tc>
      </w:tr>
      <w:tr w:rsidR="00E029D8" w14:paraId="3A39DE2F" w14:textId="77777777">
        <w:trPr>
          <w:cantSplit/>
          <w:jc w:val="center"/>
        </w:trPr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75139710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Менеджер маркетплейсов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0B9749A3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Ассоциация</w:t>
            </w:r>
          </w:p>
        </w:tc>
        <w:tc>
          <w:tcPr>
            <w:tcW w:w="46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45F09967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UC05 — опубликовать карточку</w:t>
            </w:r>
          </w:p>
        </w:tc>
      </w:tr>
      <w:tr w:rsidR="00E029D8" w14:paraId="049E794A" w14:textId="77777777">
        <w:trPr>
          <w:cantSplit/>
          <w:jc w:val="center"/>
        </w:trPr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590D7BC7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Менеджер маркетплейсов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75525ECD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Ассоциация</w:t>
            </w:r>
          </w:p>
        </w:tc>
        <w:tc>
          <w:tcPr>
            <w:tcW w:w="46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740BD2AF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UC06 — обновить предложения поставщиков</w:t>
            </w:r>
          </w:p>
        </w:tc>
      </w:tr>
      <w:tr w:rsidR="00E029D8" w14:paraId="14797DB6" w14:textId="77777777">
        <w:trPr>
          <w:cantSplit/>
          <w:jc w:val="center"/>
        </w:trPr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4E9FCD25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Технический специалист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638DE64C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Ассоциация</w:t>
            </w:r>
          </w:p>
        </w:tc>
        <w:tc>
          <w:tcPr>
            <w:tcW w:w="46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55C8D3FD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UC02 — сформировать модельный ряд</w:t>
            </w:r>
          </w:p>
        </w:tc>
      </w:tr>
      <w:tr w:rsidR="00E029D8" w14:paraId="765C8DE0" w14:textId="77777777">
        <w:trPr>
          <w:cantSplit/>
          <w:jc w:val="center"/>
        </w:trPr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13D858B5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Технический специалист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6DCFC3F6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Ассоциация</w:t>
            </w:r>
          </w:p>
        </w:tc>
        <w:tc>
          <w:tcPr>
            <w:tcW w:w="46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569D94A6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UC03 — проверить совместимость</w:t>
            </w:r>
          </w:p>
        </w:tc>
      </w:tr>
      <w:tr w:rsidR="00E029D8" w14:paraId="37A8D965" w14:textId="77777777">
        <w:trPr>
          <w:cantSplit/>
          <w:jc w:val="center"/>
        </w:trPr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57BBC7F4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Технический специалист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59F2C5F6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Ассоциация</w:t>
            </w:r>
          </w:p>
        </w:tc>
        <w:tc>
          <w:tcPr>
            <w:tcW w:w="46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51A164E7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UC04 — массово заменить компонент</w:t>
            </w:r>
          </w:p>
        </w:tc>
      </w:tr>
      <w:tr w:rsidR="00E029D8" w14:paraId="3AB6D33D" w14:textId="77777777">
        <w:trPr>
          <w:cantSplit/>
          <w:jc w:val="center"/>
        </w:trPr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63A8CB9C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Дизайнер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5D980A4B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Ассоциация</w:t>
            </w:r>
          </w:p>
        </w:tc>
        <w:tc>
          <w:tcPr>
            <w:tcW w:w="46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2CCFCB4B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UC07 — рассчитать цену, вес и подготовить контент</w:t>
            </w:r>
          </w:p>
        </w:tc>
      </w:tr>
      <w:tr w:rsidR="00E029D8" w14:paraId="019BF8A4" w14:textId="77777777">
        <w:trPr>
          <w:cantSplit/>
          <w:jc w:val="center"/>
        </w:trPr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12D2A095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Дизайнер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35672A4E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Ассоциация</w:t>
            </w:r>
          </w:p>
        </w:tc>
        <w:tc>
          <w:tcPr>
            <w:tcW w:w="46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51CEB253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UC09 — настроить шаблоны изображений</w:t>
            </w:r>
          </w:p>
        </w:tc>
      </w:tr>
      <w:tr w:rsidR="00E029D8" w14:paraId="1B3DA83C" w14:textId="77777777">
        <w:trPr>
          <w:cantSplit/>
          <w:jc w:val="center"/>
        </w:trPr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579E60ED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Администратор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71F94A86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Ассоциация</w:t>
            </w:r>
          </w:p>
        </w:tc>
        <w:tc>
          <w:tcPr>
            <w:tcW w:w="46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03ACE79A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UC10 — настроить доступ и интеграции</w:t>
            </w:r>
          </w:p>
        </w:tc>
      </w:tr>
      <w:tr w:rsidR="00E029D8" w14:paraId="4E8A02B0" w14:textId="77777777">
        <w:trPr>
          <w:cantSplit/>
          <w:jc w:val="center"/>
        </w:trPr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276BBC7F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PC4Games и ITPartner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6B2B1E8A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Ассоциация</w:t>
            </w:r>
          </w:p>
        </w:tc>
        <w:tc>
          <w:tcPr>
            <w:tcW w:w="46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703F7C21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UC06 — обновить предложения поставщиков</w:t>
            </w:r>
          </w:p>
        </w:tc>
      </w:tr>
      <w:tr w:rsidR="00E029D8" w14:paraId="4BE1560B" w14:textId="77777777">
        <w:trPr>
          <w:cantSplit/>
          <w:jc w:val="center"/>
        </w:trPr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1F95E7CA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Ozon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54E9FFA8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Ассоциация</w:t>
            </w:r>
          </w:p>
        </w:tc>
        <w:tc>
          <w:tcPr>
            <w:tcW w:w="46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3001B09D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UC05 — опубликовать карточку</w:t>
            </w:r>
          </w:p>
        </w:tc>
      </w:tr>
      <w:tr w:rsidR="00E029D8" w14:paraId="102B8209" w14:textId="77777777">
        <w:trPr>
          <w:cantSplit/>
          <w:jc w:val="center"/>
        </w:trPr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1EAECA20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UC02 — сформировать модельный ряд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328CF735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«include»</w:t>
            </w:r>
          </w:p>
        </w:tc>
        <w:tc>
          <w:tcPr>
            <w:tcW w:w="46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64F46DF7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UC03 — проверить совместимость</w:t>
            </w:r>
          </w:p>
        </w:tc>
      </w:tr>
      <w:tr w:rsidR="00E029D8" w14:paraId="11EB5118" w14:textId="77777777">
        <w:trPr>
          <w:cantSplit/>
          <w:jc w:val="center"/>
        </w:trPr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70285CEC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UC04 — массово заменить компонент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5781B8C7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«include»</w:t>
            </w:r>
          </w:p>
        </w:tc>
        <w:tc>
          <w:tcPr>
            <w:tcW w:w="46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269A8BA0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UC03 — проверить совместимость</w:t>
            </w:r>
          </w:p>
        </w:tc>
      </w:tr>
      <w:tr w:rsidR="00E029D8" w14:paraId="4C7F6320" w14:textId="77777777">
        <w:trPr>
          <w:cantSplit/>
          <w:jc w:val="center"/>
        </w:trPr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0B92C2A4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UC05 — опубликовать карточку</w:t>
            </w:r>
          </w:p>
        </w:tc>
        <w:tc>
          <w:tcPr>
            <w:tcW w:w="17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1841B48B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«include»</w:t>
            </w:r>
          </w:p>
        </w:tc>
        <w:tc>
          <w:tcPr>
            <w:tcW w:w="46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2BB7FD5B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UC08 — проверить готовность карточки</w:t>
            </w:r>
          </w:p>
        </w:tc>
      </w:tr>
    </w:tbl>
    <w:p w14:paraId="4E0A9F03" w14:textId="77777777" w:rsidR="00E029D8" w:rsidRDefault="0087626E">
      <w:pPr>
        <w:pStyle w:val="ReportBody"/>
      </w:pPr>
      <w:r>
        <w:rPr>
          <w:rFonts w:eastAsia="Times New Roman" w:cs="Times New Roman"/>
        </w:rPr>
        <w:t>UC02 и UC05 детализируются далее как два ключевых сценария. UC04 создаёт новые версии затронутых модельных рядов после подтверждения области замены. UC07 использует согласованный модельный ряд; публикация выполняется отдельным действием менеджера.</w:t>
      </w:r>
    </w:p>
    <w:p w14:paraId="08830E82" w14:textId="77777777" w:rsidR="00E029D8" w:rsidRDefault="0087626E">
      <w:pPr>
        <w:pStyle w:val="ReportBody"/>
      </w:pPr>
      <w:r>
        <w:rPr>
          <w:rFonts w:eastAsia="Times New Roman" w:cs="Times New Roman"/>
        </w:rPr>
        <w:t>На рисунке 2 представлены классы анализа для формирования модельного ряда и публикации карточки. Модель разделяет интерфейсы взаимодействия, управление сценариями и объекты предметной области.</w:t>
      </w:r>
    </w:p>
    <w:p w14:paraId="26D05198" w14:textId="77777777" w:rsidR="00E029D8" w:rsidRDefault="00E029D8">
      <w:pPr>
        <w:spacing w:after="0" w:line="20" w:lineRule="exact"/>
        <w:ind w:left="0" w:firstLine="0"/>
        <w:jc w:val="both"/>
        <w:sectPr w:rsidR="00E029D8">
          <w:headerReference w:type="default" r:id="rId21"/>
          <w:footerReference w:type="default" r:id="rId22"/>
          <w:footerReference w:type="first" r:id="rId23"/>
          <w:pgSz w:w="11906" w:h="16838"/>
          <w:pgMar w:top="1134" w:right="850" w:bottom="1134" w:left="1701" w:header="720" w:footer="567" w:gutter="0"/>
          <w:cols w:space="720"/>
          <w:docGrid w:linePitch="381"/>
        </w:sectPr>
      </w:pPr>
    </w:p>
    <w:p w14:paraId="20D6E8D2" w14:textId="77777777" w:rsidR="00E029D8" w:rsidRDefault="0087626E">
      <w:pPr>
        <w:pStyle w:val="1"/>
      </w:pPr>
      <w:r>
        <w:lastRenderedPageBreak/>
        <w:t>4 Диаграмма классов анализа</w:t>
      </w:r>
    </w:p>
    <w:p w14:paraId="6FAE8765" w14:textId="77777777" w:rsidR="00E029D8" w:rsidRDefault="0087626E">
      <w:pPr>
        <w:keepNext/>
        <w:spacing w:after="0" w:line="240" w:lineRule="auto"/>
        <w:ind w:left="0" w:firstLine="0"/>
        <w:jc w:val="center"/>
      </w:pPr>
      <w:r>
        <w:rPr>
          <w:noProof/>
        </w:rPr>
        <w:drawing>
          <wp:inline distT="0" distB="0" distL="0" distR="0" wp14:anchorId="2BC50798" wp14:editId="40C1210B">
            <wp:extent cx="6056470" cy="5147999"/>
            <wp:effectExtent l="0" t="0" r="0" b="0"/>
            <wp:docPr id="298370865" name="Picture 2983708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e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56470" cy="514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D15FF" w14:textId="77777777" w:rsidR="00E029D8" w:rsidRDefault="0087626E">
      <w:pPr>
        <w:pStyle w:val="ReportFigure"/>
      </w:pPr>
      <w:r>
        <w:rPr>
          <w:rFonts w:eastAsia="Times New Roman" w:cs="Times New Roman"/>
        </w:rPr>
        <w:t>Рисунок 2 – Классы анализа двух ключевых сценариев</w:t>
      </w:r>
    </w:p>
    <w:p w14:paraId="6091851E" w14:textId="77777777" w:rsidR="00E029D8" w:rsidRDefault="0087626E">
      <w:pPr>
        <w:keepNext/>
        <w:pageBreakBefore/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C1D8022" wp14:editId="22C969BA">
            <wp:extent cx="6056470" cy="5147999"/>
            <wp:effectExtent l="0" t="0" r="0" b="0"/>
            <wp:docPr id="298370871" name="Picture 2983708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3_02_Классы_анализа_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56470" cy="514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CB38E" w14:textId="77777777" w:rsidR="00E029D8" w:rsidRDefault="0087626E">
      <w:pPr>
        <w:pStyle w:val="ReportFigure"/>
      </w:pPr>
      <w:r>
        <w:rPr>
          <w:rFonts w:eastAsia="Times New Roman" w:cs="Times New Roman"/>
        </w:rPr>
        <w:t>Рисунок 2 – Классы анализа двух ключевых сценариев (окончание)</w:t>
      </w:r>
    </w:p>
    <w:p w14:paraId="01711865" w14:textId="77777777" w:rsidR="00E029D8" w:rsidRDefault="00E029D8">
      <w:pPr>
        <w:spacing w:after="0" w:line="20" w:lineRule="exact"/>
        <w:ind w:left="0" w:firstLine="0"/>
        <w:jc w:val="both"/>
        <w:sectPr w:rsidR="00E029D8">
          <w:headerReference w:type="default" r:id="rId26"/>
          <w:footerReference w:type="default" r:id="rId27"/>
          <w:footerReference w:type="first" r:id="rId28"/>
          <w:pgSz w:w="16838" w:h="11906" w:orient="landscape"/>
          <w:pgMar w:top="1134" w:right="850" w:bottom="1134" w:left="1701" w:header="720" w:footer="567" w:gutter="0"/>
          <w:cols w:space="720"/>
          <w:docGrid w:linePitch="381"/>
        </w:sectPr>
      </w:pPr>
    </w:p>
    <w:p w14:paraId="6AC18AF1" w14:textId="77777777" w:rsidR="00E029D8" w:rsidRDefault="0087626E">
      <w:pPr>
        <w:pStyle w:val="21"/>
      </w:pPr>
      <w:r>
        <w:rPr>
          <w:rFonts w:eastAsia="Times New Roman" w:cs="Times New Roman"/>
        </w:rPr>
        <w:lastRenderedPageBreak/>
        <w:t>4.1 Ответственность классов и ограничения</w:t>
      </w:r>
    </w:p>
    <w:p w14:paraId="1DFC3EDC" w14:textId="77777777" w:rsidR="00E029D8" w:rsidRDefault="0087626E">
      <w:pPr>
        <w:pStyle w:val="ReportBody"/>
      </w:pPr>
      <w:r>
        <w:rPr>
          <w:rFonts w:eastAsia="Times New Roman" w:cs="Times New Roman"/>
        </w:rPr>
        <w:t>Классы «boundary» представляют формы и внешнюю интеграцию, «control» координируют сценарии, «entity» хранят предметные данные. Назначение классов рисунка 2 приведено в таблице 3.</w:t>
      </w:r>
    </w:p>
    <w:p w14:paraId="71042DCC" w14:textId="77777777" w:rsidR="00E029D8" w:rsidRDefault="0087626E">
      <w:pPr>
        <w:pStyle w:val="ReportTableCaption"/>
        <w:keepLines/>
      </w:pPr>
      <w:r>
        <w:rPr>
          <w:rFonts w:eastAsia="Times New Roman" w:cs="Times New Roman"/>
        </w:rPr>
        <w:t>Таблица 3 – Ответственность классов анализа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8"/>
        <w:gridCol w:w="1361"/>
        <w:gridCol w:w="5556"/>
      </w:tblGrid>
      <w:tr w:rsidR="00E029D8" w14:paraId="22C51F0B" w14:textId="77777777">
        <w:trPr>
          <w:cantSplit/>
          <w:tblHeader/>
          <w:jc w:val="center"/>
        </w:trPr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485DEDEF" w14:textId="77777777" w:rsidR="00E029D8" w:rsidRDefault="0087626E">
            <w:pPr>
              <w:pStyle w:val="ReportTable"/>
              <w:keepNext/>
              <w:keepLines/>
            </w:pPr>
            <w:r>
              <w:rPr>
                <w:rFonts w:eastAsia="Times New Roman" w:cs="Times New Roman"/>
                <w:b/>
              </w:rPr>
              <w:t>Класс</w:t>
            </w:r>
          </w:p>
        </w:tc>
        <w:tc>
          <w:tcPr>
            <w:tcW w:w="13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567DC95B" w14:textId="77777777" w:rsidR="00E029D8" w:rsidRDefault="0087626E">
            <w:pPr>
              <w:pStyle w:val="ReportTable"/>
              <w:keepNext/>
              <w:keepLines/>
            </w:pPr>
            <w:r>
              <w:rPr>
                <w:rFonts w:eastAsia="Times New Roman" w:cs="Times New Roman"/>
                <w:b/>
              </w:rPr>
              <w:t>Стереотип</w:t>
            </w:r>
          </w:p>
        </w:tc>
        <w:tc>
          <w:tcPr>
            <w:tcW w:w="55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32A2989A" w14:textId="77777777" w:rsidR="00E029D8" w:rsidRDefault="0087626E">
            <w:pPr>
              <w:pStyle w:val="ReportTable"/>
              <w:keepNext/>
              <w:keepLines/>
            </w:pPr>
            <w:r>
              <w:rPr>
                <w:rFonts w:eastAsia="Times New Roman" w:cs="Times New Roman"/>
                <w:b/>
              </w:rPr>
              <w:t>Ответственность</w:t>
            </w:r>
          </w:p>
        </w:tc>
      </w:tr>
      <w:tr w:rsidR="00E029D8" w14:paraId="76932F74" w14:textId="77777777">
        <w:trPr>
          <w:cantSplit/>
          <w:jc w:val="center"/>
        </w:trPr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7F44AD54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Форма модельного ряда</w:t>
            </w:r>
          </w:p>
        </w:tc>
        <w:tc>
          <w:tcPr>
            <w:tcW w:w="13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08BA6289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boundary</w:t>
            </w:r>
          </w:p>
        </w:tc>
        <w:tc>
          <w:tcPr>
            <w:tcW w:w="55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7162CE59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Принимает состав конфигурации и показывает результат проверки.</w:t>
            </w:r>
          </w:p>
        </w:tc>
      </w:tr>
      <w:tr w:rsidR="00E029D8" w14:paraId="4A66A33B" w14:textId="77777777">
        <w:trPr>
          <w:cantSplit/>
          <w:jc w:val="center"/>
        </w:trPr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0790708D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Форма карточки</w:t>
            </w:r>
          </w:p>
        </w:tc>
        <w:tc>
          <w:tcPr>
            <w:tcW w:w="13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4B3A8AFE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boundary</w:t>
            </w:r>
          </w:p>
        </w:tc>
        <w:tc>
          <w:tcPr>
            <w:tcW w:w="55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1FF30DD7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Принимает команду публикации и показывает статус.</w:t>
            </w:r>
          </w:p>
        </w:tc>
      </w:tr>
      <w:tr w:rsidR="00E029D8" w14:paraId="08297ADB" w14:textId="77777777">
        <w:trPr>
          <w:cantSplit/>
          <w:jc w:val="center"/>
        </w:trPr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5E90FC21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Адаптер Ozon</w:t>
            </w:r>
          </w:p>
        </w:tc>
        <w:tc>
          <w:tcPr>
            <w:tcW w:w="13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7B2554D4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boundary</w:t>
            </w:r>
          </w:p>
        </w:tc>
        <w:tc>
          <w:tcPr>
            <w:tcW w:w="55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623436DC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Передаёт данные и приводит ответ внешнего сервиса к результату сценария.</w:t>
            </w:r>
          </w:p>
        </w:tc>
      </w:tr>
      <w:tr w:rsidR="00E029D8" w14:paraId="6CFC8482" w14:textId="77777777">
        <w:trPr>
          <w:cantSplit/>
          <w:jc w:val="center"/>
        </w:trPr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3A5ACA5F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Контроллер модельного ряда</w:t>
            </w:r>
          </w:p>
        </w:tc>
        <w:tc>
          <w:tcPr>
            <w:tcW w:w="13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48127BCC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control</w:t>
            </w:r>
          </w:p>
        </w:tc>
        <w:tc>
          <w:tcPr>
            <w:tcW w:w="55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0824206C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Проверяет состав по правилам и сохраняет согласованную версию.</w:t>
            </w:r>
          </w:p>
        </w:tc>
      </w:tr>
      <w:tr w:rsidR="00E029D8" w14:paraId="707343EB" w14:textId="77777777">
        <w:trPr>
          <w:cantSplit/>
          <w:jc w:val="center"/>
        </w:trPr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2E744EB0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Контроллер публикации</w:t>
            </w:r>
          </w:p>
        </w:tc>
        <w:tc>
          <w:tcPr>
            <w:tcW w:w="13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3EFB794C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control</w:t>
            </w:r>
          </w:p>
        </w:tc>
        <w:tc>
          <w:tcPr>
            <w:tcW w:w="55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50693DC3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Проверяет готовность, организует обмен и фиксирует результат.</w:t>
            </w:r>
          </w:p>
        </w:tc>
      </w:tr>
      <w:tr w:rsidR="00E029D8" w14:paraId="41479458" w14:textId="77777777">
        <w:trPr>
          <w:cantSplit/>
          <w:jc w:val="center"/>
        </w:trPr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110185A9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Версия модельного ряда</w:t>
            </w:r>
          </w:p>
        </w:tc>
        <w:tc>
          <w:tcPr>
            <w:tcW w:w="13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02715E78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entity</w:t>
            </w:r>
          </w:p>
        </w:tc>
        <w:tc>
          <w:tcPr>
            <w:tcW w:w="55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5241CC4D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Хранит номер версии, статус и состав конфигурации.</w:t>
            </w:r>
          </w:p>
        </w:tc>
      </w:tr>
      <w:tr w:rsidR="00E029D8" w14:paraId="1ED0C89C" w14:textId="77777777">
        <w:trPr>
          <w:cantSplit/>
          <w:jc w:val="center"/>
        </w:trPr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7212D3CD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Позиция модельного ряда</w:t>
            </w:r>
          </w:p>
        </w:tc>
        <w:tc>
          <w:tcPr>
            <w:tcW w:w="13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57544586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entity</w:t>
            </w:r>
          </w:p>
        </w:tc>
        <w:tc>
          <w:tcPr>
            <w:tcW w:w="55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56FC0ECE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Описывает тип, количество и группу либо точную модель компонента.</w:t>
            </w:r>
          </w:p>
        </w:tc>
      </w:tr>
      <w:tr w:rsidR="00E029D8" w14:paraId="1730800D" w14:textId="77777777">
        <w:trPr>
          <w:cantSplit/>
          <w:jc w:val="center"/>
        </w:trPr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4AACBEFF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Предложение поставщика</w:t>
            </w:r>
          </w:p>
        </w:tc>
        <w:tc>
          <w:tcPr>
            <w:tcW w:w="13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60280A8F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entity</w:t>
            </w:r>
          </w:p>
        </w:tc>
        <w:tc>
          <w:tcPr>
            <w:tcW w:w="55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7B2A0C8D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Хранит модель, цену, наличие и момент актуальности.</w:t>
            </w:r>
          </w:p>
        </w:tc>
      </w:tr>
      <w:tr w:rsidR="00E029D8" w14:paraId="1C17A202" w14:textId="77777777">
        <w:trPr>
          <w:cantSplit/>
          <w:jc w:val="center"/>
        </w:trPr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3AAD2BE5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Правило совместимости</w:t>
            </w:r>
          </w:p>
        </w:tc>
        <w:tc>
          <w:tcPr>
            <w:tcW w:w="13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2079BA5F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entity</w:t>
            </w:r>
          </w:p>
        </w:tc>
        <w:tc>
          <w:tcPr>
            <w:tcW w:w="55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78EFA19B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Определяет ограничения на сочетания компонентов.</w:t>
            </w:r>
          </w:p>
        </w:tc>
      </w:tr>
      <w:tr w:rsidR="00E029D8" w14:paraId="261562BF" w14:textId="77777777">
        <w:trPr>
          <w:cantSplit/>
          <w:jc w:val="center"/>
        </w:trPr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51AEF361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Карточка товара</w:t>
            </w:r>
          </w:p>
        </w:tc>
        <w:tc>
          <w:tcPr>
            <w:tcW w:w="13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3FBBA31C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entity</w:t>
            </w:r>
          </w:p>
        </w:tc>
        <w:tc>
          <w:tcPr>
            <w:tcW w:w="55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1C6D3EF8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Связывает атрибуты, цену и изображения с одной версией модельного ряда.</w:t>
            </w:r>
          </w:p>
        </w:tc>
      </w:tr>
      <w:tr w:rsidR="00E029D8" w14:paraId="753115E8" w14:textId="77777777">
        <w:trPr>
          <w:cantSplit/>
          <w:jc w:val="center"/>
        </w:trPr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1D7A0B23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Публикация</w:t>
            </w:r>
          </w:p>
        </w:tc>
        <w:tc>
          <w:tcPr>
            <w:tcW w:w="13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6E09F7B5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entity</w:t>
            </w:r>
          </w:p>
        </w:tc>
        <w:tc>
          <w:tcPr>
            <w:tcW w:w="55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0F70CB39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Фиксирует запрос, ответ, время и результат отдельной попытки.</w:t>
            </w:r>
          </w:p>
        </w:tc>
      </w:tr>
    </w:tbl>
    <w:p w14:paraId="77225B11" w14:textId="77777777" w:rsidR="00E029D8" w:rsidRDefault="0087626E">
      <w:pPr>
        <w:pStyle w:val="ReportBody"/>
      </w:pPr>
      <w:r>
        <w:rPr>
          <w:rFonts w:eastAsia="Times New Roman" w:cs="Times New Roman"/>
        </w:rPr>
        <w:t>Версия модельного ряда связана с одной или несколькими позициями состава (ассоциация). Каждый слот принадлежит одной версии и имеет не более одного выбранного предложения. Для согласованного модельного ряда предложение обязательно; одно предложение может использоваться в нескольких модельных рядах.</w:t>
      </w:r>
    </w:p>
    <w:p w14:paraId="7C0C89B1" w14:textId="77777777" w:rsidR="00E029D8" w:rsidRDefault="0087626E">
      <w:pPr>
        <w:pStyle w:val="ReportBody"/>
      </w:pPr>
      <w:r>
        <w:rPr>
          <w:rFonts w:eastAsia="Times New Roman" w:cs="Times New Roman"/>
        </w:rPr>
        <w:t>Карточка ссылается на одну версию модельного ряда и имеет историю попыток публикации. Изменение модельного ряда создаёт новую версию; связанные карточки требуют актуализации.</w:t>
      </w:r>
    </w:p>
    <w:p w14:paraId="080B4882" w14:textId="77777777" w:rsidR="00E029D8" w:rsidRDefault="00E029D8">
      <w:pPr>
        <w:spacing w:after="0" w:line="20" w:lineRule="exact"/>
        <w:ind w:left="0" w:firstLine="0"/>
        <w:jc w:val="both"/>
        <w:sectPr w:rsidR="00E029D8">
          <w:headerReference w:type="default" r:id="rId29"/>
          <w:footerReference w:type="default" r:id="rId30"/>
          <w:footerReference w:type="first" r:id="rId31"/>
          <w:pgSz w:w="11906" w:h="16838"/>
          <w:pgMar w:top="1134" w:right="850" w:bottom="1134" w:left="1701" w:header="720" w:footer="567" w:gutter="0"/>
          <w:cols w:space="720"/>
          <w:docGrid w:linePitch="381"/>
        </w:sectPr>
      </w:pPr>
    </w:p>
    <w:p w14:paraId="33E96AC9" w14:textId="77777777" w:rsidR="00E029D8" w:rsidRDefault="0087626E">
      <w:pPr>
        <w:pStyle w:val="1"/>
      </w:pPr>
      <w:r>
        <w:lastRenderedPageBreak/>
        <w:t>5 Динамическая модель</w:t>
      </w:r>
    </w:p>
    <w:p w14:paraId="1CB26668" w14:textId="77777777" w:rsidR="00E029D8" w:rsidRDefault="0087626E">
      <w:pPr>
        <w:pStyle w:val="21"/>
      </w:pPr>
      <w:r>
        <w:rPr>
          <w:rFonts w:eastAsia="Times New Roman" w:cs="Times New Roman"/>
        </w:rPr>
        <w:t>5.1 Последовательность формирования модельного ряда</w:t>
      </w:r>
    </w:p>
    <w:p w14:paraId="030F5EE7" w14:textId="77777777" w:rsidR="00E029D8" w:rsidRDefault="0087626E">
      <w:pPr>
        <w:pStyle w:val="ReportBody"/>
      </w:pPr>
      <w:r>
        <w:rPr>
          <w:rFonts w:eastAsia="Times New Roman" w:cs="Times New Roman"/>
        </w:rPr>
        <w:t>На рисунке 3 показано формирование модельного ряда по зарегистрированному запросу и выбранному корпусу.</w:t>
      </w:r>
    </w:p>
    <w:p w14:paraId="7FB88374" w14:textId="77777777" w:rsidR="00E029D8" w:rsidRDefault="0087626E">
      <w:pPr>
        <w:keepNext/>
        <w:spacing w:after="0" w:line="240" w:lineRule="auto"/>
        <w:ind w:left="0" w:firstLine="0"/>
        <w:jc w:val="center"/>
      </w:pPr>
      <w:r>
        <w:rPr>
          <w:noProof/>
        </w:rPr>
        <w:drawing>
          <wp:inline distT="0" distB="0" distL="0" distR="0" wp14:anchorId="23E9C217" wp14:editId="59C7A4B3">
            <wp:extent cx="9072000" cy="3777480"/>
            <wp:effectExtent l="0" t="0" r="0" b="0"/>
            <wp:docPr id="298370866" name="Picture 2983708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m_seq_1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377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7FA8B" w14:textId="77777777" w:rsidR="00E029D8" w:rsidRDefault="0087626E">
      <w:pPr>
        <w:pStyle w:val="ReportFigure"/>
      </w:pPr>
      <w:r>
        <w:rPr>
          <w:rFonts w:eastAsia="Times New Roman" w:cs="Times New Roman"/>
        </w:rPr>
        <w:t>Рисунок 3 – Диаграмма последовательности UC02 (начало)</w:t>
      </w:r>
    </w:p>
    <w:p w14:paraId="35738B93" w14:textId="77777777" w:rsidR="00E029D8" w:rsidRDefault="0087626E">
      <w:pPr>
        <w:keepNext/>
        <w:pageBreakBefore/>
        <w:spacing w:after="0" w:line="240" w:lineRule="auto"/>
        <w:ind w:left="0" w:firstLine="0"/>
        <w:jc w:val="center"/>
      </w:pPr>
      <w:r>
        <w:rPr>
          <w:noProof/>
        </w:rPr>
        <w:lastRenderedPageBreak/>
        <w:drawing>
          <wp:inline distT="0" distB="0" distL="0" distR="0" wp14:anchorId="5B0657A5" wp14:editId="1D5D2F02">
            <wp:extent cx="9072000" cy="3865680"/>
            <wp:effectExtent l="0" t="0" r="0" b="0"/>
            <wp:docPr id="298370867" name="Picture 2983708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m_seq_2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386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E6184" w14:textId="77777777" w:rsidR="00E029D8" w:rsidRDefault="0087626E">
      <w:pPr>
        <w:pStyle w:val="ReportFigure"/>
      </w:pPr>
      <w:r>
        <w:rPr>
          <w:rFonts w:eastAsia="Times New Roman" w:cs="Times New Roman"/>
        </w:rPr>
        <w:t>Рисунок 3 – Диаграмма последовательности UC02 (окончание)</w:t>
      </w:r>
    </w:p>
    <w:p w14:paraId="1EAFDA00" w14:textId="77777777" w:rsidR="00E029D8" w:rsidRDefault="0087626E">
      <w:pPr>
        <w:pStyle w:val="21"/>
        <w:pageBreakBefore/>
      </w:pPr>
      <w:r>
        <w:rPr>
          <w:rFonts w:eastAsia="Times New Roman" w:cs="Times New Roman"/>
        </w:rPr>
        <w:lastRenderedPageBreak/>
        <w:t>5.2 Сообщения сценария UC02</w:t>
      </w:r>
    </w:p>
    <w:p w14:paraId="5B4AEBB2" w14:textId="77777777" w:rsidR="00E029D8" w:rsidRDefault="0087626E">
      <w:pPr>
        <w:pStyle w:val="ReportBody"/>
      </w:pPr>
      <w:r>
        <w:rPr>
          <w:rFonts w:eastAsia="Times New Roman" w:cs="Times New Roman"/>
        </w:rPr>
        <w:t>В таблице 4 приведены сообщения рисунка 3. Все вызовы синхронные. Шаги 8–11 и 12–13 — альтернативные ветви.</w:t>
      </w:r>
    </w:p>
    <w:p w14:paraId="6440E042" w14:textId="77777777" w:rsidR="00E029D8" w:rsidRDefault="0087626E">
      <w:pPr>
        <w:pStyle w:val="ReportTableCaption"/>
        <w:keepLines/>
      </w:pPr>
      <w:r>
        <w:rPr>
          <w:rFonts w:eastAsia="Times New Roman" w:cs="Times New Roman"/>
        </w:rPr>
        <w:t>Таблица 4 – Взаимодействие элементов диаграммы последовательности UC02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58"/>
        <w:gridCol w:w="1871"/>
        <w:gridCol w:w="5499"/>
        <w:gridCol w:w="3458"/>
      </w:tblGrid>
      <w:tr w:rsidR="00E029D8" w14:paraId="48B2DDFB" w14:textId="77777777">
        <w:trPr>
          <w:cantSplit/>
          <w:tblHeader/>
          <w:jc w:val="center"/>
        </w:trPr>
        <w:tc>
          <w:tcPr>
            <w:tcW w:w="34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27E82097" w14:textId="77777777" w:rsidR="00E029D8" w:rsidRDefault="0087626E">
            <w:pPr>
              <w:pStyle w:val="ReportTable"/>
              <w:keepNext/>
              <w:keepLines/>
            </w:pPr>
            <w:r>
              <w:rPr>
                <w:rFonts w:eastAsia="Times New Roman" w:cs="Times New Roman"/>
                <w:b/>
              </w:rPr>
              <w:t>Отправитель</w:t>
            </w:r>
          </w:p>
        </w:tc>
        <w:tc>
          <w:tcPr>
            <w:tcW w:w="18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0F3707D1" w14:textId="77777777" w:rsidR="00E029D8" w:rsidRDefault="0087626E">
            <w:pPr>
              <w:pStyle w:val="ReportTable"/>
              <w:keepNext/>
              <w:keepLines/>
            </w:pPr>
            <w:r>
              <w:rPr>
                <w:rFonts w:eastAsia="Times New Roman" w:cs="Times New Roman"/>
                <w:b/>
              </w:rPr>
              <w:t>Тип сообщения</w:t>
            </w:r>
          </w:p>
        </w:tc>
        <w:tc>
          <w:tcPr>
            <w:tcW w:w="54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4D3390ED" w14:textId="77777777" w:rsidR="00E029D8" w:rsidRDefault="0087626E">
            <w:pPr>
              <w:pStyle w:val="ReportTable"/>
              <w:keepNext/>
              <w:keepLines/>
            </w:pPr>
            <w:r>
              <w:rPr>
                <w:rFonts w:eastAsia="Times New Roman" w:cs="Times New Roman"/>
                <w:b/>
              </w:rPr>
              <w:t>Наименование</w:t>
            </w:r>
          </w:p>
        </w:tc>
        <w:tc>
          <w:tcPr>
            <w:tcW w:w="34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4E4BB02F" w14:textId="77777777" w:rsidR="00E029D8" w:rsidRDefault="0087626E">
            <w:pPr>
              <w:pStyle w:val="ReportTable"/>
              <w:keepNext/>
              <w:keepLines/>
            </w:pPr>
            <w:r>
              <w:rPr>
                <w:rFonts w:eastAsia="Times New Roman" w:cs="Times New Roman"/>
                <w:b/>
              </w:rPr>
              <w:t>Получатель</w:t>
            </w:r>
          </w:p>
        </w:tc>
      </w:tr>
      <w:tr w:rsidR="00E029D8" w14:paraId="58AB6943" w14:textId="77777777">
        <w:trPr>
          <w:cantSplit/>
          <w:jc w:val="center"/>
        </w:trPr>
        <w:tc>
          <w:tcPr>
            <w:tcW w:w="34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10FAB709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Технический специалист</w:t>
            </w:r>
          </w:p>
        </w:tc>
        <w:tc>
          <w:tcPr>
            <w:tcW w:w="18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7D4C875E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Вызов</w:t>
            </w:r>
          </w:p>
        </w:tc>
        <w:tc>
          <w:tcPr>
            <w:tcW w:w="54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7BF21CB4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1. Ввести состав и сохранить</w:t>
            </w:r>
          </w:p>
        </w:tc>
        <w:tc>
          <w:tcPr>
            <w:tcW w:w="34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12441377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Форма модельного ряда</w:t>
            </w:r>
          </w:p>
        </w:tc>
      </w:tr>
      <w:tr w:rsidR="00E029D8" w14:paraId="69C6D1B1" w14:textId="77777777">
        <w:trPr>
          <w:cantSplit/>
          <w:jc w:val="center"/>
        </w:trPr>
        <w:tc>
          <w:tcPr>
            <w:tcW w:w="34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42F20F8C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Форма модельного ряда</w:t>
            </w:r>
          </w:p>
        </w:tc>
        <w:tc>
          <w:tcPr>
            <w:tcW w:w="18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5B4B5064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Вызов</w:t>
            </w:r>
          </w:p>
        </w:tc>
        <w:tc>
          <w:tcPr>
            <w:tcW w:w="54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7357E0B2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2. Сформировать версию</w:t>
            </w:r>
          </w:p>
        </w:tc>
        <w:tc>
          <w:tcPr>
            <w:tcW w:w="34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0D53FABD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Контроллер модельного ряда</w:t>
            </w:r>
          </w:p>
        </w:tc>
      </w:tr>
      <w:tr w:rsidR="00E029D8" w14:paraId="499B4787" w14:textId="77777777">
        <w:trPr>
          <w:cantSplit/>
          <w:jc w:val="center"/>
        </w:trPr>
        <w:tc>
          <w:tcPr>
            <w:tcW w:w="34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0B675383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Контроллер модельного ряда</w:t>
            </w:r>
          </w:p>
        </w:tc>
        <w:tc>
          <w:tcPr>
            <w:tcW w:w="18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15FB84C3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Вызов</w:t>
            </w:r>
          </w:p>
        </w:tc>
        <w:tc>
          <w:tcPr>
            <w:tcW w:w="54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6D20DAD8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3. Получить правила</w:t>
            </w:r>
          </w:p>
        </w:tc>
        <w:tc>
          <w:tcPr>
            <w:tcW w:w="34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20787E8A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Правило совместимости</w:t>
            </w:r>
          </w:p>
        </w:tc>
      </w:tr>
      <w:tr w:rsidR="00E029D8" w14:paraId="754986A4" w14:textId="77777777">
        <w:trPr>
          <w:cantSplit/>
          <w:jc w:val="center"/>
        </w:trPr>
        <w:tc>
          <w:tcPr>
            <w:tcW w:w="34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6513E640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Правило совместимости</w:t>
            </w:r>
          </w:p>
        </w:tc>
        <w:tc>
          <w:tcPr>
            <w:tcW w:w="18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477507C8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Ответ</w:t>
            </w:r>
          </w:p>
        </w:tc>
        <w:tc>
          <w:tcPr>
            <w:tcW w:w="54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6FB85806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4. Правила</w:t>
            </w:r>
          </w:p>
        </w:tc>
        <w:tc>
          <w:tcPr>
            <w:tcW w:w="34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0E15CC41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Контроллер модельного ряда</w:t>
            </w:r>
          </w:p>
        </w:tc>
      </w:tr>
      <w:tr w:rsidR="00E029D8" w14:paraId="6057FD58" w14:textId="77777777">
        <w:trPr>
          <w:cantSplit/>
          <w:jc w:val="center"/>
        </w:trPr>
        <w:tc>
          <w:tcPr>
            <w:tcW w:w="34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20BF4827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Контроллер модельного ряда</w:t>
            </w:r>
          </w:p>
        </w:tc>
        <w:tc>
          <w:tcPr>
            <w:tcW w:w="18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653FBC55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Вызов</w:t>
            </w:r>
          </w:p>
        </w:tc>
        <w:tc>
          <w:tcPr>
            <w:tcW w:w="54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5929039C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5. Получить актуальные предложения</w:t>
            </w:r>
          </w:p>
        </w:tc>
        <w:tc>
          <w:tcPr>
            <w:tcW w:w="34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157C65BF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Предложение поставщика</w:t>
            </w:r>
          </w:p>
        </w:tc>
      </w:tr>
      <w:tr w:rsidR="00E029D8" w14:paraId="542317BE" w14:textId="77777777">
        <w:trPr>
          <w:cantSplit/>
          <w:jc w:val="center"/>
        </w:trPr>
        <w:tc>
          <w:tcPr>
            <w:tcW w:w="34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2A9EF236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Предложение поставщика</w:t>
            </w:r>
          </w:p>
        </w:tc>
        <w:tc>
          <w:tcPr>
            <w:tcW w:w="18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2EBEC1E8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Ответ</w:t>
            </w:r>
          </w:p>
        </w:tc>
        <w:tc>
          <w:tcPr>
            <w:tcW w:w="54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6721B546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6. Предложения</w:t>
            </w:r>
          </w:p>
        </w:tc>
        <w:tc>
          <w:tcPr>
            <w:tcW w:w="34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13343006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Контроллер модельного ряда</w:t>
            </w:r>
          </w:p>
        </w:tc>
      </w:tr>
      <w:tr w:rsidR="00E029D8" w14:paraId="602C67F2" w14:textId="77777777">
        <w:trPr>
          <w:cantSplit/>
          <w:jc w:val="center"/>
        </w:trPr>
        <w:tc>
          <w:tcPr>
            <w:tcW w:w="34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6152AB63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Контроллер модельного ряда</w:t>
            </w:r>
          </w:p>
        </w:tc>
        <w:tc>
          <w:tcPr>
            <w:tcW w:w="18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3B85ED3A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Вызов</w:t>
            </w:r>
          </w:p>
        </w:tc>
        <w:tc>
          <w:tcPr>
            <w:tcW w:w="54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1BEA9201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7. Проверить состав и совместимость</w:t>
            </w:r>
          </w:p>
        </w:tc>
        <w:tc>
          <w:tcPr>
            <w:tcW w:w="34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10EFF23A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Контроллер модельного ряда</w:t>
            </w:r>
          </w:p>
        </w:tc>
      </w:tr>
      <w:tr w:rsidR="00E029D8" w14:paraId="3EA4F5D8" w14:textId="77777777">
        <w:trPr>
          <w:cantSplit/>
          <w:jc w:val="center"/>
        </w:trPr>
        <w:tc>
          <w:tcPr>
            <w:tcW w:w="34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229C96B1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Контроллер модельного ряда</w:t>
            </w:r>
          </w:p>
        </w:tc>
        <w:tc>
          <w:tcPr>
            <w:tcW w:w="18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6C4DCDBA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Вызов</w:t>
            </w:r>
          </w:p>
        </w:tc>
        <w:tc>
          <w:tcPr>
            <w:tcW w:w="54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7FDA5912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8. Создать версию и слоты</w:t>
            </w:r>
          </w:p>
        </w:tc>
        <w:tc>
          <w:tcPr>
            <w:tcW w:w="34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7697F528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Версия модельного ряда</w:t>
            </w:r>
          </w:p>
        </w:tc>
      </w:tr>
      <w:tr w:rsidR="00E029D8" w14:paraId="479BFDA4" w14:textId="77777777">
        <w:trPr>
          <w:cantSplit/>
          <w:jc w:val="center"/>
        </w:trPr>
        <w:tc>
          <w:tcPr>
            <w:tcW w:w="34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5978321D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Версия модельного ряда</w:t>
            </w:r>
          </w:p>
        </w:tc>
        <w:tc>
          <w:tcPr>
            <w:tcW w:w="18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732769C9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Ответ</w:t>
            </w:r>
          </w:p>
        </w:tc>
        <w:tc>
          <w:tcPr>
            <w:tcW w:w="54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4A122966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9. Идентификатор версии</w:t>
            </w:r>
          </w:p>
        </w:tc>
        <w:tc>
          <w:tcPr>
            <w:tcW w:w="34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35CAFEC1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Контроллер модельного ряда</w:t>
            </w:r>
          </w:p>
        </w:tc>
      </w:tr>
      <w:tr w:rsidR="00E029D8" w14:paraId="51264AC4" w14:textId="77777777">
        <w:trPr>
          <w:cantSplit/>
          <w:jc w:val="center"/>
        </w:trPr>
        <w:tc>
          <w:tcPr>
            <w:tcW w:w="34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465E5A03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Контроллер модельного ряда</w:t>
            </w:r>
          </w:p>
        </w:tc>
        <w:tc>
          <w:tcPr>
            <w:tcW w:w="18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2CB01256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Ответ</w:t>
            </w:r>
          </w:p>
        </w:tc>
        <w:tc>
          <w:tcPr>
            <w:tcW w:w="54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79BC40A2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10. Версия сохранена</w:t>
            </w:r>
          </w:p>
        </w:tc>
        <w:tc>
          <w:tcPr>
            <w:tcW w:w="34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46088D6C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Форма модельного ряда</w:t>
            </w:r>
          </w:p>
        </w:tc>
      </w:tr>
      <w:tr w:rsidR="00E029D8" w14:paraId="208D65BE" w14:textId="77777777">
        <w:trPr>
          <w:cantSplit/>
          <w:jc w:val="center"/>
        </w:trPr>
        <w:tc>
          <w:tcPr>
            <w:tcW w:w="34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450F1593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Форма модельного ряда</w:t>
            </w:r>
          </w:p>
        </w:tc>
        <w:tc>
          <w:tcPr>
            <w:tcW w:w="18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6EBB701B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Ответ</w:t>
            </w:r>
          </w:p>
        </w:tc>
        <w:tc>
          <w:tcPr>
            <w:tcW w:w="54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27C8B57E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11. Показать версию</w:t>
            </w:r>
          </w:p>
        </w:tc>
        <w:tc>
          <w:tcPr>
            <w:tcW w:w="34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59E77C03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Технический специалист</w:t>
            </w:r>
          </w:p>
        </w:tc>
      </w:tr>
      <w:tr w:rsidR="00E029D8" w14:paraId="0998C258" w14:textId="77777777">
        <w:trPr>
          <w:cantSplit/>
          <w:jc w:val="center"/>
        </w:trPr>
        <w:tc>
          <w:tcPr>
            <w:tcW w:w="34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6B84FE04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Контроллер модельного ряда</w:t>
            </w:r>
          </w:p>
        </w:tc>
        <w:tc>
          <w:tcPr>
            <w:tcW w:w="18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6811D10B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Ответ</w:t>
            </w:r>
          </w:p>
        </w:tc>
        <w:tc>
          <w:tcPr>
            <w:tcW w:w="54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0E8D7AED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12. Перечень конфликтов</w:t>
            </w:r>
          </w:p>
        </w:tc>
        <w:tc>
          <w:tcPr>
            <w:tcW w:w="34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64B18719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Форма модельного ряда</w:t>
            </w:r>
          </w:p>
        </w:tc>
      </w:tr>
      <w:tr w:rsidR="00E029D8" w14:paraId="00A32282" w14:textId="77777777">
        <w:trPr>
          <w:cantSplit/>
          <w:jc w:val="center"/>
        </w:trPr>
        <w:tc>
          <w:tcPr>
            <w:tcW w:w="34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446471E6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Форма модельного ряда</w:t>
            </w:r>
          </w:p>
        </w:tc>
        <w:tc>
          <w:tcPr>
            <w:tcW w:w="18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5C726CC7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Ответ</w:t>
            </w:r>
          </w:p>
        </w:tc>
        <w:tc>
          <w:tcPr>
            <w:tcW w:w="54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2CC40189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13. Показать ошибки</w:t>
            </w:r>
          </w:p>
        </w:tc>
        <w:tc>
          <w:tcPr>
            <w:tcW w:w="34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767BA62E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Технический специалист</w:t>
            </w:r>
          </w:p>
        </w:tc>
      </w:tr>
    </w:tbl>
    <w:p w14:paraId="0D6F8901" w14:textId="77777777" w:rsidR="00E029D8" w:rsidRDefault="0087626E">
      <w:pPr>
        <w:pStyle w:val="ReportBody"/>
      </w:pPr>
      <w:r>
        <w:rPr>
          <w:rFonts w:eastAsia="Times New Roman" w:cs="Times New Roman"/>
        </w:rPr>
        <w:t>Контроллер проверяет заполнение обязательных слотов, совместимость и наличие допустимого предложения. Ошибки блокируют сохранение согласованной версии. Получение предложений использует данные, обновлённые в UC06; если они недоступны или устарели, специалисту возвращается замечание.</w:t>
      </w:r>
    </w:p>
    <w:p w14:paraId="0AE7B28D" w14:textId="77777777" w:rsidR="00E029D8" w:rsidRDefault="0087626E">
      <w:pPr>
        <w:pStyle w:val="21"/>
        <w:pageBreakBefore/>
      </w:pPr>
      <w:r>
        <w:rPr>
          <w:rFonts w:eastAsia="Times New Roman" w:cs="Times New Roman"/>
        </w:rPr>
        <w:lastRenderedPageBreak/>
        <w:t>5.3 Последовательность публикации карточки</w:t>
      </w:r>
    </w:p>
    <w:p w14:paraId="75B97943" w14:textId="77777777" w:rsidR="00E029D8" w:rsidRDefault="0087626E">
      <w:pPr>
        <w:pStyle w:val="ReportBody"/>
      </w:pPr>
      <w:r>
        <w:rPr>
          <w:rFonts w:eastAsia="Times New Roman" w:cs="Times New Roman"/>
        </w:rPr>
        <w:t>На рисунке 4 показана публикация подготовленной карточки с проверкой её готовности к отправке.</w:t>
      </w:r>
    </w:p>
    <w:p w14:paraId="676E0413" w14:textId="77777777" w:rsidR="00E029D8" w:rsidRDefault="0087626E">
      <w:pPr>
        <w:keepNext/>
        <w:spacing w:after="0" w:line="240" w:lineRule="auto"/>
        <w:ind w:left="0" w:firstLine="0"/>
        <w:jc w:val="center"/>
      </w:pPr>
      <w:r>
        <w:rPr>
          <w:noProof/>
        </w:rPr>
        <w:drawing>
          <wp:inline distT="0" distB="0" distL="0" distR="0" wp14:anchorId="1AE11FF1" wp14:editId="49932D94">
            <wp:extent cx="9072000" cy="2774520"/>
            <wp:effectExtent l="0" t="0" r="0" b="0"/>
            <wp:docPr id="298370868" name="Picture 2983708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ub_seq_1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277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F3163" w14:textId="77777777" w:rsidR="00E029D8" w:rsidRDefault="0087626E">
      <w:pPr>
        <w:pStyle w:val="ReportFigure"/>
      </w:pPr>
      <w:r>
        <w:rPr>
          <w:rFonts w:eastAsia="Times New Roman" w:cs="Times New Roman"/>
        </w:rPr>
        <w:t>Рисунок 4 – Диаграмма последовательности UC05 (начало)</w:t>
      </w:r>
    </w:p>
    <w:p w14:paraId="30364655" w14:textId="77777777" w:rsidR="00E029D8" w:rsidRDefault="0087626E">
      <w:pPr>
        <w:keepNext/>
        <w:pageBreakBefore/>
        <w:spacing w:after="0" w:line="240" w:lineRule="auto"/>
        <w:ind w:left="0" w:firstLine="0"/>
        <w:jc w:val="center"/>
      </w:pPr>
      <w:r>
        <w:rPr>
          <w:noProof/>
        </w:rPr>
        <w:lastRenderedPageBreak/>
        <w:drawing>
          <wp:inline distT="0" distB="0" distL="0" distR="0" wp14:anchorId="2E48561E" wp14:editId="281C7E16">
            <wp:extent cx="9072000" cy="4767840"/>
            <wp:effectExtent l="0" t="0" r="0" b="0"/>
            <wp:docPr id="298370869" name="Picture 2983708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ub_seq_2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476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4FA88" w14:textId="77777777" w:rsidR="00E029D8" w:rsidRDefault="0087626E">
      <w:pPr>
        <w:pStyle w:val="ReportFigure"/>
      </w:pPr>
      <w:r>
        <w:rPr>
          <w:rFonts w:eastAsia="Times New Roman" w:cs="Times New Roman"/>
        </w:rPr>
        <w:t>Рисунок 4 – Диаграмма последовательности UC05 (окончание)</w:t>
      </w:r>
    </w:p>
    <w:p w14:paraId="647C011B" w14:textId="77777777" w:rsidR="00E029D8" w:rsidRDefault="0087626E">
      <w:pPr>
        <w:pStyle w:val="21"/>
        <w:pageBreakBefore/>
      </w:pPr>
      <w:r>
        <w:rPr>
          <w:rFonts w:eastAsia="Times New Roman" w:cs="Times New Roman"/>
        </w:rPr>
        <w:lastRenderedPageBreak/>
        <w:t>5.4 Сообщения сценария UC05</w:t>
      </w:r>
    </w:p>
    <w:p w14:paraId="04435083" w14:textId="77777777" w:rsidR="00E029D8" w:rsidRDefault="0087626E">
      <w:pPr>
        <w:pStyle w:val="ReportBody"/>
      </w:pPr>
      <w:r>
        <w:rPr>
          <w:rFonts w:eastAsia="Times New Roman" w:cs="Times New Roman"/>
        </w:rPr>
        <w:t>В таблице 5 приведены сообщения рисунка 4. Вызовы 11 и 12 асинхронные; остальные вызовы синхронные. Ветвь 6–14 — готовая карточка, 15–16 — ошибки готовности.</w:t>
      </w:r>
    </w:p>
    <w:p w14:paraId="2574740E" w14:textId="77777777" w:rsidR="00E029D8" w:rsidRDefault="0087626E">
      <w:pPr>
        <w:pStyle w:val="ReportTableCaption"/>
        <w:keepLines/>
      </w:pPr>
      <w:r>
        <w:rPr>
          <w:rFonts w:eastAsia="Times New Roman" w:cs="Times New Roman"/>
        </w:rPr>
        <w:t>Таблица 5 – Взаимодействие элементов диаграммы последовательности UC05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05"/>
        <w:gridCol w:w="2494"/>
        <w:gridCol w:w="5499"/>
        <w:gridCol w:w="3288"/>
      </w:tblGrid>
      <w:tr w:rsidR="00E029D8" w14:paraId="050EB0ED" w14:textId="77777777">
        <w:trPr>
          <w:cantSplit/>
          <w:tblHeader/>
          <w:jc w:val="center"/>
        </w:trPr>
        <w:tc>
          <w:tcPr>
            <w:tcW w:w="30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7F94F4FB" w14:textId="77777777" w:rsidR="00E029D8" w:rsidRDefault="0087626E">
            <w:pPr>
              <w:pStyle w:val="ReportTable"/>
              <w:keepNext/>
              <w:keepLines/>
            </w:pPr>
            <w:r>
              <w:rPr>
                <w:rFonts w:eastAsia="Times New Roman" w:cs="Times New Roman"/>
                <w:b/>
              </w:rPr>
              <w:t>Отправитель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10872E5B" w14:textId="77777777" w:rsidR="00E029D8" w:rsidRDefault="0087626E">
            <w:pPr>
              <w:pStyle w:val="ReportTable"/>
              <w:keepNext/>
              <w:keepLines/>
            </w:pPr>
            <w:r>
              <w:rPr>
                <w:rFonts w:eastAsia="Times New Roman" w:cs="Times New Roman"/>
                <w:b/>
              </w:rPr>
              <w:t>Тип сообщения</w:t>
            </w:r>
          </w:p>
        </w:tc>
        <w:tc>
          <w:tcPr>
            <w:tcW w:w="54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2D0A2590" w14:textId="77777777" w:rsidR="00E029D8" w:rsidRDefault="0087626E">
            <w:pPr>
              <w:pStyle w:val="ReportTable"/>
              <w:keepNext/>
              <w:keepLines/>
            </w:pPr>
            <w:r>
              <w:rPr>
                <w:rFonts w:eastAsia="Times New Roman" w:cs="Times New Roman"/>
                <w:b/>
              </w:rPr>
              <w:t>Наименование</w:t>
            </w:r>
          </w:p>
        </w:tc>
        <w:tc>
          <w:tcPr>
            <w:tcW w:w="3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794FCA3E" w14:textId="77777777" w:rsidR="00E029D8" w:rsidRDefault="0087626E">
            <w:pPr>
              <w:pStyle w:val="ReportTable"/>
              <w:keepNext/>
              <w:keepLines/>
            </w:pPr>
            <w:r>
              <w:rPr>
                <w:rFonts w:eastAsia="Times New Roman" w:cs="Times New Roman"/>
                <w:b/>
              </w:rPr>
              <w:t>Получатель</w:t>
            </w:r>
          </w:p>
        </w:tc>
      </w:tr>
      <w:tr w:rsidR="00E029D8" w14:paraId="5035EF54" w14:textId="77777777">
        <w:trPr>
          <w:cantSplit/>
          <w:jc w:val="center"/>
        </w:trPr>
        <w:tc>
          <w:tcPr>
            <w:tcW w:w="30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1FA62614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Менеджер маркетплейсов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440F86A9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Вызов</w:t>
            </w:r>
          </w:p>
        </w:tc>
        <w:tc>
          <w:tcPr>
            <w:tcW w:w="54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22ADE07B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1. Запросить публикацию</w:t>
            </w:r>
          </w:p>
        </w:tc>
        <w:tc>
          <w:tcPr>
            <w:tcW w:w="3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0389956B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Форма карточки</w:t>
            </w:r>
          </w:p>
        </w:tc>
      </w:tr>
      <w:tr w:rsidR="00E029D8" w14:paraId="1923F5F3" w14:textId="77777777">
        <w:trPr>
          <w:cantSplit/>
          <w:jc w:val="center"/>
        </w:trPr>
        <w:tc>
          <w:tcPr>
            <w:tcW w:w="30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402B51F7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Форма карточки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58F45283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Вызов</w:t>
            </w:r>
          </w:p>
        </w:tc>
        <w:tc>
          <w:tcPr>
            <w:tcW w:w="54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300E4701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2. Опубликовать карточку</w:t>
            </w:r>
          </w:p>
        </w:tc>
        <w:tc>
          <w:tcPr>
            <w:tcW w:w="3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2EC6BBEB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Контроллер публикации</w:t>
            </w:r>
          </w:p>
        </w:tc>
      </w:tr>
      <w:tr w:rsidR="00E029D8" w14:paraId="2FD200D1" w14:textId="77777777">
        <w:trPr>
          <w:cantSplit/>
          <w:jc w:val="center"/>
        </w:trPr>
        <w:tc>
          <w:tcPr>
            <w:tcW w:w="30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139F1B02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Контроллер публикации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59DBEA40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Вызов</w:t>
            </w:r>
          </w:p>
        </w:tc>
        <w:tc>
          <w:tcPr>
            <w:tcW w:w="54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64B680E0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3. Получить снимок карточки</w:t>
            </w:r>
          </w:p>
        </w:tc>
        <w:tc>
          <w:tcPr>
            <w:tcW w:w="3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487AF33B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Карточка товара</w:t>
            </w:r>
          </w:p>
        </w:tc>
      </w:tr>
      <w:tr w:rsidR="00E029D8" w14:paraId="18300125" w14:textId="77777777">
        <w:trPr>
          <w:cantSplit/>
          <w:jc w:val="center"/>
        </w:trPr>
        <w:tc>
          <w:tcPr>
            <w:tcW w:w="30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2676185C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Карточка товара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1B91515F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Ответ</w:t>
            </w:r>
          </w:p>
        </w:tc>
        <w:tc>
          <w:tcPr>
            <w:tcW w:w="54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30EB7C15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4. Снимок и версия модельного ряда</w:t>
            </w:r>
          </w:p>
        </w:tc>
        <w:tc>
          <w:tcPr>
            <w:tcW w:w="3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550411E9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Контроллер публикации</w:t>
            </w:r>
          </w:p>
        </w:tc>
      </w:tr>
      <w:tr w:rsidR="00E029D8" w14:paraId="30DA3440" w14:textId="77777777">
        <w:trPr>
          <w:cantSplit/>
          <w:jc w:val="center"/>
        </w:trPr>
        <w:tc>
          <w:tcPr>
            <w:tcW w:w="30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04A8B8B2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Контроллер публикации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57C22661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Вызов</w:t>
            </w:r>
          </w:p>
        </w:tc>
        <w:tc>
          <w:tcPr>
            <w:tcW w:w="54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4E474D66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5. Проверить готовность</w:t>
            </w:r>
          </w:p>
        </w:tc>
        <w:tc>
          <w:tcPr>
            <w:tcW w:w="3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20712D0E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Контроллер публикации</w:t>
            </w:r>
          </w:p>
        </w:tc>
      </w:tr>
      <w:tr w:rsidR="00E029D8" w14:paraId="5111CBFB" w14:textId="77777777">
        <w:trPr>
          <w:cantSplit/>
          <w:jc w:val="center"/>
        </w:trPr>
        <w:tc>
          <w:tcPr>
            <w:tcW w:w="30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3E133DA3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Контроллер публикации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03306D83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Вызов</w:t>
            </w:r>
          </w:p>
        </w:tc>
        <w:tc>
          <w:tcPr>
            <w:tcW w:w="54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73E5DF27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6. Создать запись «отправка»</w:t>
            </w:r>
          </w:p>
        </w:tc>
        <w:tc>
          <w:tcPr>
            <w:tcW w:w="3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54AECD96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Публикация</w:t>
            </w:r>
          </w:p>
        </w:tc>
      </w:tr>
      <w:tr w:rsidR="00E029D8" w14:paraId="0B36C462" w14:textId="77777777">
        <w:trPr>
          <w:cantSplit/>
          <w:jc w:val="center"/>
        </w:trPr>
        <w:tc>
          <w:tcPr>
            <w:tcW w:w="30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32CB49E1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Контроллер публикации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3BDE1395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Вызов</w:t>
            </w:r>
          </w:p>
        </w:tc>
        <w:tc>
          <w:tcPr>
            <w:tcW w:w="54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51A2029C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7. Передать снимок</w:t>
            </w:r>
          </w:p>
        </w:tc>
        <w:tc>
          <w:tcPr>
            <w:tcW w:w="3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4F4AFF73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Адаптер Ozon</w:t>
            </w:r>
          </w:p>
        </w:tc>
      </w:tr>
      <w:tr w:rsidR="00E029D8" w14:paraId="6EB6CF75" w14:textId="77777777">
        <w:trPr>
          <w:cantSplit/>
          <w:jc w:val="center"/>
        </w:trPr>
        <w:tc>
          <w:tcPr>
            <w:tcW w:w="30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4F18A2C4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Адаптер Ozon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7F2917C2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Вызов</w:t>
            </w:r>
          </w:p>
        </w:tc>
        <w:tc>
          <w:tcPr>
            <w:tcW w:w="54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66817685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8. Отправить карточку</w:t>
            </w:r>
          </w:p>
        </w:tc>
        <w:tc>
          <w:tcPr>
            <w:tcW w:w="3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0FACAEB3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Ozon</w:t>
            </w:r>
          </w:p>
        </w:tc>
      </w:tr>
      <w:tr w:rsidR="00E029D8" w14:paraId="6E480E00" w14:textId="77777777">
        <w:trPr>
          <w:cantSplit/>
          <w:jc w:val="center"/>
        </w:trPr>
        <w:tc>
          <w:tcPr>
            <w:tcW w:w="30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7641B1D0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Ozon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514F7192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Ответ</w:t>
            </w:r>
          </w:p>
        </w:tc>
        <w:tc>
          <w:tcPr>
            <w:tcW w:w="54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6FC4D55D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9. Результат или ошибка</w:t>
            </w:r>
          </w:p>
        </w:tc>
        <w:tc>
          <w:tcPr>
            <w:tcW w:w="3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6D3A3D21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Адаптер Ozon</w:t>
            </w:r>
          </w:p>
        </w:tc>
      </w:tr>
      <w:tr w:rsidR="00E029D8" w14:paraId="1A024569" w14:textId="77777777">
        <w:trPr>
          <w:cantSplit/>
          <w:jc w:val="center"/>
        </w:trPr>
        <w:tc>
          <w:tcPr>
            <w:tcW w:w="30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5D4E0F4F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Адаптер Ozon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16AE268A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Ответ</w:t>
            </w:r>
          </w:p>
        </w:tc>
        <w:tc>
          <w:tcPr>
            <w:tcW w:w="54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320931A2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10. Результат обмена</w:t>
            </w:r>
          </w:p>
        </w:tc>
        <w:tc>
          <w:tcPr>
            <w:tcW w:w="3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25C1E1DB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Контроллер публикации</w:t>
            </w:r>
          </w:p>
        </w:tc>
      </w:tr>
      <w:tr w:rsidR="00E029D8" w14:paraId="7F09761F" w14:textId="77777777">
        <w:trPr>
          <w:cantSplit/>
          <w:jc w:val="center"/>
        </w:trPr>
        <w:tc>
          <w:tcPr>
            <w:tcW w:w="30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642D7F1F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Контроллер публикации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4072A805" w14:textId="77777777" w:rsidR="00E029D8" w:rsidRDefault="0087626E">
            <w:pPr>
              <w:spacing w:after="0" w:line="240" w:lineRule="auto"/>
              <w:ind w:left="0" w:firstLine="0"/>
            </w:pPr>
            <w:r>
              <w:rPr>
                <w:sz w:val="24"/>
              </w:rPr>
              <w:t>Асинхронный вызов</w:t>
            </w:r>
          </w:p>
        </w:tc>
        <w:tc>
          <w:tcPr>
            <w:tcW w:w="54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09A4A6E7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11. Сохранить результат</w:t>
            </w:r>
          </w:p>
        </w:tc>
        <w:tc>
          <w:tcPr>
            <w:tcW w:w="3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0CA3B2A7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Публикация</w:t>
            </w:r>
          </w:p>
        </w:tc>
      </w:tr>
      <w:tr w:rsidR="00E029D8" w14:paraId="3B363136" w14:textId="77777777">
        <w:trPr>
          <w:cantSplit/>
          <w:jc w:val="center"/>
        </w:trPr>
        <w:tc>
          <w:tcPr>
            <w:tcW w:w="30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29059214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Контроллер публикации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55C1C4D5" w14:textId="77777777" w:rsidR="00E029D8" w:rsidRDefault="0087626E">
            <w:pPr>
              <w:spacing w:after="0" w:line="240" w:lineRule="auto"/>
              <w:ind w:left="0" w:firstLine="0"/>
            </w:pPr>
            <w:r>
              <w:rPr>
                <w:sz w:val="24"/>
              </w:rPr>
              <w:t>Асинхронный вызов</w:t>
            </w:r>
          </w:p>
        </w:tc>
        <w:tc>
          <w:tcPr>
            <w:tcW w:w="54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05A908BB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12. Обновить статус</w:t>
            </w:r>
          </w:p>
        </w:tc>
        <w:tc>
          <w:tcPr>
            <w:tcW w:w="3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40C0B03F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Карточка товара</w:t>
            </w:r>
          </w:p>
        </w:tc>
      </w:tr>
      <w:tr w:rsidR="00E029D8" w14:paraId="3B61BA15" w14:textId="77777777">
        <w:trPr>
          <w:cantSplit/>
          <w:jc w:val="center"/>
        </w:trPr>
        <w:tc>
          <w:tcPr>
            <w:tcW w:w="30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290AB3AB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Контроллер публикации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1A9B72CD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Ответ</w:t>
            </w:r>
          </w:p>
        </w:tc>
        <w:tc>
          <w:tcPr>
            <w:tcW w:w="54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588FE77B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13. Итог публикации</w:t>
            </w:r>
          </w:p>
        </w:tc>
        <w:tc>
          <w:tcPr>
            <w:tcW w:w="3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23B03EB0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Форма карточки</w:t>
            </w:r>
          </w:p>
        </w:tc>
      </w:tr>
      <w:tr w:rsidR="00E029D8" w14:paraId="0196C75A" w14:textId="77777777">
        <w:trPr>
          <w:cantSplit/>
          <w:jc w:val="center"/>
        </w:trPr>
        <w:tc>
          <w:tcPr>
            <w:tcW w:w="30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2F2C90CC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Форма карточки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5BBB9B6E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Ответ</w:t>
            </w:r>
          </w:p>
        </w:tc>
        <w:tc>
          <w:tcPr>
            <w:tcW w:w="54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4746A314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14. Показать статус</w:t>
            </w:r>
          </w:p>
        </w:tc>
        <w:tc>
          <w:tcPr>
            <w:tcW w:w="3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7BEB011E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Менеджер маркетплейсов</w:t>
            </w:r>
          </w:p>
        </w:tc>
      </w:tr>
      <w:tr w:rsidR="00E029D8" w14:paraId="292A08E2" w14:textId="77777777">
        <w:trPr>
          <w:cantSplit/>
          <w:jc w:val="center"/>
        </w:trPr>
        <w:tc>
          <w:tcPr>
            <w:tcW w:w="30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106A6718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Контроллер публикации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5D01BB51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Ответ</w:t>
            </w:r>
          </w:p>
        </w:tc>
        <w:tc>
          <w:tcPr>
            <w:tcW w:w="54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267BEF3A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15. Ошибки готовности</w:t>
            </w:r>
          </w:p>
        </w:tc>
        <w:tc>
          <w:tcPr>
            <w:tcW w:w="3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7B95494D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Форма карточки</w:t>
            </w:r>
          </w:p>
        </w:tc>
      </w:tr>
      <w:tr w:rsidR="00E029D8" w14:paraId="5F19F0E4" w14:textId="77777777">
        <w:trPr>
          <w:cantSplit/>
          <w:jc w:val="center"/>
        </w:trPr>
        <w:tc>
          <w:tcPr>
            <w:tcW w:w="30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4CA38DF5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Форма карточки</w:t>
            </w:r>
          </w:p>
        </w:tc>
        <w:tc>
          <w:tcPr>
            <w:tcW w:w="24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3989D143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Ответ</w:t>
            </w:r>
          </w:p>
        </w:tc>
        <w:tc>
          <w:tcPr>
            <w:tcW w:w="54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772DC856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16. Показать ошибки</w:t>
            </w:r>
          </w:p>
        </w:tc>
        <w:tc>
          <w:tcPr>
            <w:tcW w:w="3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326B72A5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Менеджер маркетплейсов</w:t>
            </w:r>
          </w:p>
        </w:tc>
      </w:tr>
    </w:tbl>
    <w:p w14:paraId="013B4994" w14:textId="77777777" w:rsidR="00E029D8" w:rsidRDefault="0087626E">
      <w:pPr>
        <w:pStyle w:val="1"/>
        <w:pageBreakBefore/>
      </w:pPr>
      <w:r>
        <w:lastRenderedPageBreak/>
        <w:t>6 Диаграмма кооперации</w:t>
      </w:r>
    </w:p>
    <w:p w14:paraId="5A8251B6" w14:textId="77777777" w:rsidR="00E029D8" w:rsidRDefault="0087626E">
      <w:pPr>
        <w:pStyle w:val="ReportBody"/>
      </w:pPr>
      <w:r>
        <w:rPr>
          <w:rFonts w:eastAsia="Times New Roman" w:cs="Times New Roman"/>
        </w:rPr>
        <w:t>На рисунке 5 показана ветвь готовой карточки. Сообщения 1–14 соответствуют таблице 5.</w:t>
      </w:r>
    </w:p>
    <w:p w14:paraId="54858DA1" w14:textId="77777777" w:rsidR="00E029D8" w:rsidRDefault="0087626E">
      <w:pPr>
        <w:keepNext/>
        <w:spacing w:after="0" w:line="240" w:lineRule="auto"/>
        <w:ind w:left="0" w:firstLine="0"/>
        <w:jc w:val="center"/>
      </w:pPr>
      <w:r>
        <w:rPr>
          <w:noProof/>
        </w:rPr>
        <w:drawing>
          <wp:inline distT="0" distB="0" distL="0" distR="0" wp14:anchorId="681DECE1" wp14:editId="5F155A3D">
            <wp:extent cx="8359200" cy="4644000"/>
            <wp:effectExtent l="0" t="0" r="0" b="0"/>
            <wp:docPr id="298370870" name="Picture 2983708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m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8359200" cy="464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74EFA" w14:textId="77777777" w:rsidR="00E029D8" w:rsidRDefault="0087626E">
      <w:pPr>
        <w:pStyle w:val="ReportFigure"/>
      </w:pPr>
      <w:r>
        <w:rPr>
          <w:rFonts w:eastAsia="Times New Roman" w:cs="Times New Roman"/>
        </w:rPr>
        <w:t>Рисунок 5 – Кооперация объектов при публикации карточки</w:t>
      </w:r>
    </w:p>
    <w:p w14:paraId="21BD9F78" w14:textId="77777777" w:rsidR="00E029D8" w:rsidRDefault="00E029D8">
      <w:pPr>
        <w:spacing w:after="0" w:line="20" w:lineRule="exact"/>
        <w:ind w:left="0" w:firstLine="0"/>
        <w:jc w:val="both"/>
        <w:sectPr w:rsidR="00E029D8">
          <w:headerReference w:type="default" r:id="rId37"/>
          <w:footerReference w:type="default" r:id="rId38"/>
          <w:footerReference w:type="first" r:id="rId39"/>
          <w:pgSz w:w="16838" w:h="11906" w:orient="landscape"/>
          <w:pgMar w:top="1134" w:right="850" w:bottom="1134" w:left="1701" w:header="720" w:footer="567" w:gutter="0"/>
          <w:cols w:space="720"/>
          <w:docGrid w:linePitch="381"/>
        </w:sectPr>
      </w:pPr>
    </w:p>
    <w:p w14:paraId="029B7F7C" w14:textId="77777777" w:rsidR="00E029D8" w:rsidRDefault="0087626E">
      <w:pPr>
        <w:pStyle w:val="1"/>
      </w:pPr>
      <w:r>
        <w:lastRenderedPageBreak/>
        <w:t>7 Согласованность модели и функциональные требования</w:t>
      </w:r>
    </w:p>
    <w:p w14:paraId="22767710" w14:textId="77777777" w:rsidR="00E029D8" w:rsidRDefault="0087626E">
      <w:pPr>
        <w:pStyle w:val="ReportBody"/>
      </w:pPr>
      <w:r>
        <w:rPr>
          <w:rFonts w:eastAsia="Times New Roman" w:cs="Times New Roman"/>
        </w:rPr>
        <w:t>В UC05 попытка регистрируется до отправки. Адаптер представляет внешний обмен как одну обобщённую операцию анализа. Приём задачи без окончательного результата даёт «ожидает подтверждения», а не «опубликована». Только подтверждённое создание или обновление карточки означает успех. Отказ требует классификации; неизвестный исход сначала сверяется. Проектная модель в практике 4 детализирует эту операцию, не меняя инициатора и ответственности участников. Сообщения 11 «Сохранить результат» и 12 «Обновить статус» — асинхронные вызовы со сплошной стрелкой и открытым наконечником.</w:t>
      </w:r>
    </w:p>
    <w:p w14:paraId="35C27170" w14:textId="77777777" w:rsidR="00E029D8" w:rsidRDefault="0087626E">
      <w:pPr>
        <w:pStyle w:val="ReportBody"/>
      </w:pPr>
      <w:r>
        <w:rPr>
          <w:rFonts w:eastAsia="Times New Roman" w:cs="Times New Roman"/>
        </w:rPr>
        <w:t>Статическая и динамическая модели используют одни и те же классы. Формы обращаются к контроллерам; внешнее взаимодействие проходит через адаптер, а результат сохраняется в предметных объектах. В таблице 6 показана связь модели анализа с функциями IDEF0 второй практической работы.</w:t>
      </w:r>
    </w:p>
    <w:p w14:paraId="7F86B13F" w14:textId="77777777" w:rsidR="00E029D8" w:rsidRDefault="0087626E">
      <w:pPr>
        <w:pStyle w:val="ReportTableCaption"/>
        <w:keepLines/>
      </w:pPr>
      <w:r>
        <w:rPr>
          <w:rFonts w:eastAsia="Times New Roman" w:cs="Times New Roman"/>
        </w:rPr>
        <w:t>Таблица 6 – Трассировка функций IDEF0 и модели анализа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48"/>
        <w:gridCol w:w="2438"/>
        <w:gridCol w:w="3969"/>
      </w:tblGrid>
      <w:tr w:rsidR="00E029D8" w14:paraId="51059029" w14:textId="77777777">
        <w:trPr>
          <w:cantSplit/>
          <w:tblHeader/>
          <w:jc w:val="center"/>
        </w:trPr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6D4ABCBD" w14:textId="77777777" w:rsidR="00E029D8" w:rsidRDefault="0087626E">
            <w:pPr>
              <w:pStyle w:val="ReportTable"/>
              <w:keepNext/>
              <w:keepLines/>
            </w:pPr>
            <w:r>
              <w:rPr>
                <w:rFonts w:eastAsia="Times New Roman" w:cs="Times New Roman"/>
                <w:b/>
              </w:rPr>
              <w:t>Функция IDEF0</w:t>
            </w:r>
          </w:p>
        </w:tc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67378C6E" w14:textId="77777777" w:rsidR="00E029D8" w:rsidRDefault="0087626E">
            <w:pPr>
              <w:pStyle w:val="ReportTable"/>
              <w:keepNext/>
              <w:keepLines/>
            </w:pPr>
            <w:r>
              <w:rPr>
                <w:rFonts w:eastAsia="Times New Roman" w:cs="Times New Roman"/>
                <w:b/>
              </w:rPr>
              <w:t>Варианты использования</w:t>
            </w:r>
          </w:p>
        </w:tc>
        <w:tc>
          <w:tcPr>
            <w:tcW w:w="39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591335D8" w14:textId="77777777" w:rsidR="00E029D8" w:rsidRDefault="0087626E">
            <w:pPr>
              <w:pStyle w:val="ReportTable"/>
              <w:keepNext/>
              <w:keepLines/>
            </w:pPr>
            <w:r>
              <w:rPr>
                <w:rFonts w:eastAsia="Times New Roman" w:cs="Times New Roman"/>
                <w:b/>
              </w:rPr>
              <w:t>Результат</w:t>
            </w:r>
          </w:p>
        </w:tc>
      </w:tr>
      <w:tr w:rsidR="00E029D8" w14:paraId="189BB8D1" w14:textId="77777777">
        <w:trPr>
          <w:cantSplit/>
          <w:jc w:val="center"/>
        </w:trPr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5D7855ED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A1 — инициировать карточку</w:t>
            </w:r>
          </w:p>
        </w:tc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6C85478D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UC01</w:t>
            </w:r>
          </w:p>
        </w:tc>
        <w:tc>
          <w:tcPr>
            <w:tcW w:w="39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5016DFFC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Запрос и черновик карточки</w:t>
            </w:r>
          </w:p>
        </w:tc>
      </w:tr>
      <w:tr w:rsidR="00E029D8" w14:paraId="4B9C56D0" w14:textId="77777777">
        <w:trPr>
          <w:cantSplit/>
          <w:jc w:val="center"/>
        </w:trPr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290DDD7A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A2 — сформировать модельный ряд</w:t>
            </w:r>
          </w:p>
        </w:tc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13F669F7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UC02, UC04, UC06</w:t>
            </w:r>
          </w:p>
        </w:tc>
        <w:tc>
          <w:tcPr>
            <w:tcW w:w="39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6F4BD7A2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Состав и версия модельного ряда с предложениями</w:t>
            </w:r>
          </w:p>
        </w:tc>
      </w:tr>
      <w:tr w:rsidR="00E029D8" w14:paraId="00421D0F" w14:textId="77777777">
        <w:trPr>
          <w:cantSplit/>
          <w:jc w:val="center"/>
        </w:trPr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47BB583B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A3 — проверить совместимость</w:t>
            </w:r>
          </w:p>
        </w:tc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7934B422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UC03</w:t>
            </w:r>
          </w:p>
        </w:tc>
        <w:tc>
          <w:tcPr>
            <w:tcW w:w="39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75EF8159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Согласованный модельный ряд либо список конфликтов</w:t>
            </w:r>
          </w:p>
        </w:tc>
      </w:tr>
      <w:tr w:rsidR="00E029D8" w14:paraId="47B3CB47" w14:textId="77777777">
        <w:trPr>
          <w:cantSplit/>
          <w:jc w:val="center"/>
        </w:trPr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03618751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A4 — рассчитать и подготовить контент</w:t>
            </w:r>
          </w:p>
        </w:tc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4F90F11D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UC07, UC09</w:t>
            </w:r>
          </w:p>
        </w:tc>
        <w:tc>
          <w:tcPr>
            <w:tcW w:w="39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067EC0B6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Цена, вес, изображения и атрибуты</w:t>
            </w:r>
          </w:p>
        </w:tc>
      </w:tr>
      <w:tr w:rsidR="00E029D8" w14:paraId="550186E0" w14:textId="77777777">
        <w:trPr>
          <w:cantSplit/>
          <w:jc w:val="center"/>
        </w:trPr>
        <w:tc>
          <w:tcPr>
            <w:tcW w:w="29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578A2F5E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A5 — проверить и опубликовать</w:t>
            </w:r>
          </w:p>
        </w:tc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6B481B69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UC05, UC08</w:t>
            </w:r>
          </w:p>
        </w:tc>
        <w:tc>
          <w:tcPr>
            <w:tcW w:w="39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5" w:type="dxa"/>
              <w:left w:w="75" w:type="dxa"/>
              <w:bottom w:w="55" w:type="dxa"/>
              <w:right w:w="75" w:type="dxa"/>
            </w:tcMar>
            <w:vAlign w:val="center"/>
          </w:tcPr>
          <w:p w14:paraId="48508B6C" w14:textId="77777777" w:rsidR="00E029D8" w:rsidRDefault="0087626E">
            <w:pPr>
              <w:pStyle w:val="ReportTable"/>
              <w:keepLines/>
            </w:pPr>
            <w:r>
              <w:rPr>
                <w:rFonts w:eastAsia="Times New Roman" w:cs="Times New Roman"/>
              </w:rPr>
              <w:t>Статус карточки и запись публикации</w:t>
            </w:r>
          </w:p>
        </w:tc>
      </w:tr>
    </w:tbl>
    <w:p w14:paraId="36A014A5" w14:textId="77777777" w:rsidR="00E029D8" w:rsidRDefault="0087626E">
      <w:pPr>
        <w:pStyle w:val="ReportBody"/>
      </w:pPr>
      <w:r>
        <w:rPr>
          <w:rFonts w:eastAsia="Times New Roman" w:cs="Times New Roman"/>
        </w:rPr>
        <w:t>UC10 обеспечивает доступ и работоспособность интеграций для всех функций. Отдельного блока основного потока IDEF0 ему не соответствует: он поддерживает механизмы выполнения процесса.</w:t>
      </w:r>
    </w:p>
    <w:p w14:paraId="3644CC8B" w14:textId="77777777" w:rsidR="00E029D8" w:rsidRDefault="0087626E">
      <w:pPr>
        <w:pStyle w:val="21"/>
      </w:pPr>
      <w:r>
        <w:rPr>
          <w:rFonts w:eastAsia="Times New Roman" w:cs="Times New Roman"/>
        </w:rPr>
        <w:lastRenderedPageBreak/>
        <w:t>7.1 Уточнённые требования</w:t>
      </w:r>
    </w:p>
    <w:p w14:paraId="0867B8BB" w14:textId="77777777" w:rsidR="00E029D8" w:rsidRDefault="0087626E">
      <w:pPr>
        <w:pStyle w:val="ReportBody"/>
      </w:pPr>
      <w:r>
        <w:rPr>
          <w:rFonts w:eastAsia="Times New Roman" w:cs="Times New Roman"/>
        </w:rPr>
        <w:t>ФТ-01. При сохранении модельного ряда система должна проверить обязательные слоты, совместимость и выбранные предложения. При наличии ошибок согласованная версия не создаётся, а пользователь получает замечания по конкретным слотам.</w:t>
      </w:r>
    </w:p>
    <w:p w14:paraId="0E26954F" w14:textId="77777777" w:rsidR="00E029D8" w:rsidRDefault="0087626E">
      <w:pPr>
        <w:pStyle w:val="ReportBody"/>
      </w:pPr>
      <w:r>
        <w:rPr>
          <w:rFonts w:eastAsia="Times New Roman" w:cs="Times New Roman"/>
        </w:rPr>
        <w:t>ФТ-02. Массовая замена должна показывать затронутые модельные ряды до подтверждения, создавать новые версии и помечать связанные карточки как требующие актуализации.</w:t>
      </w:r>
    </w:p>
    <w:p w14:paraId="793AB417" w14:textId="77777777" w:rsidR="00E029D8" w:rsidRDefault="0087626E">
      <w:pPr>
        <w:pStyle w:val="ReportBody"/>
      </w:pPr>
      <w:r>
        <w:rPr>
          <w:rFonts w:eastAsia="Times New Roman" w:cs="Times New Roman"/>
        </w:rPr>
        <w:t>ФТ-03. Публикация допускается только для готовой карточки. Перед отправкой создаётся запись попытки с идентификатором карточки и версии; после обмена сохраняются ответ и итоговый статус.</w:t>
      </w:r>
    </w:p>
    <w:p w14:paraId="5C1BBFA1" w14:textId="77777777" w:rsidR="00E029D8" w:rsidRDefault="0087626E">
      <w:pPr>
        <w:pStyle w:val="ReportBody"/>
      </w:pPr>
      <w:r>
        <w:rPr>
          <w:rFonts w:eastAsia="Times New Roman" w:cs="Times New Roman"/>
        </w:rPr>
        <w:t>ФТ-04. Ошибка внешнего обмена не должна удалять подготовленные данные. До повторной отправки система должна проверить результат предыдущей попытки, если он не был подтверждён, и показать менеджеру доступное действие.</w:t>
      </w:r>
    </w:p>
    <w:p w14:paraId="2F936545" w14:textId="77777777" w:rsidR="00E029D8" w:rsidRDefault="0087626E">
      <w:pPr>
        <w:pStyle w:val="1"/>
      </w:pPr>
      <w:r>
        <w:t>8 Вывод</w:t>
      </w:r>
    </w:p>
    <w:p w14:paraId="44A0E37B" w14:textId="77777777" w:rsidR="00E029D8" w:rsidRDefault="0087626E">
      <w:pPr>
        <w:pStyle w:val="ReportBody"/>
      </w:pPr>
      <w:r>
        <w:rPr>
          <w:rFonts w:eastAsia="Times New Roman" w:cs="Times New Roman"/>
        </w:rPr>
        <w:t>Разработана модель анализа ИС ООО «Юкомс»: шесть типов актёров, десять вариантов использования, классы анализа, две диаграммы последовательности и диаграмма кооперации. Описаны условия сохранения модельного ряда, проверки готовности карточки и фиксации результата публикации.</w:t>
      </w:r>
    </w:p>
    <w:p w14:paraId="6B43B03C" w14:textId="77777777" w:rsidR="00E029D8" w:rsidRDefault="0087626E">
      <w:pPr>
        <w:pStyle w:val="ReportBody"/>
      </w:pPr>
      <w:r>
        <w:rPr>
          <w:rFonts w:eastAsia="Times New Roman" w:cs="Times New Roman"/>
        </w:rPr>
        <w:t>Таблицы взаимодействий согласованы с диаграммами и функциями IDEF0. Результаты служат основой для проектирования компонентов, базы данных и интерфейсов системы.</w:t>
      </w:r>
    </w:p>
    <w:p w14:paraId="1ECCE3BD" w14:textId="77777777" w:rsidR="00E029D8" w:rsidRDefault="0087626E">
      <w:pPr>
        <w:pStyle w:val="1"/>
      </w:pPr>
      <w:r>
        <w:t>Список использованных источников</w:t>
      </w:r>
    </w:p>
    <w:p w14:paraId="3549798A" w14:textId="77777777" w:rsidR="00E029D8" w:rsidRDefault="0087626E">
      <w:pPr>
        <w:pStyle w:val="ReportBody"/>
      </w:pPr>
      <w:r>
        <w:rPr>
          <w:rFonts w:eastAsia="Times New Roman" w:cs="Times New Roman"/>
        </w:rPr>
        <w:t>1. ППОИС. Практическая работа № 3. Объектный анализ. Модель анализа. Методические материалы.</w:t>
      </w:r>
    </w:p>
    <w:p w14:paraId="5EC87F98" w14:textId="77777777" w:rsidR="00E029D8" w:rsidRDefault="0087626E">
      <w:pPr>
        <w:pStyle w:val="ReportBody"/>
      </w:pPr>
      <w:r>
        <w:rPr>
          <w:rFonts w:eastAsia="Times New Roman" w:cs="Times New Roman"/>
        </w:rPr>
        <w:lastRenderedPageBreak/>
        <w:t>2. Албахтин И.В. ППОИС. Отчёт по практической работе № 1. Москва, 2026.</w:t>
      </w:r>
    </w:p>
    <w:p w14:paraId="4CD3C99A" w14:textId="77777777" w:rsidR="00E029D8" w:rsidRDefault="0087626E">
      <w:pPr>
        <w:pStyle w:val="ReportBody"/>
      </w:pPr>
      <w:r>
        <w:rPr>
          <w:rFonts w:eastAsia="Times New Roman" w:cs="Times New Roman"/>
        </w:rPr>
        <w:t>3. Албахтин И.В. ППОИС. Отчёт по практической работе № 2. Москва, 2026.</w:t>
      </w:r>
    </w:p>
    <w:sectPr w:rsidR="00E029D8" w:rsidSect="002A2FAC">
      <w:headerReference w:type="default" r:id="rId40"/>
      <w:footerReference w:type="default" r:id="rId41"/>
      <w:footerReference w:type="first" r:id="rId42"/>
      <w:pgSz w:w="11906" w:h="16838"/>
      <w:pgMar w:top="1134" w:right="850" w:bottom="1134" w:left="1701" w:header="720" w:footer="567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27A236" w14:textId="77777777" w:rsidR="00E3283E" w:rsidRDefault="0087626E">
      <w:pPr>
        <w:spacing w:after="0" w:line="240" w:lineRule="auto"/>
      </w:pPr>
      <w:r>
        <w:separator/>
      </w:r>
    </w:p>
  </w:endnote>
  <w:endnote w:type="continuationSeparator" w:id="0">
    <w:p w14:paraId="44F95E8D" w14:textId="77777777" w:rsidR="00E3283E" w:rsidRDefault="008762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7F660F" w14:textId="77777777" w:rsidR="0087626E" w:rsidRDefault="0087626E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A4B45C" w14:textId="77777777" w:rsidR="00E029D8" w:rsidRDefault="0087626E">
    <w:pPr>
      <w:spacing w:line="240" w:lineRule="auto"/>
      <w:ind w:left="0"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95C23B" w14:textId="77777777" w:rsidR="00E029D8" w:rsidRDefault="00E029D8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918D91" w14:textId="77777777" w:rsidR="00E029D8" w:rsidRDefault="0087626E">
    <w:pPr>
      <w:spacing w:line="240" w:lineRule="auto"/>
      <w:ind w:left="0"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BA7135" w14:textId="77777777" w:rsidR="00E029D8" w:rsidRDefault="00E029D8"/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B75883" w14:textId="77777777" w:rsidR="00E029D8" w:rsidRDefault="0087626E">
    <w:pPr>
      <w:spacing w:line="240" w:lineRule="auto"/>
      <w:ind w:left="0"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549D6D" w14:textId="77777777" w:rsidR="00E029D8" w:rsidRDefault="00E029D8"/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14D434" w14:textId="77777777" w:rsidR="00E029D8" w:rsidRDefault="0087626E">
    <w:pPr>
      <w:spacing w:line="240" w:lineRule="auto"/>
      <w:ind w:left="0"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15A8AA" w14:textId="77777777" w:rsidR="00E029D8" w:rsidRDefault="00E029D8"/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DE32AD" w14:textId="77777777" w:rsidR="00E029D8" w:rsidRDefault="0087626E">
    <w:pPr>
      <w:spacing w:line="240" w:lineRule="auto"/>
      <w:ind w:left="0"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A77122" w14:textId="77777777" w:rsidR="00E029D8" w:rsidRDefault="00E029D8"/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2EAB40" w14:textId="77777777" w:rsidR="00E029D8" w:rsidRDefault="0087626E">
    <w:pPr>
      <w:spacing w:line="240" w:lineRule="auto"/>
      <w:ind w:left="0"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4996F7" w14:textId="77777777" w:rsidR="00E029D8" w:rsidRDefault="00E029D8"/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BD2EBD" w14:textId="77777777" w:rsidR="00E029D8" w:rsidRDefault="0087626E">
    <w:pPr>
      <w:spacing w:line="240" w:lineRule="auto"/>
      <w:ind w:left="0"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3AA65" w14:textId="77777777" w:rsidR="00E029D8" w:rsidRDefault="00E029D8"/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E02CB1" w14:textId="77777777" w:rsidR="00E029D8" w:rsidRDefault="0087626E">
    <w:pPr>
      <w:spacing w:line="240" w:lineRule="auto"/>
      <w:ind w:left="0"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7535E5" w14:textId="77777777" w:rsidR="00E029D8" w:rsidRDefault="00E029D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33C295" w14:textId="77777777" w:rsidR="00E3283E" w:rsidRDefault="0087626E">
      <w:pPr>
        <w:spacing w:after="0" w:line="240" w:lineRule="auto"/>
      </w:pPr>
      <w:r>
        <w:separator/>
      </w:r>
    </w:p>
  </w:footnote>
  <w:footnote w:type="continuationSeparator" w:id="0">
    <w:p w14:paraId="649051C2" w14:textId="77777777" w:rsidR="00E3283E" w:rsidRDefault="0087626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E79F8E" w14:textId="77777777" w:rsidR="0087626E" w:rsidRDefault="0087626E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B1249" w14:textId="77777777" w:rsidR="00E029D8" w:rsidRDefault="00E029D8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C13B0E" w14:textId="77777777" w:rsidR="0087626E" w:rsidRDefault="0087626E">
    <w:pPr>
      <w:pStyle w:val="a4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624F6A" w14:textId="77777777" w:rsidR="00E029D8" w:rsidRDefault="00E029D8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EC09C2" w14:textId="77777777" w:rsidR="00E029D8" w:rsidRDefault="00E029D8"/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B91EF5" w14:textId="77777777" w:rsidR="00E029D8" w:rsidRDefault="00E029D8"/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D6B10F" w14:textId="77777777" w:rsidR="00E029D8" w:rsidRDefault="00E029D8"/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F7D6B4" w14:textId="77777777" w:rsidR="00E029D8" w:rsidRDefault="00E029D8"/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C758EE" w14:textId="77777777" w:rsidR="00E029D8" w:rsidRDefault="00E029D8"/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C61405" w14:textId="77777777" w:rsidR="00E029D8" w:rsidRDefault="00E029D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512DF0"/>
    <w:multiLevelType w:val="hybridMultilevel"/>
    <w:tmpl w:val="B5ECB5AA"/>
    <w:lvl w:ilvl="0" w:tplc="DFA696CC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F3A9070">
      <w:start w:val="1"/>
      <w:numFmt w:val="lowerLetter"/>
      <w:lvlText w:val="%2"/>
      <w:lvlJc w:val="left"/>
      <w:pPr>
        <w:ind w:left="11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44C9DE4">
      <w:start w:val="1"/>
      <w:numFmt w:val="lowerRoman"/>
      <w:lvlText w:val="%3"/>
      <w:lvlJc w:val="left"/>
      <w:pPr>
        <w:ind w:left="18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E26855F4">
      <w:start w:val="1"/>
      <w:numFmt w:val="decimal"/>
      <w:lvlText w:val="%4"/>
      <w:lvlJc w:val="left"/>
      <w:pPr>
        <w:ind w:left="25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E2A6B768">
      <w:start w:val="1"/>
      <w:numFmt w:val="lowerLetter"/>
      <w:lvlText w:val="%5"/>
      <w:lvlJc w:val="left"/>
      <w:pPr>
        <w:ind w:left="33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F6AE17A">
      <w:start w:val="1"/>
      <w:numFmt w:val="lowerRoman"/>
      <w:lvlText w:val="%6"/>
      <w:lvlJc w:val="left"/>
      <w:pPr>
        <w:ind w:left="40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94D4302A">
      <w:start w:val="1"/>
      <w:numFmt w:val="decimal"/>
      <w:lvlText w:val="%7"/>
      <w:lvlJc w:val="left"/>
      <w:pPr>
        <w:ind w:left="47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405A1410">
      <w:start w:val="1"/>
      <w:numFmt w:val="lowerLetter"/>
      <w:lvlText w:val="%8"/>
      <w:lvlJc w:val="left"/>
      <w:pPr>
        <w:ind w:left="54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15AE1984">
      <w:start w:val="1"/>
      <w:numFmt w:val="lowerRoman"/>
      <w:lvlText w:val="%9"/>
      <w:lvlJc w:val="left"/>
      <w:pPr>
        <w:ind w:left="61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51E5"/>
    <w:rsid w:val="002A2FAC"/>
    <w:rsid w:val="004651E5"/>
    <w:rsid w:val="0056694C"/>
    <w:rsid w:val="006E0771"/>
    <w:rsid w:val="00832C58"/>
    <w:rsid w:val="0087626E"/>
    <w:rsid w:val="00AA2493"/>
    <w:rsid w:val="00B96F1B"/>
    <w:rsid w:val="00E029D8"/>
    <w:rsid w:val="00E3283E"/>
    <w:rsid w:val="00EB3787"/>
    <w:rsid w:val="00F30D43"/>
    <w:rsid w:val="00FC7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68042D"/>
  <w15:docId w15:val="{EFBD09B5-06C2-49D7-8FF4-697B1EEC6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40" w:line="259" w:lineRule="auto"/>
      <w:ind w:left="737" w:hanging="10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spacing w:before="240" w:after="120" w:line="360" w:lineRule="auto"/>
      <w:jc w:val="center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b/>
      <w:color w:val="000000"/>
      <w:sz w:val="3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">
    <w:name w:val="Сетка таблицы2"/>
    <w:basedOn w:val="a1"/>
    <w:next w:val="a3"/>
    <w:uiPriority w:val="59"/>
    <w:rsid w:val="002A2FAC"/>
    <w:pPr>
      <w:spacing w:after="0" w:line="240" w:lineRule="auto"/>
      <w:ind w:firstLine="567"/>
      <w:jc w:val="both"/>
    </w:pPr>
    <w:rPr>
      <w:rFonts w:ascii="Times New Roman" w:eastAsia="Calibri" w:hAnsi="Times New Roman" w:cs="Times New Roman"/>
      <w:kern w:val="0"/>
      <w:sz w:val="28"/>
      <w:szCs w:val="28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3">
    <w:name w:val="Table Grid"/>
    <w:basedOn w:val="a1"/>
    <w:uiPriority w:val="39"/>
    <w:rsid w:val="002A2F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">
    <w:name w:val="Заголовок1"/>
    <w:pPr>
      <w:jc w:val="center"/>
    </w:pPr>
    <w:rPr>
      <w:rFonts w:ascii="Times New Roman" w:hAnsi="Times New Roman"/>
      <w:b/>
      <w:color w:val="000000"/>
      <w:sz w:val="32"/>
    </w:rPr>
  </w:style>
  <w:style w:type="paragraph" w:customStyle="1" w:styleId="ReportBody">
    <w:name w:val="ReportBody"/>
    <w:pPr>
      <w:spacing w:after="0" w:line="360" w:lineRule="auto"/>
      <w:ind w:firstLine="709"/>
      <w:jc w:val="both"/>
    </w:pPr>
    <w:rPr>
      <w:rFonts w:ascii="Times New Roman" w:hAnsi="Times New Roman"/>
      <w:color w:val="000000"/>
      <w:sz w:val="28"/>
    </w:rPr>
  </w:style>
  <w:style w:type="paragraph" w:customStyle="1" w:styleId="ReportTable">
    <w:name w:val="ReportTable"/>
    <w:pPr>
      <w:spacing w:after="0" w:line="240" w:lineRule="auto"/>
    </w:pPr>
    <w:rPr>
      <w:rFonts w:ascii="Times New Roman" w:hAnsi="Times New Roman"/>
      <w:color w:val="000000"/>
    </w:rPr>
  </w:style>
  <w:style w:type="paragraph" w:customStyle="1" w:styleId="ReportTableCaption">
    <w:name w:val="ReportTableCaption"/>
    <w:pPr>
      <w:keepNext/>
      <w:spacing w:before="120" w:after="60" w:line="240" w:lineRule="auto"/>
    </w:pPr>
    <w:rPr>
      <w:rFonts w:ascii="Times New Roman" w:hAnsi="Times New Roman"/>
      <w:i/>
      <w:color w:val="000000"/>
    </w:rPr>
  </w:style>
  <w:style w:type="paragraph" w:customStyle="1" w:styleId="ReportFigure">
    <w:name w:val="ReportFigure"/>
    <w:pPr>
      <w:keepLines/>
      <w:spacing w:before="60" w:after="120" w:line="240" w:lineRule="auto"/>
      <w:jc w:val="center"/>
    </w:pPr>
    <w:rPr>
      <w:rFonts w:ascii="Times New Roman" w:hAnsi="Times New Roman"/>
      <w:color w:val="000000"/>
      <w:sz w:val="28"/>
    </w:rPr>
  </w:style>
  <w:style w:type="paragraph" w:customStyle="1" w:styleId="21">
    <w:name w:val="Заголовок 21"/>
    <w:pPr>
      <w:keepNext/>
      <w:keepLines/>
      <w:spacing w:before="240" w:after="120" w:line="360" w:lineRule="auto"/>
    </w:pPr>
    <w:rPr>
      <w:rFonts w:ascii="Times New Roman" w:hAnsi="Times New Roman"/>
      <w:b/>
      <w:color w:val="000000"/>
      <w:sz w:val="28"/>
    </w:rPr>
  </w:style>
  <w:style w:type="paragraph" w:styleId="a4">
    <w:name w:val="header"/>
    <w:basedOn w:val="a"/>
    <w:link w:val="a5"/>
    <w:uiPriority w:val="99"/>
    <w:unhideWhenUsed/>
    <w:rsid w:val="0087626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87626E"/>
    <w:rPr>
      <w:rFonts w:ascii="Times New Roman" w:eastAsia="Times New Roman" w:hAnsi="Times New Roman" w:cs="Times New Roman"/>
      <w:color w:val="000000"/>
      <w:sz w:val="28"/>
    </w:rPr>
  </w:style>
  <w:style w:type="paragraph" w:styleId="a6">
    <w:name w:val="footer"/>
    <w:basedOn w:val="a"/>
    <w:link w:val="a7"/>
    <w:uiPriority w:val="99"/>
    <w:unhideWhenUsed/>
    <w:rsid w:val="0087626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87626E"/>
    <w:rPr>
      <w:rFonts w:ascii="Times New Roman" w:eastAsia="Times New Roman" w:hAnsi="Times New Roman" w:cs="Times New Roman"/>
      <w:color w:val="000000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header" Target="header5.xml"/><Relationship Id="rId26" Type="http://schemas.openxmlformats.org/officeDocument/2006/relationships/header" Target="header7.xml"/><Relationship Id="rId39" Type="http://schemas.openxmlformats.org/officeDocument/2006/relationships/footer" Target="footer15.xml"/><Relationship Id="rId21" Type="http://schemas.openxmlformats.org/officeDocument/2006/relationships/header" Target="header6.xml"/><Relationship Id="rId34" Type="http://schemas.openxmlformats.org/officeDocument/2006/relationships/image" Target="media/image7.png"/><Relationship Id="rId42" Type="http://schemas.openxmlformats.org/officeDocument/2006/relationships/footer" Target="footer17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footer" Target="footer5.xml"/><Relationship Id="rId20" Type="http://schemas.openxmlformats.org/officeDocument/2006/relationships/footer" Target="footer7.xml"/><Relationship Id="rId29" Type="http://schemas.openxmlformats.org/officeDocument/2006/relationships/header" Target="header8.xml"/><Relationship Id="rId41" Type="http://schemas.openxmlformats.org/officeDocument/2006/relationships/footer" Target="footer16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24" Type="http://schemas.openxmlformats.org/officeDocument/2006/relationships/image" Target="media/image3.png"/><Relationship Id="rId32" Type="http://schemas.openxmlformats.org/officeDocument/2006/relationships/image" Target="media/image5.png"/><Relationship Id="rId37" Type="http://schemas.openxmlformats.org/officeDocument/2006/relationships/header" Target="header9.xml"/><Relationship Id="rId40" Type="http://schemas.openxmlformats.org/officeDocument/2006/relationships/header" Target="header10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23" Type="http://schemas.openxmlformats.org/officeDocument/2006/relationships/footer" Target="footer9.xml"/><Relationship Id="rId28" Type="http://schemas.openxmlformats.org/officeDocument/2006/relationships/footer" Target="footer11.xml"/><Relationship Id="rId36" Type="http://schemas.openxmlformats.org/officeDocument/2006/relationships/image" Target="media/image9.png"/><Relationship Id="rId10" Type="http://schemas.openxmlformats.org/officeDocument/2006/relationships/footer" Target="footer1.xml"/><Relationship Id="rId19" Type="http://schemas.openxmlformats.org/officeDocument/2006/relationships/footer" Target="footer6.xml"/><Relationship Id="rId31" Type="http://schemas.openxmlformats.org/officeDocument/2006/relationships/footer" Target="footer13.xml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footer" Target="footer8.xml"/><Relationship Id="rId27" Type="http://schemas.openxmlformats.org/officeDocument/2006/relationships/footer" Target="footer10.xml"/><Relationship Id="rId30" Type="http://schemas.openxmlformats.org/officeDocument/2006/relationships/footer" Target="footer12.xml"/><Relationship Id="rId35" Type="http://schemas.openxmlformats.org/officeDocument/2006/relationships/image" Target="media/image8.png"/><Relationship Id="rId43" Type="http://schemas.openxmlformats.org/officeDocument/2006/relationships/fontTable" Target="fontTable.xml"/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12" Type="http://schemas.openxmlformats.org/officeDocument/2006/relationships/header" Target="header3.xml"/><Relationship Id="rId17" Type="http://schemas.openxmlformats.org/officeDocument/2006/relationships/image" Target="media/image2.png"/><Relationship Id="rId25" Type="http://schemas.openxmlformats.org/officeDocument/2006/relationships/image" Target="media/image4.png"/><Relationship Id="rId33" Type="http://schemas.openxmlformats.org/officeDocument/2006/relationships/image" Target="media/image6.png"/><Relationship Id="rId38" Type="http://schemas.openxmlformats.org/officeDocument/2006/relationships/footer" Target="footer14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17</Pages>
  <Words>1878</Words>
  <Characters>10705</Characters>
  <Application>Microsoft Office Word</Application>
  <DocSecurity>0</DocSecurity>
  <Lines>89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ППОИС Практическая работа 3 Модель анализа ООО Юкомс</dc:title>
  <dc:subject/>
  <dc:creator>Албахтин И.В.</dc:creator>
  <cp:keywords/>
  <cp:lastModifiedBy>VeX EveryOne</cp:lastModifiedBy>
  <cp:revision>5</cp:revision>
  <cp:lastPrinted>2026-09-09T10:18:00Z</cp:lastPrinted>
  <dcterms:created xsi:type="dcterms:W3CDTF">2026-09-09T10:23:00Z</dcterms:created>
  <dcterms:modified xsi:type="dcterms:W3CDTF">2026-10-07T23:12:00Z</dcterms:modified>
</cp:coreProperties>
</file>