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32.png" ContentType="image/jpeg"/>
  <Override PartName="/word/media/image33.png" ContentType="image/jpeg"/>
  <Override PartName="/word/media/image3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6B19BF8D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7AA87AC2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Times New Roman" w:ascii="Times New Roman" w:hAnsi="Times New Roman" w:cs="Times New Roman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iCs/>
                <w:noProof/>
                <w:sz w:val="24"/>
                <w14:ligatures w14:val="none"/>
              </w:rPr>
              <w:drawing>
                <wp:inline distT="0" distB="0" distL="0" distR="0" wp14:anchorId="216ADF78" wp14:editId="011FA19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A4E47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Times New Roman" w:ascii="Times New Roman" w:hAnsi="Times New Roman" w:cs="Times New Roman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ascii="Times New Roman" w:hAnsi="Times New Roman" w:cs="Times New Roman"/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2DACB72A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55D6622F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ascii="Times New Roman" w:eastAsia="Times New Roman" w:hAnsi="Times New Roman" w:cs="Times New Roman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ascii="Times New Roman" w:eastAsia="Times New Roman" w:hAnsi="Times New Roman" w:cs="Times New Roman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1C817686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Times New Roman" w:ascii="Times New Roman" w:hAnsi="Times New Roman" w:cs="Times New Roman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cs="Times New Roman" w:ascii="Times New Roman" w:hAnsi="Times New Roman"/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Times New Roman" w:ascii="Times New Roman" w:hAnsi="Times New Roman" w:cs="Times New Roman"/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Times New Roman" w:ascii="Times New Roman" w:hAnsi="Times New Roman" w:cs="Times New Roman"/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BD73EE2" wp14:editId="5B940AF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5FBA0D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1566F76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 xml:space="preserve"> (</w:t>
      </w:r>
      <w:r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>ККИТПиПИ</w:t>
      </w:r>
      <w:r w:rsidRPr="00867FE9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>)</w:t>
      </w:r>
    </w:p>
    <w:p w14:paraId="5BFED86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b/>
          <w:iCs/>
          <w:sz w:val="24"/>
          <w:lang w:eastAsia="zh-CN" w:bidi="hi-IN"/>
          <w14:ligatures w14:val="none"/>
        </w:rPr>
      </w:pPr>
    </w:p>
    <w:p w14:paraId="5AC1061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Times New Roman" w:ascii="Times New Roman" w:hAnsi="Times New Roman" w:cs="Times New Roman"/>
          <w:b/>
          <w:iCs/>
          <w:sz w:val="24"/>
          <w:lang w:eastAsia="zh-CN" w:bidi="hi-IN"/>
          <w14:ligatures w14:val="none"/>
        </w:rPr>
      </w:pPr>
    </w:p>
    <w:p w14:paraId="3A147BCC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b/>
          <w:iCs/>
          <w:sz w:val="32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sz w:val="32"/>
          <w:lang w:eastAsia="zh-CN" w:bidi="hi-IN"/>
          <w14:ligatures w14:val="none"/>
        </w:rPr>
        <w:t>ОТЧЕТ ПО ПРАКТИЧЕСКОЙ РАБОТЕ № 3</w:t>
      </w:r>
    </w:p>
    <w:p w14:paraId="3EDE2537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b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szCs w:val="28"/>
          <w:lang w:eastAsia="zh-CN" w:bidi="hi-IN"/>
          <w14:ligatures w14:val="none"/>
        </w:rPr>
        <w:t>по дисциплине «</w:t>
      </w:r>
      <w:r w:rsidRPr="00650B5D">
        <w:rPr>
          <w:rFonts w:eastAsia="Times New Roman" w:ascii="Times New Roman" w:hAnsi="Times New Roman" w:cs="Times New Roman"/>
          <w:szCs w:val="28"/>
          <w:lang w:eastAsia="zh-CN" w:bidi="hi-IN"/>
          <w14:ligatures w14:val="none"/>
        </w:rPr>
        <w:t>Информационные системы управления ресурсами организации</w:t>
      </w:r>
      <w:r w:rsidRPr="00867FE9">
        <w:rPr>
          <w:rFonts w:eastAsia="Times New Roman" w:ascii="Times New Roman" w:hAnsi="Times New Roman" w:cs="Times New Roman"/>
          <w:szCs w:val="28"/>
          <w:lang w:eastAsia="zh-CN" w:bidi="hi-IN"/>
          <w14:ligatures w14:val="none"/>
        </w:rPr>
        <w:t>»</w:t>
      </w:r>
    </w:p>
    <w:p w14:paraId="6B467C3B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</w:p>
    <w:p w14:paraId="0A18C7B1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</w:p>
    <w:p w14:paraId="73B18646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</w:p>
    <w:p w14:paraId="7C791560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60B7E4D2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C35FE1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867FE9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zh-CN" w:bidi="hi-IN"/>
              </w:rPr>
              <w:t/>
            </w:r>
          </w:p>
          <w:p w14:paraId="4E614F5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62E4D33" w14:textId="3700B88C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395449A9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  <w:p w14:paraId="719AB1B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56A05A5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A721D4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09D2453A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Преподаватель</w:t>
            </w:r>
          </w:p>
          <w:p w14:paraId="62B67BF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DBF826A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Шендяпин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 xml:space="preserve"> А.В.</w:t>
            </w:r>
          </w:p>
          <w:p w14:paraId="06FAC666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D99D8C5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  <w:p w14:paraId="721DF3BA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  <w:p w14:paraId="021C119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09DAD03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EE62744" w14:textId="77777777" w:rsidTr="00FC2A5B">
        <w:tc>
          <w:tcPr>
            <w:tcW w:w="2547" w:type="dxa"/>
          </w:tcPr>
          <w:p w14:paraId="76DA1B13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284DA73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615D701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</w:tr>
    </w:tbl>
    <w:p w14:paraId="5802CB64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ascii="Times New Roman" w:eastAsia="Times New Roman" w:hAnsi="Times New Roman" w:cs="Times New Roman"/>
          <w:iCs/>
          <w:sz w:val="24"/>
          <w:szCs w:val="28"/>
          <w:lang w:eastAsia="zh-CN" w:bidi="hi-IN"/>
          <w14:ligatures w14:val="none"/>
        </w:rPr>
      </w:pPr>
    </w:p>
    <w:p w14:paraId="7E4195EA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iCs/>
          <w:sz w:val="24"/>
          <w:szCs w:val="28"/>
          <w:lang w:eastAsia="zh-CN" w:bidi="hi-IN"/>
          <w14:ligatures w14:val="none"/>
        </w:rPr>
      </w:pPr>
    </w:p>
    <w:p w14:paraId="35212300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iCs/>
          <w:sz w:val="24"/>
          <w:szCs w:val="28"/>
          <w:lang w:eastAsia="zh-CN" w:bidi="hi-IN"/>
          <w14:ligatures w14:val="none"/>
        </w:rPr>
      </w:pPr>
    </w:p>
    <w:p w14:paraId="3A4D719C" w14:textId="2CA860B9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footerReference w:type="default" r:id="rId29"/>
          <w:pgSz w:w="11906" w:h="16838"/>
          <w:pgMar w:top="1134" w:right="850" w:bottom="1134" w:left="1701" w:header="567" w:footer="567" w:gutter="0"/>
          <w:cols w:space="720"/>
          <w:docGrid w:linePitch="381"/>
        </w:sectPr>
      </w:pPr>
      <w:r w:rsidRPr="00867FE9">
        <w:rPr>
          <w:rFonts w:ascii="Times New Roman" w:eastAsia="Times New Roman" w:hAnsi="Times New Roman" w:cs="Times New Roman"/>
          <w:sz w:val="24"/>
          <w:szCs w:val="28"/>
          <w:lang w:eastAsia="zh-CN" w:bidi="hi-IN"/>
          <w14:ligatures w14:val="none"/>
        </w:rPr>
        <w:t>Москва 2026 г.</w:t>
      </w:r>
    </w:p>
    <w:p>
      <w:pPr>
        <w:pStyle w:val="1"/>
      </w:pPr>
      <w:r>
        <w:t>Задание</w:t>
      </w:r>
    </w:p>
    <w:p>
      <w:pPr>
        <w:pStyle w:val="Основнойтекстотчёта"/>
      </w:pPr>
      <w:r>
        <w:t>В учебной базе «1С:ERP Управление предприятием 2» выполнить операции закупки, дополнительных расходов, возвратов, оптовой продажи и розничной реализации за январь 2026 года.</w:t>
      </w:r>
    </w:p>
    <w:p>
      <w:pPr>
        <w:pStyle w:val="Основнойтекстотчёта"/>
      </w:pPr>
      <w:r>
        <w:t>1. Создать поставщиков «Дом быта» и «Все для дома и офиса», номенклатуру «Доска сосновая» и «Стол», склад товаров и готовой продукции и подразделение «Торговое направление».</w:t>
      </w:r>
    </w:p>
    <w:p>
      <w:pPr>
        <w:pStyle w:val="Основнойтекстотчёта"/>
      </w:pPr>
      <w:r>
        <w:t>2. Оформить 22.01.2026 поступление 10 м³ сосновой доски по 15 000 руб. без НДС и НДС 20 %, а также поступление одного стола по 6 300 руб. без НДС.</w:t>
      </w:r>
    </w:p>
    <w:p>
      <w:pPr>
        <w:pStyle w:val="Основнойтекстотчёта"/>
      </w:pPr>
      <w:r>
        <w:t>3. Оформить 23.01.2026 доставку материалов стоимостью 5 600 руб. без НДС как транспортно-заготовительные расходы, распределяемые на себестоимость приобретённых материалов.</w:t>
      </w:r>
    </w:p>
    <w:p>
      <w:pPr>
        <w:pStyle w:val="Основнойтекстотчёта"/>
      </w:pPr>
      <w:r>
        <w:t>4. Оформить 25.01.2026 возврат поставщикам 5 м³ сосновой доски и одного стола. Документы провести и отразить в регламентированном учёте.</w:t>
      </w:r>
    </w:p>
    <w:p>
      <w:pPr>
        <w:pStyle w:val="Основнойтекстотчёта"/>
      </w:pPr>
      <w:r>
        <w:t>5. Оформить 30.01.2026 реализацию клиенту «Альтаир» 50 шурупов по 100 руб. без НДС, НДС 20 %, а 31.01.2026 — возврат реализованного товара от клиента.</w:t>
      </w:r>
    </w:p>
    <w:p>
      <w:pPr>
        <w:pStyle w:val="Основнойтекстотчёта"/>
      </w:pPr>
      <w:r>
        <w:t>6. Для розничных операций поступить 10 столов, установить розничную цену 2 700 руб. с НДС 20 %, создать торговый зал и кассу ККМ, переместить в торговый зал 5 столов и оформить розничную продажу одного стола за наличный расчёт.</w:t>
      </w:r>
    </w:p>
    <w:p>
      <w:pPr>
        <w:pStyle w:val="Основнойтекстотчёта"/>
      </w:pPr>
      <w:r>
        <w:t>7. Сформировать отчёт о выполненной работе со скриншотами документов и проводок.</w:t>
      </w:r>
    </w:p>
    <w:p>
      <w:pPr>
        <w:pStyle w:val="Подписьтаблицы"/>
      </w:pPr>
      <w:r>
        <w:t>Таблица 1 – Контрольные параметры операций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855"/>
        <w:gridCol w:w="1247"/>
        <w:gridCol w:w="1417"/>
        <w:gridCol w:w="1361"/>
        <w:gridCol w:w="1474"/>
      </w:tblGrid>
      <w:tr>
        <w:trPr>
          <w:cantSplit/>
          <w:tblHeader/>
        </w:trPr>
        <w:tc>
          <w:tcPr>
            <w:tcW w:type="dxa" w:w="3855"/>
            <w:shd w:fill="FFFFFF" w:val="clear"/>
          </w:tcPr>
          <w:p>
            <w:pPr>
              <w:pStyle w:val="Тексттаблицы"/>
            </w:pPr>
            <w:r>
              <w:rPr>
                <w:b/>
              </w:rPr>
              <w:t>Операция</w:t>
            </w:r>
          </w:p>
        </w:tc>
        <w:tc>
          <w:tcPr>
            <w:tcW w:type="dxa" w:w="1247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Количество</w:t>
            </w:r>
          </w:p>
        </w:tc>
        <w:tc>
          <w:tcPr>
            <w:tcW w:type="dxa" w:w="1417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Цена, руб.</w:t>
            </w:r>
          </w:p>
        </w:tc>
        <w:tc>
          <w:tcPr>
            <w:tcW w:type="dxa" w:w="1361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НДС</w:t>
            </w:r>
          </w:p>
        </w:tc>
        <w:tc>
          <w:tcPr>
            <w:tcW w:type="dxa" w:w="1474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/>
              </w:rPr>
              <w:t>Итого, руб.</w:t>
            </w:r>
          </w:p>
        </w:tc>
      </w:tr>
      <w:tr>
        <w:trPr>
          <w:cantSplit/>
        </w:trPr>
        <w:tc>
          <w:tcPr>
            <w:tcW w:type="dxa" w:w="3855"/>
            <w:shd w:fill="FFFFFF" w:val="clear"/>
          </w:tcPr>
          <w:p>
            <w:pPr>
              <w:pStyle w:val="Тексттаблицы"/>
            </w:pPr>
            <w:r>
              <w:rPr>
                <w:b w:val="0"/>
              </w:rPr>
              <w:t>Поступление сосновой доски</w:t>
            </w:r>
          </w:p>
        </w:tc>
        <w:tc>
          <w:tcPr>
            <w:tcW w:type="dxa" w:w="1247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10 м³</w:t>
            </w:r>
          </w:p>
        </w:tc>
        <w:tc>
          <w:tcPr>
            <w:tcW w:type="dxa" w:w="1417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15 000,00</w:t>
            </w:r>
          </w:p>
        </w:tc>
        <w:tc>
          <w:tcPr>
            <w:tcW w:type="dxa" w:w="1361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20 %</w:t>
            </w:r>
          </w:p>
        </w:tc>
        <w:tc>
          <w:tcPr>
            <w:tcW w:type="dxa" w:w="1474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180 000,00</w:t>
            </w:r>
          </w:p>
        </w:tc>
      </w:tr>
      <w:tr>
        <w:trPr>
          <w:cantSplit/>
        </w:trPr>
        <w:tc>
          <w:tcPr>
            <w:tcW w:type="dxa" w:w="3855"/>
            <w:shd w:fill="FFFFFF" w:val="clear"/>
          </w:tcPr>
          <w:p>
            <w:pPr>
              <w:pStyle w:val="Тексттаблицы"/>
            </w:pPr>
            <w:r>
              <w:rPr>
                <w:b w:val="0"/>
              </w:rPr>
              <w:t>Поступление стола</w:t>
            </w:r>
          </w:p>
        </w:tc>
        <w:tc>
          <w:tcPr>
            <w:tcW w:type="dxa" w:w="1247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1 шт.</w:t>
            </w:r>
          </w:p>
        </w:tc>
        <w:tc>
          <w:tcPr>
            <w:tcW w:type="dxa" w:w="1417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6 300,00</w:t>
            </w:r>
          </w:p>
        </w:tc>
        <w:tc>
          <w:tcPr>
            <w:tcW w:type="dxa" w:w="1361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Без НДС</w:t>
            </w:r>
          </w:p>
        </w:tc>
        <w:tc>
          <w:tcPr>
            <w:tcW w:type="dxa" w:w="1474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6 300,00</w:t>
            </w:r>
          </w:p>
        </w:tc>
      </w:tr>
      <w:tr>
        <w:trPr>
          <w:cantSplit/>
        </w:trPr>
        <w:tc>
          <w:tcPr>
            <w:tcW w:type="dxa" w:w="3855"/>
            <w:shd w:fill="FFFFFF" w:val="clear"/>
          </w:tcPr>
          <w:p>
            <w:pPr>
              <w:pStyle w:val="Тексттаблицы"/>
            </w:pPr>
            <w:r>
              <w:rPr>
                <w:b w:val="0"/>
              </w:rPr>
              <w:t>Доставка материалов</w:t>
            </w:r>
          </w:p>
        </w:tc>
        <w:tc>
          <w:tcPr>
            <w:tcW w:type="dxa" w:w="1247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1 услуга</w:t>
            </w:r>
          </w:p>
        </w:tc>
        <w:tc>
          <w:tcPr>
            <w:tcW w:type="dxa" w:w="1417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5 600,00</w:t>
            </w:r>
          </w:p>
        </w:tc>
        <w:tc>
          <w:tcPr>
            <w:tcW w:type="dxa" w:w="1361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Без НДС</w:t>
            </w:r>
          </w:p>
        </w:tc>
        <w:tc>
          <w:tcPr>
            <w:tcW w:type="dxa" w:w="1474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5 600,00</w:t>
            </w:r>
          </w:p>
        </w:tc>
      </w:tr>
      <w:tr>
        <w:trPr>
          <w:cantSplit/>
        </w:trPr>
        <w:tc>
          <w:tcPr>
            <w:tcW w:type="dxa" w:w="3855"/>
            <w:shd w:fill="FFFFFF" w:val="clear"/>
          </w:tcPr>
          <w:p>
            <w:pPr>
              <w:pStyle w:val="Тексттаблицы"/>
            </w:pPr>
            <w:r>
              <w:rPr>
                <w:b w:val="0"/>
              </w:rPr>
              <w:t>Возврат сосновой доски</w:t>
            </w:r>
          </w:p>
        </w:tc>
        <w:tc>
          <w:tcPr>
            <w:tcW w:type="dxa" w:w="1247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5 м³</w:t>
            </w:r>
          </w:p>
        </w:tc>
        <w:tc>
          <w:tcPr>
            <w:tcW w:type="dxa" w:w="1417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15 000,00</w:t>
            </w:r>
          </w:p>
        </w:tc>
        <w:tc>
          <w:tcPr>
            <w:tcW w:type="dxa" w:w="1361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20 %</w:t>
            </w:r>
          </w:p>
        </w:tc>
        <w:tc>
          <w:tcPr>
            <w:tcW w:type="dxa" w:w="1474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90 000,00</w:t>
            </w:r>
          </w:p>
        </w:tc>
      </w:tr>
      <w:tr>
        <w:trPr>
          <w:cantSplit/>
        </w:trPr>
        <w:tc>
          <w:tcPr>
            <w:tcW w:type="dxa" w:w="3855"/>
            <w:shd w:fill="FFFFFF" w:val="clear"/>
          </w:tcPr>
          <w:p>
            <w:pPr>
              <w:pStyle w:val="Тексттаблицы"/>
            </w:pPr>
            <w:r>
              <w:rPr>
                <w:b w:val="0"/>
              </w:rPr>
              <w:t>Возврат стола</w:t>
            </w:r>
          </w:p>
        </w:tc>
        <w:tc>
          <w:tcPr>
            <w:tcW w:type="dxa" w:w="1247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1 шт.</w:t>
            </w:r>
          </w:p>
        </w:tc>
        <w:tc>
          <w:tcPr>
            <w:tcW w:type="dxa" w:w="1417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6 300,00</w:t>
            </w:r>
          </w:p>
        </w:tc>
        <w:tc>
          <w:tcPr>
            <w:tcW w:type="dxa" w:w="1361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Без НДС</w:t>
            </w:r>
          </w:p>
        </w:tc>
        <w:tc>
          <w:tcPr>
            <w:tcW w:type="dxa" w:w="1474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6 300,00</w:t>
            </w:r>
          </w:p>
        </w:tc>
      </w:tr>
      <w:tr>
        <w:trPr>
          <w:cantSplit/>
        </w:trPr>
        <w:tc>
          <w:tcPr>
            <w:tcW w:type="dxa" w:w="3855"/>
            <w:shd w:fill="FFFFFF" w:val="clear"/>
          </w:tcPr>
          <w:p>
            <w:pPr>
              <w:pStyle w:val="Тексттаблицы"/>
            </w:pPr>
            <w:r>
              <w:rPr>
                <w:b w:val="0"/>
              </w:rPr>
              <w:t>Реализация шурупов</w:t>
            </w:r>
          </w:p>
        </w:tc>
        <w:tc>
          <w:tcPr>
            <w:tcW w:type="dxa" w:w="1247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50 шт.</w:t>
            </w:r>
          </w:p>
        </w:tc>
        <w:tc>
          <w:tcPr>
            <w:tcW w:type="dxa" w:w="1417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100,00</w:t>
            </w:r>
          </w:p>
        </w:tc>
        <w:tc>
          <w:tcPr>
            <w:tcW w:type="dxa" w:w="1361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20 %</w:t>
            </w:r>
          </w:p>
        </w:tc>
        <w:tc>
          <w:tcPr>
            <w:tcW w:type="dxa" w:w="1474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6 000,00</w:t>
            </w:r>
          </w:p>
        </w:tc>
      </w:tr>
      <w:tr>
        <w:trPr>
          <w:cantSplit/>
        </w:trPr>
        <w:tc>
          <w:tcPr>
            <w:tcW w:type="dxa" w:w="3855"/>
            <w:shd w:fill="FFFFFF" w:val="clear"/>
          </w:tcPr>
          <w:p>
            <w:pPr>
              <w:pStyle w:val="Тексттаблицы"/>
            </w:pPr>
            <w:r>
              <w:rPr>
                <w:b w:val="0"/>
              </w:rPr>
              <w:t>Розничная продажа стола</w:t>
            </w:r>
          </w:p>
        </w:tc>
        <w:tc>
          <w:tcPr>
            <w:tcW w:type="dxa" w:w="1247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1 шт.</w:t>
            </w:r>
          </w:p>
        </w:tc>
        <w:tc>
          <w:tcPr>
            <w:tcW w:type="dxa" w:w="1417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2 700,00</w:t>
            </w:r>
          </w:p>
        </w:tc>
        <w:tc>
          <w:tcPr>
            <w:tcW w:type="dxa" w:w="1361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20 % в цене</w:t>
            </w:r>
          </w:p>
        </w:tc>
        <w:tc>
          <w:tcPr>
            <w:tcW w:type="dxa" w:w="1474"/>
            <w:shd w:fill="FFFFFF" w:val="clear"/>
          </w:tcPr>
          <w:p>
            <w:pPr>
              <w:pStyle w:val="Тексттаблицы"/>
              <w:jc w:val="center"/>
            </w:pPr>
            <w:r>
              <w:rPr>
                <w:b w:val="0"/>
              </w:rPr>
              <w:t>2 700,00</w:t>
            </w:r>
          </w:p>
        </w:tc>
      </w:tr>
    </w:tbl>
    <w:p>
      <w:r>
        <w:br w:type="page"/>
      </w:r>
    </w:p>
    <w:p>
      <w:pPr>
        <w:pStyle w:val="1"/>
      </w:pPr>
      <w:r>
        <w:t>Ход работы</w:t>
      </w:r>
    </w:p>
    <w:p>
      <w:pPr>
        <w:pStyle w:val="Основнойтекстотчёта"/>
      </w:pPr>
      <w:r>
        <w:t>Практическая работа выполнена через пользовательский интерфейс учебной базы «1С:ERP Управление предприятием 2». Использована организация ООО «Мебель-Комплект» – Албахтин. Все суммы и даты введены в соответствии с заданием.</w:t>
      </w:r>
    </w:p>
    <w:p>
      <w:pPr>
        <w:pStyle w:val="Heading2"/>
      </w:pPr>
      <w:r>
        <w:t>1 Закупка сосновой доски</w:t>
      </w:r>
    </w:p>
    <w:p>
      <w:pPr>
        <w:pStyle w:val="Основнойтекстотчёта"/>
      </w:pPr>
      <w:r>
        <w:t>Создан поставщик «Дом быта» и номенклатура «Доска сосновая» с единицей измерения м³ и ставкой НДС 20 %. В документе приобретения № 0000-000002 от 22.01.2026 указаны 10 м³ по 15 000 руб.; стоимость без НДС составляет 150 000 руб., НДС — 30 000 руб., итог — 180 000 руб.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3052292"/>
            <wp:docPr id="298370852" name="Picture 298370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oard_main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2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 – Основные реквизиты приобретения сосновой доски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3052292"/>
            <wp:docPr id="298370853" name="Picture 298370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oard_goods_amount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2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2 – Количество и стоимость сосновой доски</w:t>
      </w:r>
    </w:p>
    <w:p>
      <w:pPr>
        <w:pStyle w:val="Основнойтекстотчёта"/>
      </w:pPr>
      <w:r>
        <w:t>После отражения документа сформированы проводки Дт 10.01 Кт 60.01 на 150 000 руб. и Дт 19.03 Кт 60.01 на 30 000 руб.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3052292"/>
            <wp:docPr id="298370854" name="Picture 298370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oard_postings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2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3 – Проводки приобретения сосновой доски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3052292"/>
            <wp:docPr id="298370855" name="Picture 298370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oard_postings_amounts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2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4 – Суммы проводок по приобретению сосновой доски</w:t>
      </w:r>
    </w:p>
    <w:p>
      <w:pPr>
        <w:pStyle w:val="Heading2"/>
      </w:pPr>
      <w:r>
        <w:t>2 Склад и приобретение готовой продукции</w:t>
      </w:r>
    </w:p>
    <w:p>
      <w:pPr>
        <w:pStyle w:val="Основнойтекстотчёта"/>
      </w:pPr>
      <w:r>
        <w:t>В настройках включено ведение нескольких складов. Созданы «Склад товаров и готовой продукции» и подразделение «Торговое направление». Для номенклатуры «Стол» выбран вид «Готовая продукция», единица измерения — штука, ставка — без НДС.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3052292"/>
            <wp:docPr id="298370856" name="Picture 298370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ultiple_warehouses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2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5 – Включение учета нескольких складов</w:t>
      </w:r>
    </w:p>
    <w:p>
      <w:pPr>
        <w:pStyle w:val="Основнойтекстотчёта"/>
      </w:pPr>
      <w:r>
        <w:t>Документом приобретения № 0000-000003 от 22.01.2026 оприходован один стол стоимостью 6 300 руб. без НДС на склад товаров и готовой продукции. Для этой номенклатуры применён счёт 43.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3052292"/>
            <wp:docPr id="298370857" name="Picture 298370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able_goods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2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6 – Стол в табличной части документа приобретения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3052292"/>
            <wp:docPr id="298370858" name="Picture 298370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able_postings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2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7 – Проводка поступления стола на счёт 43</w:t>
      </w:r>
    </w:p>
    <w:p>
      <w:pPr>
        <w:pStyle w:val="Heading2"/>
      </w:pPr>
      <w:r>
        <w:t>3 Транспортно-заготовительные расходы</w:t>
      </w:r>
    </w:p>
    <w:p>
      <w:pPr>
        <w:pStyle w:val="Основнойтекстотчёта"/>
      </w:pPr>
      <w:r>
        <w:t>23.01.2026 оформлен документ «Приобретение услуг и прочих активов» № 0000-000002 на 5 600 руб. без НДС. Статья «Транспортно-заготовительные расходы» связана с приобретением сосновой доски; способ распределения — по количеству.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3052292"/>
            <wp:docPr id="298370859" name="Picture 298370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livery_analytics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2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8 – Аналитика доставки и документ приобретения материалов</w:t>
      </w:r>
    </w:p>
    <w:p>
      <w:pPr>
        <w:pStyle w:val="Основнойтекстотчёта"/>
      </w:pPr>
      <w:r>
        <w:t>Для статьи создана группа финансового учета со счётом 10.ДР. После настройки документ отражён проводкой Дт 10.ДР Кт 60.01 на 5 600 руб.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5091429"/>
            <wp:docPr id="298370860" name="Picture 298370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elivery_postings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9 – Отражение доставки на счёте 10.ДР</w:t>
      </w:r>
    </w:p>
    <w:p>
      <w:pPr>
        <w:pStyle w:val="Heading2"/>
      </w:pPr>
      <w:r>
        <w:t>4 Возвраты поставщикам</w:t>
      </w:r>
    </w:p>
    <w:p>
      <w:pPr>
        <w:pStyle w:val="Основнойтекстотчёта"/>
      </w:pPr>
      <w:r>
        <w:t>На основании поступления сосновой доски создан возврат товаров поставщику № 0000-000001 от 25.01.2026. Возвращено 5 м³ по 15 000 руб.; стоимость без НДС — 75 000 руб., НДС — 15 000 руб., всего — 90 000 руб.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5091429"/>
            <wp:docPr id="298370861" name="Picture 298370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upplier_return_board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10 – Товары в документе возврата сосновой доски</w:t>
      </w:r>
    </w:p>
    <w:p>
      <w:pPr>
        <w:pStyle w:val="Основнойтекстотчёта"/>
      </w:pPr>
      <w:r>
        <w:t>Регламентированный учёт содержит возврат себестоимости Дт 60.01 Кт 10.01 на 75 000 руб., возврат НДС Дт 60.01 Кт 19.03 на 15 000 руб. и восстановление НДС Дт 19.03 Кт 68.02 на 15 000 руб.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5091429"/>
            <wp:docPr id="298370862" name="Picture 298370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upplier_return_board_posting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11 – Проводки возврата сосновой доски</w:t>
      </w:r>
    </w:p>
    <w:p>
      <w:pPr>
        <w:pStyle w:val="Основнойтекстотчёта"/>
      </w:pPr>
      <w:r>
        <w:t>На основании поступления стола создан возврат товаров поставщику № 0000-000002 от 25.01.2026. Документ отражён проводкой Дт 60.01 Кт 43 на 6 300 руб.</w:t>
      </w:r>
    </w:p>
    <w:p>
      <w:pPr>
        <w:pStyle w:val="Иллюстрация"/>
      </w:pPr>
      <w:r>
        <w:drawing>
          <wp:inline xmlns:a="http://schemas.openxmlformats.org/drawingml/2006/main" xmlns:pic="http://schemas.openxmlformats.org/drawingml/2006/picture">
            <wp:extent cx="5940000" cy="5091429"/>
            <wp:docPr id="298370863" name="Picture 298370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upplier_return_table_posting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12 – Проводка возврата стола</w:t>
      </w:r>
    </w:p>
    <w:p>
      <w:pPr>
        <w:pStyle w:val="Heading2"/>
      </w:pPr>
      <w:r>
        <w:t>5 Оптовая продажа и возврат от клиента</w:t>
      </w:r>
    </w:p>
    <w:p>
      <w:pPr>
        <w:pStyle w:val="Основнойтекстотчёта"/>
      </w:pPr>
      <w:r>
        <w:t>Для клиента «Альтаир» оформлена реализация товаров и услуг № 0000-000001 от 30.01.2026. Со склада материалов продано 50 шт. шурупов 4.5*40.0 по 120 руб. с НДС за штуку. Сумма документа — 6 000 руб., в том числе НДС 20 % — 1 000 руб. Подразделение — «Торговое направление».</w:t>
      </w:r>
    </w:p>
    <w:p>
      <w:pPr>
        <w:pStyle w:val="Иллюстрация"/>
        <w:keepNext/>
      </w:pPr>
      <w:r>
        <w:drawing>
          <wp:inline xmlns:a="http://schemas.openxmlformats.org/drawingml/2006/main" xmlns:pic="http://schemas.openxmlformats.org/drawingml/2006/picture">
            <wp:extent cx="5850000" cy="3206250"/>
            <wp:docPr id="298370864" name="Picture 298370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320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13 – Товары и сумма реализации клиенту «Альтаир»</w:t>
      </w:r>
    </w:p>
    <w:p>
      <w:pPr>
        <w:pStyle w:val="Основнойтекстотчёта"/>
      </w:pPr>
      <w:r>
        <w:t>В регламентированном учёте отражены выручка Дт 62.01 Кт 91.01 на 6 000 руб. и НДС Дт 91.02 Кт 68.02 на 1 000 руб. При первичной проверке строка списания 50 шт. содержала только количество: денежная оценка появилась после расчёта себестоимости за январь.</w:t>
      </w:r>
    </w:p>
    <w:p>
      <w:pPr>
        <w:pStyle w:val="Иллюстрация"/>
        <w:keepNext/>
      </w:pPr>
      <w:r>
        <w:drawing>
          <wp:inline xmlns:a="http://schemas.openxmlformats.org/drawingml/2006/main" xmlns:pic="http://schemas.openxmlformats.org/drawingml/2006/picture">
            <wp:extent cx="5850000" cy="3656250"/>
            <wp:docPr id="298370865" name="Picture 298370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365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14 – Проводки реализации до расчёта себестоимости</w:t>
      </w:r>
    </w:p>
    <w:p>
      <w:pPr>
        <w:pStyle w:val="Основнойтекстотчёта"/>
      </w:pPr>
      <w:r>
        <w:t>На основании реализации создан возврат товаров от клиента № 0000-000001 от 31.01.2026. Покупатель вернул все 50 шурупов на склад материалов. Сумма возврата — 6 000 руб., в том числе НДС — 1 000 руб.; задолженность клиента уменьшена на сумму возврата.</w:t>
      </w:r>
    </w:p>
    <w:p>
      <w:pPr>
        <w:pStyle w:val="Иллюстрация"/>
        <w:keepNext/>
      </w:pPr>
      <w:r>
        <w:drawing>
          <wp:inline xmlns:a="http://schemas.openxmlformats.org/drawingml/2006/main" xmlns:pic="http://schemas.openxmlformats.org/drawingml/2006/picture">
            <wp:extent cx="5850000" cy="3421698"/>
            <wp:docPr id="298370866" name="Picture 298370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3421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15 – Возврат 50 шурупов от клиента</w:t>
      </w:r>
    </w:p>
    <w:p>
      <w:pPr>
        <w:pStyle w:val="Основнойтекстотчёта"/>
      </w:pPr>
      <w:r>
        <w:t>Возврат отражён в регламентированном учёте: сторнирована выручка по счетам 62.01 и 91.01, выполнен перенос НДС на 1 000 руб. На первоначальном снимке себестоимость ещё не была рассчитана; окончательная сторнирующая сумма показана далее.</w:t>
      </w:r>
    </w:p>
    <w:p>
      <w:pPr>
        <w:pStyle w:val="Иллюстрация"/>
        <w:keepNext/>
      </w:pPr>
      <w:r>
        <w:drawing>
          <wp:inline xmlns:a="http://schemas.openxmlformats.org/drawingml/2006/main" xmlns:pic="http://schemas.openxmlformats.org/drawingml/2006/picture">
            <wp:extent cx="5850000" cy="3684375"/>
            <wp:docPr id="298370867" name="Picture 298370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368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16 – Проводки возврата до расчёта себестоимости</w:t>
      </w:r>
    </w:p>
    <w:p>
      <w:pPr>
        <w:pStyle w:val="Heading2"/>
      </w:pPr>
      <w:r>
        <w:t>6 Розничные операции</w:t>
      </w:r>
    </w:p>
    <w:p>
      <w:pPr>
        <w:pStyle w:val="Основнойтекстотчёта"/>
      </w:pPr>
      <w:r>
        <w:t>Для завершения розничного примера в настройках учебной базы включены розничные продажи и перемещение товаров между складами. От поставщика «Все для дома и офиса» оформлено отдельное приобретение товаров и услуг № 0000-000004 от 31.01.2026: 10 столов по 6 300 руб. без НДС, всего 63 000 руб. Товар поступил на склад товаров и готовой продукции.</w:t>
      </w:r>
    </w:p>
    <w:p>
      <w:pPr>
        <w:pStyle w:val="Иллюстрация"/>
        <w:keepNext/>
      </w:pPr>
      <w:r>
        <w:drawing>
          <wp:inline xmlns:a="http://schemas.openxmlformats.org/drawingml/2006/main" xmlns:pic="http://schemas.openxmlformats.org/drawingml/2006/picture">
            <wp:extent cx="5850000" cy="3421698"/>
            <wp:docPr id="298370868" name="Picture 298370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3421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17 – Приобретение партии столов для розницы</w:t>
      </w:r>
    </w:p>
    <w:p>
      <w:pPr>
        <w:pStyle w:val="Иллюстрация"/>
        <w:keepNext/>
      </w:pPr>
      <w:r>
        <w:drawing>
          <wp:inline xmlns:a="http://schemas.openxmlformats.org/drawingml/2006/main" xmlns:pic="http://schemas.openxmlformats.org/drawingml/2006/picture">
            <wp:extent cx="5850000" cy="3421698"/>
            <wp:docPr id="298370869" name="Picture 298370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3421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18 – Товарная строка приобретения 10 столов</w:t>
      </w:r>
    </w:p>
    <w:p>
      <w:pPr>
        <w:pStyle w:val="Основнойтекстотчёта"/>
      </w:pPr>
      <w:r>
        <w:t>Приобретение отражено в регламентированном учёте проводкой Дт 43 Кт 60.01 на 63 000 руб., количество — 10 столов. На рисунке 19 показан результат отражения документа.</w:t>
      </w:r>
    </w:p>
    <w:p>
      <w:pPr>
        <w:pStyle w:val="Иллюстрация"/>
        <w:keepNext/>
      </w:pPr>
      <w:r>
        <w:drawing>
          <wp:inline xmlns:a="http://schemas.openxmlformats.org/drawingml/2006/main" xmlns:pic="http://schemas.openxmlformats.org/drawingml/2006/picture">
            <wp:extent cx="5850000" cy="2812500"/>
            <wp:docPr id="298370870" name="Picture 298370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28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19 – Проводка поступления партии столов на счёт 43</w:t>
      </w:r>
    </w:p>
    <w:p>
      <w:pPr>
        <w:pStyle w:val="Основнойтекстотчёта"/>
      </w:pPr>
      <w:r>
        <w:t>На основании приобретения создана установка цен номенклатуры № 00-00000001 от 31.01.2026. Цена стола в прайс-листе — 2 700 руб. При заполнении розничной продажи программа подставила эту цену автоматически. В учебном примере продажная цена ниже закупочной; она взята из задания, а не рассчитана как наценка.</w:t>
      </w:r>
    </w:p>
    <w:p>
      <w:pPr>
        <w:pStyle w:val="Иллюстрация"/>
        <w:keepNext/>
      </w:pPr>
      <w:r>
        <w:drawing>
          <wp:inline xmlns:a="http://schemas.openxmlformats.org/drawingml/2006/main" xmlns:pic="http://schemas.openxmlformats.org/drawingml/2006/picture">
            <wp:extent cx="5850000" cy="2278125"/>
            <wp:docPr id="298370871" name="Picture 298370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227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20 – Установка цены стола в прайс-листе</w:t>
      </w:r>
    </w:p>
    <w:p>
      <w:pPr>
        <w:pStyle w:val="Основнойтекстотчёта"/>
      </w:pPr>
      <w:r>
        <w:t>Создан «Торговый зал» с типом «Розничный магазин», подразделением «Торговое направление» и включённым контролем свободных остатков.</w:t>
      </w:r>
    </w:p>
    <w:p>
      <w:pPr>
        <w:pStyle w:val="Иллюстрация"/>
        <w:keepNext/>
      </w:pPr>
      <w:r>
        <w:drawing>
          <wp:inline xmlns:a="http://schemas.openxmlformats.org/drawingml/2006/main" xmlns:pic="http://schemas.openxmlformats.org/drawingml/2006/picture">
            <wp:extent cx="5850000" cy="3150000"/>
            <wp:docPr id="298370872" name="Picture 298370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21 – Настройки розничного магазина «Торговый зал»</w:t>
      </w:r>
    </w:p>
    <w:p>
      <w:pPr>
        <w:pStyle w:val="Основнойтекстотчёта"/>
      </w:pPr>
      <w:r>
        <w:t>Документом «Перемещение товаров» № 0000-000001 от 31.01.2026 12:00:00 пять столов перемещены со склада товаров и готовой продукции в торговый зал. Время перемещения установлено после приобретения и до розничной продажи.</w:t>
      </w:r>
    </w:p>
    <w:p>
      <w:pPr>
        <w:pStyle w:val="Иллюстрация"/>
        <w:keepNext/>
      </w:pPr>
      <w:r>
        <w:drawing>
          <wp:inline xmlns:a="http://schemas.openxmlformats.org/drawingml/2006/main" xmlns:pic="http://schemas.openxmlformats.org/drawingml/2006/picture">
            <wp:extent cx="5850000" cy="2868750"/>
            <wp:docPr id="298370873" name="Picture 298370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28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22 – Перемещение пяти столов в торговый зал</w:t>
      </w:r>
    </w:p>
    <w:p>
      <w:pPr>
        <w:pStyle w:val="Иллюстрация"/>
        <w:keepNext/>
      </w:pPr>
      <w:r>
        <w:drawing>
          <wp:inline xmlns:a="http://schemas.openxmlformats.org/drawingml/2006/main" xmlns:pic="http://schemas.openxmlformats.org/drawingml/2006/picture">
            <wp:extent cx="5850000" cy="3206250"/>
            <wp:docPr id="298370874" name="Picture 298370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320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23 – Количество столов в документе перемещения</w:t>
      </w:r>
    </w:p>
    <w:p>
      <w:pPr>
        <w:pStyle w:val="Основнойтекстотчёта"/>
      </w:pPr>
      <w:r>
        <w:t>Перемещение отражено в регламентированном учёте записью Дт 43 Кт 43: количество 5 шт. переносится между складскими аналитиками без изменения общего остатка организации. На рисунке 24 показаны проводки документа.</w:t>
      </w:r>
    </w:p>
    <w:p>
      <w:pPr>
        <w:pStyle w:val="Иллюстрация"/>
        <w:keepNext/>
      </w:pPr>
      <w:r>
        <w:drawing>
          <wp:inline xmlns:a="http://schemas.openxmlformats.org/drawingml/2006/main" xmlns:pic="http://schemas.openxmlformats.org/drawingml/2006/picture">
            <wp:extent cx="5850000" cy="3684375"/>
            <wp:docPr id="298370875" name="Picture 298370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368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24 – Проводки перемещения столов между складами</w:t>
      </w:r>
    </w:p>
    <w:p>
      <w:pPr>
        <w:pStyle w:val="Основнойтекстотчёта"/>
      </w:pPr>
      <w:r>
        <w:t>Для магазина создана касса «ККМ Торговый зал - Албахтин» типа «Автономная ККМ» организации ООО «Мебель-Комплект» - Албахтин. Касса относится к подразделению «Торговое направление».</w:t>
      </w:r>
    </w:p>
    <w:p>
      <w:pPr>
        <w:pStyle w:val="Иллюстрация"/>
        <w:keepNext/>
      </w:pPr>
      <w:r>
        <w:drawing>
          <wp:inline xmlns:a="http://schemas.openxmlformats.org/drawingml/2006/main" xmlns:pic="http://schemas.openxmlformats.org/drawingml/2006/picture">
            <wp:extent cx="5850000" cy="3684375"/>
            <wp:docPr id="298370876" name="Picture 298370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368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25 – Карточка автономной кассы ККМ</w:t>
      </w:r>
    </w:p>
    <w:p>
      <w:pPr>
        <w:pStyle w:val="Основнойтекстотчёта"/>
      </w:pPr>
      <w:r>
        <w:t>В отчёте о розничных продажах № 0000-000001 от 31.01.2026 18:00:00 оформлена продажа одного стола. Цена и сумма — 2 700 руб.; ставка НДС 20/120, налог в составе цены — 450 руб. Магазин — «Торговый зал», подразделение — «Торговое направление».</w:t>
      </w:r>
    </w:p>
    <w:p>
      <w:pPr>
        <w:pStyle w:val="Иллюстрация"/>
        <w:keepNext/>
      </w:pPr>
      <w:r>
        <w:drawing>
          <wp:inline xmlns:a="http://schemas.openxmlformats.org/drawingml/2006/main" xmlns:pic="http://schemas.openxmlformats.org/drawingml/2006/picture">
            <wp:extent cx="5850000" cy="3712500"/>
            <wp:docPr id="298370877" name="Picture 298370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26 – Розничная продажа одного стола с НДС</w:t>
      </w:r>
    </w:p>
    <w:p>
      <w:pPr>
        <w:pStyle w:val="Основнойтекстотчёта"/>
      </w:pPr>
      <w:r>
        <w:t>Документ отражён в регламентированном учёте. Система сформировала Дт 50.02 Кт 91.01 на 2 700 руб., Дт 91.02 Кт 68.02 на 450 руб. и количественное списание одного стола Дт 91.02 Кт 43. На рисунке 27 зафиксировано состояние до расчёта: денежная оценка списания ещё не заполнена. Итоговая проводка со стоимостью приведена далее.</w:t>
      </w:r>
    </w:p>
    <w:p>
      <w:pPr>
        <w:pStyle w:val="Иллюстрация"/>
        <w:keepNext/>
      </w:pPr>
      <w:r>
        <w:drawing>
          <wp:inline xmlns:a="http://schemas.openxmlformats.org/drawingml/2006/main" xmlns:pic="http://schemas.openxmlformats.org/drawingml/2006/picture">
            <wp:extent cx="5850000" cy="3684375"/>
            <wp:docPr id="298370878" name="Picture 298370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368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27 – Проводки розничной реализации до расчёта себестоимости</w:t>
      </w:r>
    </w:p>
    <w:p>
      <w:pPr>
        <w:pStyle w:val="Heading2"/>
      </w:pPr>
      <w:r>
        <w:t>7 Контроль результатов</w:t>
      </w:r>
    </w:p>
    <w:p>
      <w:pPr>
        <w:pStyle w:val="Основнойтекстотчёта"/>
      </w:pPr>
      <w:r>
        <w:t>Ведомость по товарам на складах за 01.01–31.01.2026 подтверждает конечные остатки: 5 м³ сосновой доски и 100 шурупов на складе материалов, 5 столов на складе товаров и готовой продукции, 4 стола в торговом зале. Всего осталось 9 столов. На рисунке 28 показана складская ведомость.</w:t>
      </w:r>
    </w:p>
    <w:p>
      <w:pPr>
        <w:pStyle w:val="Иллюстрация"/>
        <w:keepNext/>
      </w:pPr>
      <w:r>
        <w:drawing>
          <wp:inline xmlns:a="http://schemas.openxmlformats.org/drawingml/2006/main" xmlns:pic="http://schemas.openxmlformats.org/drawingml/2006/picture">
            <wp:extent cx="5850000" cy="3684375"/>
            <wp:docPr id="298370879" name="Picture 298370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368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28 – Конечные остатки по товарам на складах за январь</w:t>
      </w:r>
    </w:p>
    <w:p>
      <w:pPr>
        <w:pStyle w:val="Основнойтекстотчёта"/>
      </w:pPr>
      <w:r>
        <w:t>Для транспортно-заготовительных расходов 5 600 руб. проведён документ распределения № 00000000001 от 31.01.2026. Аналитика указывает на приобретение сосновой доски № 0000-000002 от 22.01.2026, показатель распределения — количество товаров, отбор — «Доска сосновая». После проведения статья была готова к распределению; окончательный результат проверен после расчёта себестоимости.</w:t>
      </w:r>
    </w:p>
    <w:p>
      <w:pPr>
        <w:pStyle w:val="Иллюстрация"/>
        <w:keepNext/>
      </w:pPr>
      <w:r>
        <w:drawing>
          <wp:inline xmlns:a="http://schemas.openxmlformats.org/drawingml/2006/main" xmlns:pic="http://schemas.openxmlformats.org/drawingml/2006/picture">
            <wp:extent cx="5850000" cy="2278125"/>
            <wp:docPr id="298370880" name="Picture 298370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227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29 – Проведённое распределение доставки на сумму 5 600 рублей</w:t>
      </w:r>
    </w:p>
    <w:p>
      <w:pPr>
        <w:pStyle w:val="Иллюстрация"/>
        <w:keepNext/>
      </w:pPr>
      <w:r>
        <w:drawing>
          <wp:inline xmlns:a="http://schemas.openxmlformats.org/drawingml/2006/main" xmlns:pic="http://schemas.openxmlformats.org/drawingml/2006/picture">
            <wp:extent cx="5850000" cy="1659375"/>
            <wp:docPr id="298370881" name="Picture 298370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165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30 – Правило распределения доставки по количеству с отбором доски</w:t>
      </w:r>
    </w:p>
    <w:p>
      <w:pPr>
        <w:pStyle w:val="Основнойтекстотчёта"/>
      </w:pPr>
      <w:r>
        <w:t>Первая попытка закрытия января была заблокирована: в организации отсутствовали разделы учётной политики (рисунки 31–32). Для учебной базы с января 2026 года заданы общий режим налогообложения, настройки НДС, бухгалтерская и финансовая учётная политика. В НСИ и администрировании для учёта себестоимости товаров указан месяц начала — январь 2026 года.</w:t>
      </w:r>
    </w:p>
    <w:p>
      <w:pPr>
        <w:pStyle w:val="Иллюстрация"/>
        <w:keepNext/>
      </w:pPr>
      <w:r>
        <w:drawing>
          <wp:inline xmlns:a="http://schemas.openxmlformats.org/drawingml/2006/main" xmlns:pic="http://schemas.openxmlformats.org/drawingml/2006/picture">
            <wp:extent cx="5850000" cy="3697642"/>
            <wp:docPr id="298370882" name="Picture 298370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3697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31 – Первоначальное сообщение о невозможности расчёта</w:t>
      </w:r>
    </w:p>
    <w:p>
      <w:pPr>
        <w:pStyle w:val="Иллюстрация"/>
        <w:keepNext/>
      </w:pPr>
      <w:r>
        <w:drawing>
          <wp:inline xmlns:a="http://schemas.openxmlformats.org/drawingml/2006/main" xmlns:pic="http://schemas.openxmlformats.org/drawingml/2006/picture">
            <wp:extent cx="5850000" cy="3697642"/>
            <wp:docPr id="298370883" name="Picture 298370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3697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32 – Первоначально незаполненные параметры учётной политики</w:t>
      </w:r>
    </w:p>
    <w:p>
      <w:pPr>
        <w:pStyle w:val="Основнойтекстотчёта"/>
      </w:pPr>
      <w:r>
        <w:t>После настройки выполнены операции закрытия января: расчёт сумм документов, курсовых разниц, распределение затрат и расчёт себестоимости. Программа перешла к последующим этапам; на рисунке 33 показано состояние рабочего места после выполнения расчёта. Статус транспортно-заготовительных расходов изменился на «Распределено» в управленческом, бухгалтерском и налоговом учёте (рисунок 34).</w:t>
      </w:r>
    </w:p>
    <w:p>
      <w:pPr>
        <w:pStyle w:val="Иллюстрация"/>
        <w:keepNext/>
      </w:pPr>
      <w:r>
        <w:drawing>
          <wp:inline xmlns:a="http://schemas.openxmlformats.org/drawingml/2006/main" xmlns:pic="http://schemas.openxmlformats.org/drawingml/2006/picture">
            <wp:extent cx="5850000" cy="2719737"/>
            <wp:docPr id="298370884" name="Picture 298370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2719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33 – Рабочее место закрытия месяца после расчёта себестоимости</w:t>
      </w:r>
    </w:p>
    <w:p>
      <w:pPr>
        <w:pStyle w:val="Иллюстрация"/>
        <w:keepNext/>
      </w:pPr>
      <w:r>
        <w:drawing>
          <wp:inline xmlns:a="http://schemas.openxmlformats.org/drawingml/2006/main" xmlns:pic="http://schemas.openxmlformats.org/drawingml/2006/picture">
            <wp:extent cx="5850000" cy="1337143"/>
            <wp:docPr id="298370885" name="Picture 298370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133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34 – Распределение транспортно-заготовительных расходов в трёх видах учёта</w:t>
      </w:r>
    </w:p>
    <w:p>
      <w:pPr>
        <w:pStyle w:val="Основнойтекстотчёта"/>
      </w:pPr>
      <w:r>
        <w:t>После расчёта в реализации 50 шурупов сформирована проводка Дт 91.02 Кт 10.01 на 30 руб.; возврат сторнирует эту сумму на 30 руб. со знаком минус (рисунки 35–36). Таким образом, возврат восстановил количественный и стоимостный остаток шурупов.</w:t>
      </w:r>
    </w:p>
    <w:p>
      <w:pPr>
        <w:pStyle w:val="Иллюстрация"/>
        <w:keepNext/>
      </w:pPr>
      <w:r>
        <w:drawing>
          <wp:inline xmlns:a="http://schemas.openxmlformats.org/drawingml/2006/main" xmlns:pic="http://schemas.openxmlformats.org/drawingml/2006/picture">
            <wp:extent cx="5850000" cy="2256429"/>
            <wp:docPr id="298370886" name="Picture 298370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2256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35 – Себестоимость 50 проданных шурупов — 30 рублей</w:t>
      </w:r>
    </w:p>
    <w:p>
      <w:pPr>
        <w:pStyle w:val="Иллюстрация"/>
        <w:keepNext/>
      </w:pPr>
      <w:r>
        <w:drawing>
          <wp:inline xmlns:a="http://schemas.openxmlformats.org/drawingml/2006/main" xmlns:pic="http://schemas.openxmlformats.org/drawingml/2006/picture">
            <wp:extent cx="5850000" cy="2548928"/>
            <wp:docPr id="298370887" name="Picture 298370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2548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36 – Сторнирование себестоимости 50 возвращённых шурупов</w:t>
      </w:r>
    </w:p>
    <w:p>
      <w:pPr>
        <w:pStyle w:val="Основнойтекстотчёта"/>
        <w:keepLines/>
      </w:pPr>
      <w:r>
        <w:t>В розничной продаже одного стола сформирована проводка Дт 91.02 Кт 43 на 6 300 руб. (рисунок 37). Выручка составляет 2 700 руб., в том числе НДС 450 руб.; выручка без НДС — 2 250 руб. По выбранным для учебного примера ценам продажа убыточна на 4 050 руб. до учёта прочих расходов.</w:t>
      </w:r>
    </w:p>
    <w:p>
      <w:pPr>
        <w:pStyle w:val="Иллюстрация"/>
        <w:keepNext/>
      </w:pPr>
      <w:r>
        <w:drawing>
          <wp:inline xmlns:a="http://schemas.openxmlformats.org/drawingml/2006/main" xmlns:pic="http://schemas.openxmlformats.org/drawingml/2006/picture">
            <wp:extent cx="5850000" cy="2256429"/>
            <wp:docPr id="298370888" name="Picture 298370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2256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37 – Рассчитанная себестоимость проданного стола — 6 300 рублей</w:t>
      </w:r>
    </w:p>
    <w:p>
      <w:pPr>
        <w:pStyle w:val="Основнойтекстотчёта"/>
        <w:keepLines/>
      </w:pPr>
      <w:r>
        <w:t>Полное закрытие месяца остаётся с невыполненными операциями по статье «Услуги связи» подразделения «Отдел закупок»: 1С сообщает, что для неё не заполнена база распределения по партиям. Эта отдельная статья не относится к доставке и продаже товаров, рассмотренным в работе; её настройка требует уточнения основания расхода. Расчёт себестоимости товаров и распределение транспортно-заготовительных расходов уже выполнены.</w:t>
      </w:r>
    </w:p>
    <w:p>
      <w:pPr>
        <w:pStyle w:val="1"/>
      </w:pPr>
      <w:r>
        <w:t>Вывод</w:t>
      </w:r>
    </w:p>
    <w:p>
      <w:pPr>
        <w:pStyle w:val="Основнойтекстотчёта"/>
      </w:pPr>
      <w:r>
        <w:t>В учебной базе оформлены поступления материалов и столов, доставка, возвраты поставщикам, оптовая реализация и возврат от клиента, отдельная партия для розницы, установка цены, межскладское перемещение, касса ККМ и розничная продажа. Количественные остатки подтверждены ведомостью. После настройки учётной политики за январь рассчитана себестоимость товаров: списание 50 шурупов составило 30 руб. и сторнировано возвратом, списание одного стола — 6 300 руб.; транспортно-заготовительные расходы 5 600 руб. распределены в трёх видах учёта. Полное закрытие месяца требует отдельно настроить базу распределения для статьи «Услуги связи».</w:t>
      </w:r>
    </w:p>
    <w:sectPr w:rsidR="004651E5">
      <w:footerReference w:type="default" r:id="rId28"/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450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56694C"/>
    <w:rsid w:val="006E0771"/>
    <w:rsid w:val="00832C58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3272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widowControl/>
      <w:spacing w:after="120" w:line="360" w:lineRule="auto" w:before="240"/>
      <w:ind w:left="0" w:firstLine="0" w:right="0"/>
      <w:jc w:val="center"/>
      <w:outlineLvl w:val="0"/>
    </w:pPr>
    <w:rPr>
      <w:rFonts w:ascii="Times New Roman" w:eastAsia="Times New Roman" w:hAnsi="Times New Roman" w:cs="Times New Roman"/>
      <w:b/>
      <w:i w:val="0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Основнойтекстотчёта">
    <w:name w:val="Основной текст отчёта"/>
    <w:pPr>
      <w:widowControl/>
      <w:spacing w:line="360" w:lineRule="auto" w:before="0" w:after="0"/>
      <w:ind w:firstLine="709" w:left="0" w:right="0"/>
      <w:jc w:val="both"/>
    </w:pPr>
    <w:rPr>
      <w:rFonts w:ascii="Times New Roman" w:hAnsi="Times New Roman" w:eastAsia="Times New Roman"/>
      <w:b w:val="0"/>
      <w:i w:val="0"/>
      <w:color w:val="000000"/>
      <w:sz w:val="28"/>
    </w:rPr>
  </w:style>
  <w:style w:type="paragraph" w:customStyle="1" w:styleId="Heading2">
    <w:name w:val="heading 2"/>
    <w:pPr>
      <w:keepNext/>
      <w:keepLines/>
      <w:widowControl/>
      <w:spacing w:line="360" w:lineRule="auto" w:before="240" w:after="120"/>
      <w:ind w:firstLine="0" w:left="0" w:right="0"/>
      <w:jc w:val="left"/>
    </w:pPr>
    <w:rPr>
      <w:rFonts w:ascii="Times New Roman" w:hAnsi="Times New Roman" w:eastAsia="Times New Roman"/>
      <w:b/>
      <w:i w:val="0"/>
      <w:color w:val="000000"/>
      <w:sz w:val="28"/>
    </w:rPr>
  </w:style>
  <w:style w:type="paragraph" w:customStyle="1" w:styleId="Подписьрисунка">
    <w:name w:val="Подпись рисунка"/>
    <w:pPr>
      <w:keepLines/>
      <w:widowControl/>
      <w:spacing w:line="240" w:lineRule="auto" w:before="60" w:after="120"/>
      <w:ind w:firstLine="0" w:left="0" w:right="0"/>
      <w:jc w:val="center"/>
    </w:pPr>
    <w:rPr>
      <w:rFonts w:ascii="Times New Roman" w:hAnsi="Times New Roman" w:eastAsia="Times New Roman"/>
      <w:b w:val="0"/>
      <w:i w:val="0"/>
      <w:color w:val="000000"/>
      <w:sz w:val="28"/>
    </w:rPr>
  </w:style>
  <w:style w:type="paragraph" w:customStyle="1" w:styleId="Иллюстрация">
    <w:name w:val="Иллюстрация"/>
    <w:pPr>
      <w:keepNext/>
      <w:widowControl/>
      <w:spacing w:line="240" w:lineRule="auto" w:before="120" w:after="0"/>
      <w:ind w:firstLine="0" w:left="0" w:right="0"/>
      <w:jc w:val="center"/>
    </w:pPr>
    <w:rPr>
      <w:rFonts w:ascii="Times New Roman" w:hAnsi="Times New Roman" w:eastAsia="Times New Roman"/>
      <w:b w:val="0"/>
      <w:i w:val="0"/>
      <w:color w:val="000000"/>
      <w:sz w:val="28"/>
    </w:rPr>
  </w:style>
  <w:style w:type="paragraph" w:customStyle="1" w:styleId="Подписьтаблицы">
    <w:name w:val="Подпись таблицы"/>
    <w:pPr>
      <w:keepNext/>
      <w:widowControl/>
      <w:spacing w:line="240" w:lineRule="auto" w:before="120" w:after="60"/>
      <w:ind w:firstLine="0" w:left="0" w:right="0"/>
      <w:jc w:val="left"/>
    </w:pPr>
    <w:rPr>
      <w:rFonts w:ascii="Times New Roman" w:hAnsi="Times New Roman" w:eastAsia="Times New Roman"/>
      <w:b w:val="0"/>
      <w:i/>
      <w:color w:val="000000"/>
      <w:sz w:val="24"/>
    </w:rPr>
  </w:style>
  <w:style w:type="paragraph" w:customStyle="1" w:styleId="Тексттаблицы">
    <w:name w:val="Текст таблицы"/>
    <w:pPr>
      <w:widowControl/>
      <w:spacing w:line="240" w:lineRule="auto" w:before="0" w:after="0"/>
      <w:ind w:firstLine="0" w:left="0" w:right="0"/>
      <w:jc w:val="left"/>
    </w:pPr>
    <w:rPr>
      <w:rFonts w:ascii="Times New Roman" w:hAnsi="Times New Roman" w:eastAsia="Times New Roman"/>
      <w:b w:val="0"/>
      <w:i w:val="0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27" Type="http://schemas.openxmlformats.org/officeDocument/2006/relationships/theme" Target="theme/theme1.xml"/><Relationship Id="rId28" Type="http://schemas.openxmlformats.org/officeDocument/2006/relationships/footer" Target="footer1.xml"/><Relationship Id="rId29" Type="http://schemas.openxmlformats.org/officeDocument/2006/relationships/footer" Target="footer2.xml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4.jpg"/><Relationship Id="rId9" Type="http://schemas.openxmlformats.org/officeDocument/2006/relationships/image" Target="media/image5.jpg"/><Relationship Id="rId10" Type="http://schemas.openxmlformats.org/officeDocument/2006/relationships/image" Target="media/image6.jpg"/><Relationship Id="rId11" Type="http://schemas.openxmlformats.org/officeDocument/2006/relationships/image" Target="media/image7.jpg"/><Relationship Id="rId12" Type="http://schemas.openxmlformats.org/officeDocument/2006/relationships/image" Target="media/image8.jpg"/><Relationship Id="rId13" Type="http://schemas.openxmlformats.org/officeDocument/2006/relationships/image" Target="media/image9.jpg"/><Relationship Id="rId14" Type="http://schemas.openxmlformats.org/officeDocument/2006/relationships/image" Target="media/image10.jpg"/><Relationship Id="rId15" Type="http://schemas.openxmlformats.org/officeDocument/2006/relationships/image" Target="media/image11.jpg"/><Relationship Id="rId16" Type="http://schemas.openxmlformats.org/officeDocument/2006/relationships/image" Target="media/image12.jpg"/><Relationship Id="rId17" Type="http://schemas.openxmlformats.org/officeDocument/2006/relationships/image" Target="media/image13.jpg"/><Relationship Id="rId18" Type="http://schemas.openxmlformats.org/officeDocument/2006/relationships/image" Target="media/image14.jpg"/><Relationship Id="rId19" Type="http://schemas.openxmlformats.org/officeDocument/2006/relationships/image" Target="media/image15.jpg"/><Relationship Id="rId20" Type="http://schemas.openxmlformats.org/officeDocument/2006/relationships/image" Target="media/image16.jpg"/><Relationship Id="rId21" Type="http://schemas.openxmlformats.org/officeDocument/2006/relationships/image" Target="media/image17.jpg"/><Relationship Id="rId22" Type="http://schemas.openxmlformats.org/officeDocument/2006/relationships/image" Target="media/image18.jpg"/><Relationship Id="rId23" Type="http://schemas.openxmlformats.org/officeDocument/2006/relationships/image" Target="media/image19.jpg"/><Relationship Id="rId24" Type="http://schemas.openxmlformats.org/officeDocument/2006/relationships/image" Target="media/image20.jpg"/><Relationship Id="rId25" Type="http://schemas.openxmlformats.org/officeDocument/2006/relationships/image" Target="media/image21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3 — Закупки, возвраты и продажи в 1С:ERP</dc:title>
  <dc:subject>Информационные системы управления ресурсами организации</dc:subject>
  <dc:creator>Албахтин И.В.</dc:creator>
  <cp:keywords>ИСУРО; практика 3; 1С ERP; закупки; продажи</cp:keywords>
  <cp:lastModifiedBy>VeX EveryOne</cp:lastModifiedBy>
  <cp:revision>3</cp:revision>
  <cp:lastPrinted>2026-09-09T10:18:00Z</cp:lastPrinted>
  <dcterms:created xsi:type="dcterms:W3CDTF">2026-09-09T10:23:00Z</dcterms:created>
  <dcterms:modified xsi:type="dcterms:W3CDTF">2026-09-09T11:04:00Z</dcterms:modified>
</cp:coreProperties>
</file>