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2A2FAC" w:rsidRPr="00867FE9" w14:paraId="6B19BF8D" w14:textId="77777777" w:rsidTr="00FC2A5B">
        <w:trPr>
          <w:cantSplit/>
          <w:trHeight w:val="180"/>
        </w:trPr>
        <w:tc>
          <w:tcPr>
            <w:tcW w:w="5000" w:type="pct"/>
            <w:hideMark/>
          </w:tcPr>
          <w:p w14:paraId="7AA87AC2" w14:textId="77777777" w:rsidR="002A2FAC" w:rsidRPr="00867FE9" w:rsidRDefault="002A2FAC" w:rsidP="002A2FAC">
            <w:pPr>
              <w:keepNext w:val="0"/>
              <w:pageBreakBefore w:val="0"/>
              <w:widowControl w:val="0"/>
              <w:suppressAutoHyphens/>
              <w:spacing w:before="60" w:after="0"/>
              <w:ind w:left="0" w:firstLine="0"/>
              <w:jc w:val="center"/>
              <w:rPr>
                <w:rFonts w:eastAsia="Droid Sans Fallback"/>
                <w:iCs/>
                <w:caps/>
                <w:sz w:val="24"/>
                <w:lang w:eastAsia="zh-CN" w:bidi="hi-IN"/>
                <w14:ligatures w14:val="none"/>
              </w:rPr>
            </w:pPr>
            <w:r w:rsidRPr="00867FE9">
              <w:rPr>
                <w:rFonts w:ascii="Times New Roman" w:eastAsia="Times New Roman" w:hAnsi="Times New Roman" w:cs="Times New Roman"/>
                <w:iCs/>
                <w:noProof/>
                <w:color w:val="000000"/>
                <w:sz w:val="24"/>
                <w14:ligatures w14:val="none"/>
              </w:rPr>
              <w:drawing>
                <wp:inline distT="0" distB="0" distL="0" distR="0" wp14:anchorId="216ADF78" wp14:editId="011FA199">
                  <wp:extent cx="1066800" cy="1066800"/>
                  <wp:effectExtent l="0" t="0" r="0" b="0"/>
                  <wp:docPr id="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7A4E47" w14:textId="77777777" w:rsidR="002A2FAC" w:rsidRPr="00867FE9" w:rsidRDefault="002A2FAC" w:rsidP="002A2FAC">
            <w:pPr>
              <w:keepNext w:val="0"/>
              <w:pageBreakBefore w:val="0"/>
              <w:widowControl w:val="0"/>
              <w:suppressAutoHyphens/>
              <w:spacing w:before="60" w:after="0"/>
              <w:ind w:left="0" w:firstLine="0"/>
              <w:jc w:val="center"/>
              <w:rPr>
                <w:rFonts w:eastAsia="Droid Sans Fallback"/>
                <w:iCs/>
                <w:caps/>
                <w:sz w:val="24"/>
                <w:lang w:eastAsia="zh-CN" w:bidi="hi-IN"/>
                <w14:ligatures w14:val="none"/>
              </w:rPr>
            </w:pPr>
            <w:r w:rsidRPr="00867FE9">
              <w:rPr>
                <w:rFonts w:eastAsia="Times New Roman" w:ascii="Times New Roman" w:hAnsi="Times New Roman" w:cs="Times New Roman"/>
                <w:caps/>
                <w:color w:val="000000"/>
                <w:sz w:val="24"/>
                <w:lang w:eastAsia="zh-CN" w:bidi="hi-IN"/>
                <w14:ligatures w14:val="none"/>
              </w:rPr>
              <w:t>МИНОБРНАУКИ РОССИИ</w:t>
            </w:r>
          </w:p>
        </w:tc>
      </w:tr>
      <w:tr w:rsidR="002A2FAC" w:rsidRPr="00867FE9" w14:paraId="2DACB72A" w14:textId="77777777" w:rsidTr="00FC2A5B">
        <w:trPr>
          <w:cantSplit/>
          <w:trHeight w:val="1417"/>
        </w:trPr>
        <w:tc>
          <w:tcPr>
            <w:tcW w:w="5000" w:type="pct"/>
            <w:hideMark/>
          </w:tcPr>
          <w:p w14:paraId="55D6622F" w14:textId="77777777" w:rsidR="002A2FAC" w:rsidRPr="00867FE9" w:rsidRDefault="002A2FAC" w:rsidP="002A2FAC">
            <w:pPr>
              <w:keepNext w:val="0"/>
              <w:pageBreakBefore w:val="0"/>
              <w:widowControl w:val="0"/>
              <w:suppressAutoHyphens/>
              <w:spacing w:line="216" w:lineRule="auto" w:after="0"/>
              <w:ind w:left="0" w:firstLine="0"/>
              <w:jc w:val="center"/>
              <w:rPr>
                <w:rFonts w:ascii="Liberation Serif" w:eastAsia="Droid Sans Fallback" w:hAnsi="Liberation Serif" w:cs="FreeSans"/>
                <w:b/>
                <w:i/>
                <w:iCs/>
                <w:sz w:val="20"/>
                <w:lang w:eastAsia="zh-CN" w:bidi="hi-IN"/>
                <w14:ligatures w14:val="none"/>
              </w:rPr>
            </w:pPr>
            <w:r w:rsidRPr="00867FE9">
              <w:rPr>
                <w:rFonts w:ascii="Times New Roman" w:eastAsia="Times New Roman" w:hAnsi="Times New Roman" w:cs="Times New Roman"/>
                <w:color w:val="000000"/>
                <w:sz w:val="24"/>
                <w:lang w:eastAsia="zh-CN" w:bidi="hi-IN"/>
                <w14:ligatures w14:val="none"/>
              </w:rPr>
              <w:t>Федеральное государственное бюджетное образовательное учреждение</w:t>
            </w:r>
            <w:r w:rsidRPr="00867FE9">
              <w:rPr>
                <w:rFonts w:ascii="Times New Roman" w:eastAsia="Times New Roman" w:hAnsi="Times New Roman" w:cs="Times New Roman"/>
                <w:color w:val="000000"/>
                <w:sz w:val="24"/>
                <w:lang w:eastAsia="zh-CN" w:bidi="hi-IN"/>
                <w14:ligatures w14:val="none"/>
              </w:rPr>
              <w:br/>
              <w:t>высшего образования</w:t>
            </w:r>
            <w:r w:rsidRPr="00867FE9">
              <w:rPr>
                <w:rFonts w:ascii="Times New Roman" w:eastAsia="Times New Roman" w:hAnsi="Times New Roman" w:cs="Times New Roman"/>
                <w:color w:val="000000"/>
                <w:sz w:val="24"/>
                <w:lang w:eastAsia="zh-CN" w:bidi="hi-IN"/>
                <w14:ligatures w14:val="none"/>
              </w:rPr>
              <w:br/>
            </w:r>
            <w:r w:rsidRPr="00867FE9"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sz w:val="24"/>
                <w:lang w:eastAsia="zh-CN" w:bidi="hi-IN"/>
                <w14:ligatures w14:val="none"/>
              </w:rPr>
              <w:t xml:space="preserve">«МИРЭА </w:t>
            </w:r>
            <w:r w:rsidRPr="00867FE9"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sz w:val="24"/>
                <w:lang w:eastAsia="zh-CN" w:bidi="hi-IN"/>
                <w14:ligatures w14:val="none"/>
              </w:rPr>
              <w:sym w:font="Symbol" w:char="F02D"/>
            </w:r>
            <w:r w:rsidRPr="00867FE9">
              <w:rPr>
                <w:rFonts w:ascii="Times New Roman" w:eastAsia="Times New Roman" w:hAnsi="Times New Roman" w:cs="Times New Roman"/>
                <w:b/>
                <w:bCs/>
                <w:snapToGrid w:val="0"/>
                <w:color w:val="000000"/>
                <w:sz w:val="24"/>
                <w:lang w:eastAsia="zh-CN" w:bidi="hi-IN"/>
                <w14:ligatures w14:val="none"/>
              </w:rPr>
              <w:t xml:space="preserve"> Российский технологический университет»</w:t>
            </w:r>
          </w:p>
          <w:p w14:paraId="1C817686" w14:textId="77777777" w:rsidR="002A2FAC" w:rsidRPr="00867FE9" w:rsidRDefault="002A2FAC" w:rsidP="002A2FAC">
            <w:pPr>
              <w:spacing w:after="140" w:line="259" w:lineRule="auto"/>
              <w:keepNext w:val="0"/>
              <w:pageBreakBefore w:val="0"/>
              <w:widowControl w:val="0"/>
              <w:suppressAutoHyphens/>
              <w:ind w:left="0" w:firstLine="0"/>
              <w:jc w:val="center"/>
              <w:rPr>
                <w:rFonts w:eastAsia="Droid Sans Fallback"/>
                <w:iCs/>
                <w:sz w:val="24"/>
                <w:lang w:eastAsia="zh-CN" w:bidi="hi-IN"/>
                <w14:ligatures w14:val="none"/>
              </w:rPr>
            </w:pPr>
            <w:r w:rsidRPr="00867FE9">
              <w:rPr>
                <w:rFonts w:eastAsia="Times New Roman" w:cs="Times New Roman" w:ascii="Times New Roman" w:hAnsi="Times New Roman"/>
                <w:b/>
                <w:snapToGrid w:val="0"/>
                <w:color w:val="000000"/>
                <w:sz w:val="32"/>
                <w:lang w:eastAsia="zh-CN" w:bidi="hi-IN"/>
                <w14:ligatures w14:val="none"/>
              </w:rPr>
              <w:t xml:space="preserve"> РТУ МИРЭА</w:t>
            </w:r>
            <w:r w:rsidRPr="00867FE9">
              <w:rPr>
                <w:rFonts w:eastAsia="Times New Roman" w:ascii="Times New Roman" w:hAnsi="Times New Roman" w:cs="Times New Roman"/>
                <w:b/>
                <w:color w:val="000000"/>
                <w:sz w:val="32"/>
                <w:lang w:eastAsia="zh-CN" w:bidi="hi-IN"/>
                <w14:ligatures w14:val="none"/>
              </w:rPr>
              <w:t xml:space="preserve"> </w:t>
            </w:r>
            <w:r w:rsidRPr="00867FE9">
              <w:rPr>
                <w:rFonts w:eastAsia="Times New Roman" w:ascii="Times New Roman" w:hAnsi="Times New Roman" w:cs="Times New Roman"/>
                <w:b/>
                <w:iCs/>
                <w:noProof/>
                <w:color w:val="000000"/>
                <w:sz w:val="32"/>
                <w14:ligatures w14:val="none"/>
              </w:rPr>
              <mc:AlternateContent>
                <mc:Choice Requires="wps">
                  <w:drawing>
                    <wp:inline distT="0" distB="0" distL="0" distR="0" wp14:anchorId="0BD73EE2" wp14:editId="5B940AFD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9D82686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55FBA0D8" w14:textId="77777777" w:rsidR="002A2FAC" w:rsidRPr="00867FE9" w:rsidRDefault="002A2FAC" w:rsidP="002A2FAC">
      <w:pPr>
        <w:keepNext w:val="0"/>
        <w:pageBreakBefore w:val="0"/>
        <w:widowControl w:val="0"/>
        <w:suppressAutoHyphens/>
        <w:spacing w:line="240" w:lineRule="auto" w:after="0"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  <w:r w:rsidRPr="00867FE9">
        <w:rPr>
          <w:rFonts w:eastAsia="Times New Roman" w:ascii="Times New Roman" w:hAnsi="Times New Roman" w:cs="Times New Roman"/>
          <w:b/>
          <w:color w:val="000000"/>
          <w:sz w:val="28"/>
          <w:szCs w:val="28"/>
          <w:lang w:eastAsia="zh-CN" w:bidi="hi-IN"/>
          <w14:ligatures w14:val="none"/>
        </w:rPr>
        <w:t>Институт информационных технологий (ИИТ)</w:t>
      </w:r>
    </w:p>
    <w:p w14:paraId="31566F76" w14:textId="77777777" w:rsidR="002A2FAC" w:rsidRPr="00867FE9" w:rsidRDefault="002A2FAC" w:rsidP="002A2FAC">
      <w:pPr>
        <w:keepNext w:val="0"/>
        <w:pageBreakBefore w:val="0"/>
        <w:widowControl w:val="0"/>
        <w:suppressAutoHyphens/>
        <w:spacing w:line="240" w:lineRule="auto" w:after="0"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  <w:r w:rsidRPr="00867FE9">
        <w:rPr>
          <w:rFonts w:eastAsia="Times New Roman" w:ascii="Times New Roman" w:hAnsi="Times New Roman" w:cs="Times New Roman"/>
          <w:b/>
          <w:color w:val="000000"/>
          <w:sz w:val="28"/>
          <w:szCs w:val="28"/>
          <w:lang w:eastAsia="zh-CN" w:bidi="hi-IN"/>
          <w14:ligatures w14:val="none"/>
        </w:rPr>
        <w:t xml:space="preserve">Кафедра </w:t>
      </w:r>
      <w:r w:rsidRPr="00650B5D">
        <w:rPr>
          <w:rFonts w:eastAsia="Times New Roman" w:ascii="Times New Roman" w:hAnsi="Times New Roman" w:cs="Times New Roman"/>
          <w:b/>
          <w:color w:val="000000"/>
          <w:sz w:val="28"/>
          <w:szCs w:val="28"/>
          <w:lang w:eastAsia="zh-CN" w:bidi="hi-IN"/>
          <w14:ligatures w14:val="none"/>
        </w:rPr>
        <w:t>квантовых информационных технологий, практической и прикладной информатики</w:t>
      </w:r>
      <w:r w:rsidRPr="00867FE9">
        <w:rPr>
          <w:rFonts w:eastAsia="Times New Roman" w:ascii="Times New Roman" w:hAnsi="Times New Roman" w:cs="Times New Roman"/>
          <w:b/>
          <w:color w:val="000000"/>
          <w:sz w:val="28"/>
          <w:szCs w:val="28"/>
          <w:lang w:eastAsia="zh-CN" w:bidi="hi-IN"/>
          <w14:ligatures w14:val="none"/>
        </w:rPr>
        <w:t xml:space="preserve"> (</w:t>
      </w:r>
      <w:r>
        <w:rPr>
          <w:rFonts w:eastAsia="Times New Roman" w:ascii="Times New Roman" w:hAnsi="Times New Roman" w:cs="Times New Roman"/>
          <w:b/>
          <w:color w:val="000000"/>
          <w:sz w:val="28"/>
          <w:szCs w:val="28"/>
          <w:lang w:eastAsia="zh-CN" w:bidi="hi-IN"/>
          <w14:ligatures w14:val="none"/>
        </w:rPr>
        <w:t>ККИТПиПИ</w:t>
      </w:r>
      <w:r w:rsidRPr="00867FE9">
        <w:rPr>
          <w:rFonts w:eastAsia="Times New Roman" w:ascii="Times New Roman" w:hAnsi="Times New Roman" w:cs="Times New Roman"/>
          <w:b/>
          <w:color w:val="000000"/>
          <w:sz w:val="28"/>
          <w:szCs w:val="28"/>
          <w:lang w:eastAsia="zh-CN" w:bidi="hi-IN"/>
          <w14:ligatures w14:val="none"/>
        </w:rPr>
        <w:t>)</w:t>
      </w:r>
    </w:p>
    <w:p w14:paraId="5BFED868" w14:textId="77777777" w:rsidR="002A2FAC" w:rsidRPr="00867FE9" w:rsidRDefault="002A2FAC" w:rsidP="002A2FAC">
      <w:pPr>
        <w:keepNext w:val="0"/>
        <w:pageBreakBefore w:val="0"/>
        <w:widowControl w:val="0"/>
        <w:suppressAutoHyphens/>
        <w:spacing w:line="240" w:lineRule="auto" w:after="0"/>
        <w:ind w:left="0" w:firstLine="0"/>
        <w:jc w:val="center"/>
        <w:rPr>
          <w:rFonts w:eastAsia="Droid Sans Fallback"/>
          <w:b/>
          <w:iCs/>
          <w:sz w:val="24"/>
          <w:lang w:eastAsia="zh-CN" w:bidi="hi-IN"/>
          <w14:ligatures w14:val="none"/>
        </w:rPr>
      </w:pPr>
    </w:p>
    <w:p w14:paraId="5AC1061D" w14:textId="77777777" w:rsidR="002A2FAC" w:rsidRPr="00867FE9" w:rsidRDefault="002A2FAC" w:rsidP="002A2FAC">
      <w:pPr>
        <w:keepNext w:val="0"/>
        <w:pageBreakBefore w:val="0"/>
        <w:widowControl w:val="0"/>
        <w:suppressAutoHyphens/>
        <w:spacing w:line="240" w:lineRule="auto" w:after="0"/>
        <w:ind w:left="0" w:firstLine="0"/>
        <w:rPr>
          <w:rFonts w:eastAsia="Droid Sans Fallback"/>
          <w:b/>
          <w:iCs/>
          <w:sz w:val="24"/>
          <w:lang w:eastAsia="zh-CN" w:bidi="hi-IN"/>
          <w14:ligatures w14:val="none"/>
        </w:rPr>
      </w:pPr>
    </w:p>
    <w:p w14:paraId="3A147BCC" w14:textId="77777777" w:rsidR="002A2FAC" w:rsidRPr="00867FE9" w:rsidRDefault="002A2FAC" w:rsidP="002A2FAC">
      <w:pPr>
        <w:keepNext w:val="0"/>
        <w:pageBreakBefore w:val="0"/>
        <w:widowControl w:val="0"/>
        <w:suppressAutoHyphens/>
        <w:spacing w:line="240" w:lineRule="auto" w:after="0"/>
        <w:ind w:left="0" w:firstLine="0"/>
        <w:jc w:val="center"/>
        <w:rPr>
          <w:rFonts w:eastAsia="Droid Sans Fallback"/>
          <w:b/>
          <w:iCs/>
          <w:sz w:val="32"/>
          <w:lang w:eastAsia="zh-CN" w:bidi="hi-IN"/>
          <w14:ligatures w14:val="none"/>
        </w:rPr>
      </w:pPr>
      <w:r w:rsidRPr="00867FE9">
        <w:rPr>
          <w:rFonts w:eastAsia="Times New Roman" w:ascii="Times New Roman" w:hAnsi="Times New Roman" w:cs="Times New Roman"/>
          <w:b/>
          <w:color w:val="000000"/>
          <w:sz w:val="32"/>
          <w:lang w:eastAsia="zh-CN" w:bidi="hi-IN"/>
          <w14:ligatures w14:val="none"/>
        </w:rPr>
        <w:t>ОТЧЕТ ПО ПРАКТИЧЕСКОЙ РАБОТЕ</w:t>
      </w:r>
    </w:p>
    <w:p w14:paraId="3EDE2537" w14:textId="77777777" w:rsidR="002A2FAC" w:rsidRPr="00867FE9" w:rsidRDefault="002A2FAC" w:rsidP="002A2FAC">
      <w:pPr>
        <w:keepNext w:val="0"/>
        <w:pageBreakBefore w:val="0"/>
        <w:widowControl w:val="0"/>
        <w:suppressAutoHyphens/>
        <w:spacing w:line="240" w:lineRule="auto" w:after="0"/>
        <w:ind w:left="0" w:firstLine="0"/>
        <w:jc w:val="center"/>
        <w:rPr>
          <w:rFonts w:eastAsia="Droid Sans Fallback"/>
          <w:b/>
          <w:iCs/>
          <w:szCs w:val="28"/>
          <w:lang w:eastAsia="zh-CN" w:bidi="hi-IN"/>
          <w14:ligatures w14:val="none"/>
        </w:rPr>
      </w:pPr>
      <w:r w:rsidRPr="00867FE9">
        <w:rPr>
          <w:rFonts w:eastAsia="Times New Roman" w:ascii="Times New Roman" w:hAnsi="Times New Roman" w:cs="Times New Roman"/>
          <w:color w:val="000000"/>
          <w:sz w:val="28"/>
          <w:szCs w:val="28"/>
          <w:lang w:eastAsia="zh-CN" w:bidi="hi-IN"/>
          <w14:ligatures w14:val="none"/>
        </w:rPr>
        <w:t>по дисциплине «</w:t>
      </w:r>
      <w:r w:rsidRPr="00650B5D">
        <w:rPr>
          <w:rFonts w:eastAsia="Times New Roman" w:ascii="Times New Roman" w:hAnsi="Times New Roman" w:cs="Times New Roman"/>
          <w:color w:val="000000"/>
          <w:sz w:val="28"/>
          <w:szCs w:val="28"/>
          <w:lang w:eastAsia="zh-CN" w:bidi="hi-IN"/>
          <w14:ligatures w14:val="none"/>
        </w:rPr>
        <w:t>Анализ больших данных</w:t>
      </w:r>
      <w:r w:rsidRPr="00867FE9">
        <w:rPr>
          <w:rFonts w:eastAsia="Times New Roman" w:ascii="Times New Roman" w:hAnsi="Times New Roman" w:cs="Times New Roman"/>
          <w:color w:val="000000"/>
          <w:sz w:val="28"/>
          <w:szCs w:val="28"/>
          <w:lang w:eastAsia="zh-CN" w:bidi="hi-IN"/>
          <w14:ligatures w14:val="none"/>
        </w:rPr>
        <w:t>»</w:t>
      </w:r>
    </w:p>
    <w:p w14:paraId="6B467C3B" w14:textId="77777777" w:rsidR="002A2FAC" w:rsidRPr="00867FE9" w:rsidRDefault="002A2FAC" w:rsidP="002A2FAC">
      <w:pPr>
        <w:spacing w:after="140" w:line="259" w:lineRule="auto"/>
        <w:keepNext w:val="0"/>
        <w:pageBreakBefore w:val="0"/>
        <w:widowControl w:val="0"/>
        <w:suppressAutoHyphens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Практическая работа №2</w:t>
      </w:r>
    </w:p>
    <w:p w14:paraId="0A18C7B1" w14:textId="77777777" w:rsidR="002A2FAC" w:rsidRPr="00867FE9" w:rsidRDefault="002A2FAC" w:rsidP="002A2FAC">
      <w:pPr>
        <w:spacing w:after="140" w:line="259" w:lineRule="auto"/>
        <w:keepNext w:val="0"/>
        <w:pageBreakBefore w:val="0"/>
        <w:widowControl w:val="0"/>
        <w:suppressAutoHyphens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</w:p>
    <w:p w14:paraId="73B18646" w14:textId="77777777" w:rsidR="002A2FAC" w:rsidRPr="00867FE9" w:rsidRDefault="002A2FAC" w:rsidP="002A2FAC">
      <w:pPr>
        <w:spacing w:after="140" w:line="259" w:lineRule="auto"/>
        <w:keepNext w:val="0"/>
        <w:pageBreakBefore w:val="0"/>
        <w:widowControl w:val="0"/>
        <w:suppressAutoHyphens/>
        <w:ind w:left="0" w:firstLine="0"/>
        <w:rPr>
          <w:rFonts w:eastAsia="Droid Sans Fallback"/>
          <w:iCs/>
          <w:szCs w:val="28"/>
          <w:lang w:eastAsia="zh-CN" w:bidi="hi-IN"/>
          <w14:ligatures w14:val="none"/>
        </w:rPr>
      </w:pPr>
    </w:p>
    <w:p w14:paraId="7C791560" w14:textId="77777777" w:rsidR="002A2FAC" w:rsidRPr="00867FE9" w:rsidRDefault="002A2FAC" w:rsidP="002A2FAC">
      <w:pPr>
        <w:spacing w:after="1080" w:line="259" w:lineRule="auto"/>
        <w:keepNext w:val="0"/>
        <w:pageBreakBefore w:val="0"/>
        <w:widowControl w:val="0"/>
        <w:suppressAutoHyphens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</w:p>
    <w:tbl>
      <w:tblPr>
        <w:tblStyle w:val="2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A2FAC" w:rsidRPr="00867FE9" w14:paraId="60B7E4D2" w14:textId="77777777" w:rsidTr="00FC2A5B">
        <w:trPr>
          <w:gridAfter w:val="1"/>
          <w:wAfter w:w="1106" w:type="dxa"/>
        </w:trPr>
        <w:tc>
          <w:tcPr>
            <w:tcW w:w="2547" w:type="dxa"/>
          </w:tcPr>
          <w:p w14:paraId="4C35FE15" w14:textId="77777777" w:rsidR="002A2FAC" w:rsidRPr="00867FE9" w:rsidRDefault="002A2FAC" w:rsidP="002A2FAC">
            <w:pPr>
              <w:keepNext w:val="0"/>
              <w:pageBreakBefore w:val="0"/>
              <w:widowControl w:val="0"/>
              <w:suppressAutoHyphens/>
              <w:spacing w:line="240" w:lineRule="auto" w:after="0"/>
              <w:ind w:lef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  <w:r w:rsidRPr="00867F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hi-IN"/>
              </w:rPr>
              <w:t xml:space="preserve">Студент группы </w:t>
            </w:r>
            <w:r w:rsidRPr="00867F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hi-IN"/>
              </w:rPr>
            </w:r>
          </w:p>
          <w:p w14:paraId="4E614F5C" w14:textId="77777777" w:rsidR="002A2FAC" w:rsidRPr="00867FE9" w:rsidRDefault="002A2FAC" w:rsidP="002A2FAC">
            <w:pPr>
              <w:keepNext w:val="0"/>
              <w:pageBreakBefore w:val="0"/>
              <w:widowControl w:val="0"/>
              <w:suppressAutoHyphens/>
              <w:spacing w:line="240" w:lineRule="auto" w:after="0"/>
              <w:ind w:lef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062E4D33" w14:textId="3700B88C" w:rsidR="002A2FAC" w:rsidRPr="003E7A65" w:rsidRDefault="002A2FAC" w:rsidP="002A2FAC">
            <w:pPr>
              <w:keepNext w:val="0"/>
              <w:pageBreakBefore w:val="0"/>
              <w:widowControl w:val="0"/>
              <w:suppressAutoHyphens/>
              <w:spacing w:line="240" w:lineRule="auto" w:after="0"/>
              <w:ind w:left="0" w:firstLine="0"/>
              <w:jc w:val="left"/>
              <w:rPr>
                <w:rFonts w:ascii="Liberation Serif" w:eastAsia="Droid Sans Fallback" w:hAnsi="Liberation Serif"/>
                <w:iCs/>
                <w:sz w:val="24"/>
                <w:szCs w:val="24"/>
                <w:lang w:eastAsia="zh-CN" w:bidi="hi-IN"/>
              </w:rPr>
            </w:pPr>
            <w:r w:rsidRPr="003E7A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hi-IN"/>
              </w:rPr>
              <w:t xml:space="preserve">ИНБО-12-23,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hi-IN"/>
              </w:rPr>
              <w:t>Албахтин И</w:t>
            </w:r>
            <w:r w:rsidRPr="003E7A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hi-IN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hi-IN"/>
              </w:rPr>
              <w:t>В.</w:t>
            </w:r>
          </w:p>
        </w:tc>
        <w:tc>
          <w:tcPr>
            <w:tcW w:w="1666" w:type="dxa"/>
            <w:gridSpan w:val="2"/>
          </w:tcPr>
          <w:p w14:paraId="395449A9" w14:textId="77777777" w:rsidR="002A2FAC" w:rsidRPr="00867FE9" w:rsidRDefault="002A2FAC" w:rsidP="002A2FAC">
            <w:pPr>
              <w:keepNext w:val="0"/>
              <w:pageBreakBefore w:val="0"/>
              <w:widowControl w:val="0"/>
              <w:pBdr>
                <w:bottom w:val="single" w:sz="12" w:space="1" w:color="auto"/>
              </w:pBdr>
              <w:suppressAutoHyphens/>
              <w:spacing w:line="240" w:lineRule="auto" w:after="0"/>
              <w:ind w:lef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  <w:p w14:paraId="719AB1B5" w14:textId="77777777" w:rsidR="002A2FAC" w:rsidRPr="00867FE9" w:rsidRDefault="002A2FAC" w:rsidP="002A2FAC">
            <w:pPr>
              <w:keepNext w:val="0"/>
              <w:pageBreakBefore w:val="0"/>
              <w:widowControl w:val="0"/>
              <w:suppressAutoHyphens/>
              <w:spacing w:line="240" w:lineRule="auto" w:after="0"/>
              <w:ind w:left="0" w:firstLine="0"/>
              <w:jc w:val="center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  <w:r w:rsidRPr="00867FE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 w:bidi="hi-IN"/>
              </w:rPr>
              <w:t>(подпись)</w:t>
            </w:r>
          </w:p>
          <w:p w14:paraId="56A05A5F" w14:textId="77777777" w:rsidR="002A2FAC" w:rsidRPr="00867FE9" w:rsidRDefault="002A2FAC" w:rsidP="002A2FAC">
            <w:pPr>
              <w:keepNext w:val="0"/>
              <w:pageBreakBefore w:val="0"/>
              <w:widowControl w:val="0"/>
              <w:suppressAutoHyphens/>
              <w:spacing w:line="240" w:lineRule="auto" w:after="0"/>
              <w:ind w:left="0" w:firstLine="0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</w:tr>
      <w:tr w:rsidR="002A2FAC" w:rsidRPr="00867FE9" w14:paraId="2A721D48" w14:textId="77777777" w:rsidTr="00FC2A5B">
        <w:trPr>
          <w:gridAfter w:val="1"/>
          <w:wAfter w:w="1106" w:type="dxa"/>
        </w:trPr>
        <w:tc>
          <w:tcPr>
            <w:tcW w:w="2547" w:type="dxa"/>
          </w:tcPr>
          <w:p w14:paraId="09D2453A" w14:textId="77777777" w:rsidR="002A2FAC" w:rsidRPr="00867FE9" w:rsidRDefault="002A2FAC" w:rsidP="002A2FAC">
            <w:pPr>
              <w:keepNext w:val="0"/>
              <w:pageBreakBefore w:val="0"/>
              <w:widowControl w:val="0"/>
              <w:suppressAutoHyphens/>
              <w:spacing w:line="240" w:lineRule="auto" w:after="0"/>
              <w:ind w:lef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  <w:r w:rsidRPr="00867FE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hi-IN"/>
              </w:rPr>
              <w:t>Преподаватель</w:t>
            </w:r>
          </w:p>
          <w:p w14:paraId="62B67BFD" w14:textId="77777777" w:rsidR="002A2FAC" w:rsidRPr="00867FE9" w:rsidRDefault="002A2FAC" w:rsidP="002A2FAC">
            <w:pPr>
              <w:keepNext w:val="0"/>
              <w:pageBreakBefore w:val="0"/>
              <w:widowControl w:val="0"/>
              <w:suppressAutoHyphens/>
              <w:spacing w:line="240" w:lineRule="auto" w:after="0"/>
              <w:ind w:lef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0DBF826A" w14:textId="77777777" w:rsidR="002A2FAC" w:rsidRPr="003E7A65" w:rsidRDefault="002A2FAC" w:rsidP="002A2FAC">
            <w:pPr>
              <w:keepNext w:val="0"/>
              <w:pageBreakBefore w:val="0"/>
              <w:widowControl w:val="0"/>
              <w:suppressAutoHyphens/>
              <w:spacing w:line="240" w:lineRule="auto" w:after="0"/>
              <w:ind w:left="0" w:firstLine="0"/>
              <w:jc w:val="left"/>
              <w:rPr>
                <w:rFonts w:ascii="Liberation Serif" w:eastAsia="Droid Sans Fallback" w:hAnsi="Liberation Serif"/>
                <w:iCs/>
                <w:sz w:val="24"/>
                <w:szCs w:val="24"/>
                <w:lang w:eastAsia="zh-CN" w:bidi="hi-IN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Воронцов Ю.А.</w:t>
            </w:r>
          </w:p>
          <w:p w14:paraId="06FAC666" w14:textId="77777777" w:rsidR="002A2FAC" w:rsidRPr="00867FE9" w:rsidRDefault="002A2FAC" w:rsidP="002A2FAC">
            <w:pPr>
              <w:keepNext w:val="0"/>
              <w:pageBreakBefore w:val="0"/>
              <w:widowControl w:val="0"/>
              <w:suppressAutoHyphens/>
              <w:spacing w:line="240" w:lineRule="auto" w:after="0"/>
              <w:ind w:lef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5D99D8C5" w14:textId="77777777" w:rsidR="002A2FAC" w:rsidRPr="00867FE9" w:rsidRDefault="002A2FAC" w:rsidP="002A2FAC">
            <w:pPr>
              <w:keepNext w:val="0"/>
              <w:pageBreakBefore w:val="0"/>
              <w:widowControl w:val="0"/>
              <w:pBdr>
                <w:bottom w:val="single" w:sz="12" w:space="1" w:color="auto"/>
              </w:pBdr>
              <w:suppressAutoHyphens/>
              <w:spacing w:line="240" w:lineRule="auto" w:after="0"/>
              <w:ind w:lef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  <w:p w14:paraId="721DF3BA" w14:textId="77777777" w:rsidR="002A2FAC" w:rsidRPr="00867FE9" w:rsidRDefault="002A2FAC" w:rsidP="002A2FAC">
            <w:pPr>
              <w:keepNext w:val="0"/>
              <w:pageBreakBefore w:val="0"/>
              <w:widowControl w:val="0"/>
              <w:pBdr>
                <w:bottom w:val="single" w:sz="12" w:space="1" w:color="auto"/>
              </w:pBdr>
              <w:suppressAutoHyphens/>
              <w:spacing w:line="240" w:lineRule="auto" w:after="0"/>
              <w:ind w:lef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  <w:p w14:paraId="021C1192" w14:textId="77777777" w:rsidR="002A2FAC" w:rsidRPr="00867FE9" w:rsidRDefault="002A2FAC" w:rsidP="002A2FAC">
            <w:pPr>
              <w:keepNext w:val="0"/>
              <w:pageBreakBefore w:val="0"/>
              <w:widowControl w:val="0"/>
              <w:suppressAutoHyphens/>
              <w:spacing w:line="240" w:lineRule="auto" w:after="0"/>
              <w:ind w:left="0" w:firstLine="0"/>
              <w:jc w:val="center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  <w:r w:rsidRPr="00867FE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zh-CN" w:bidi="hi-IN"/>
              </w:rPr>
              <w:t>(подпись)</w:t>
            </w:r>
          </w:p>
          <w:p w14:paraId="09DAD034" w14:textId="77777777" w:rsidR="002A2FAC" w:rsidRPr="00867FE9" w:rsidRDefault="002A2FAC" w:rsidP="002A2FAC">
            <w:pPr>
              <w:keepNext w:val="0"/>
              <w:pageBreakBefore w:val="0"/>
              <w:widowControl w:val="0"/>
              <w:suppressAutoHyphens/>
              <w:spacing w:line="240" w:lineRule="auto" w:after="0"/>
              <w:ind w:left="0" w:firstLine="0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</w:tr>
      <w:tr w:rsidR="002A2FAC" w:rsidRPr="00867FE9" w14:paraId="4EE62744" w14:textId="77777777" w:rsidTr="00FC2A5B">
        <w:tc>
          <w:tcPr>
            <w:tcW w:w="2547" w:type="dxa"/>
          </w:tcPr>
          <w:p w14:paraId="76DA1B13" w14:textId="77777777" w:rsidR="002A2FAC" w:rsidRPr="00867FE9" w:rsidRDefault="002A2FAC" w:rsidP="002A2FAC">
            <w:pPr>
              <w:keepNext w:val="0"/>
              <w:pageBreakBefore w:val="0"/>
              <w:widowControl w:val="0"/>
              <w:suppressAutoHyphens/>
              <w:spacing w:line="240" w:lineRule="auto" w:after="0"/>
              <w:ind w:lef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284DA73F" w14:textId="77777777" w:rsidR="002A2FAC" w:rsidRPr="00867FE9" w:rsidRDefault="002A2FAC" w:rsidP="002A2FAC">
            <w:pPr>
              <w:keepNext w:val="0"/>
              <w:pageBreakBefore w:val="0"/>
              <w:widowControl w:val="0"/>
              <w:suppressAutoHyphens/>
              <w:spacing w:line="240" w:lineRule="auto" w:after="0"/>
              <w:ind w:lef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4615D701" w14:textId="77777777" w:rsidR="002A2FAC" w:rsidRPr="00867FE9" w:rsidRDefault="002A2FAC" w:rsidP="002A2FAC">
            <w:pPr>
              <w:keepNext w:val="0"/>
              <w:pageBreakBefore w:val="0"/>
              <w:widowControl w:val="0"/>
              <w:suppressAutoHyphens/>
              <w:spacing w:line="240" w:lineRule="auto" w:after="0"/>
              <w:ind w:left="0" w:firstLine="0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</w:tr>
    </w:tbl>
    <w:p w14:paraId="5802CB64" w14:textId="77777777" w:rsidR="002A2FAC" w:rsidRPr="00867FE9" w:rsidRDefault="002A2FAC" w:rsidP="002A2FAC">
      <w:pPr>
        <w:keepNext w:val="0"/>
        <w:pageBreakBefore w:val="0"/>
        <w:widowControl w:val="0"/>
        <w:suppressAutoHyphens/>
        <w:spacing w:line="240" w:lineRule="auto" w:after="0"/>
        <w:ind w:left="0" w:firstLine="0"/>
        <w:rPr>
          <w:rFonts w:ascii="Liberation Serif" w:eastAsia="Droid Sans Fallback" w:hAnsi="Liberation Serif"/>
          <w:iCs/>
          <w:sz w:val="24"/>
          <w:szCs w:val="28"/>
          <w:lang w:eastAsia="zh-CN" w:bidi="hi-IN"/>
          <w14:ligatures w14:val="none"/>
        </w:rPr>
      </w:pPr>
    </w:p>
    <w:p w14:paraId="7E4195EA" w14:textId="77777777" w:rsidR="002A2FAC" w:rsidRPr="00867FE9" w:rsidRDefault="002A2FAC" w:rsidP="002A2FAC">
      <w:pPr>
        <w:keepNext w:val="0"/>
        <w:pageBreakBefore w:val="0"/>
        <w:widowControl w:val="0"/>
        <w:suppressAutoHyphens/>
        <w:spacing w:line="240" w:lineRule="auto" w:after="0"/>
        <w:ind w:left="0" w:firstLine="0"/>
        <w:jc w:val="center"/>
        <w:rPr>
          <w:rFonts w:ascii="Liberation Serif" w:eastAsia="Droid Sans Fallback" w:hAnsi="Liberation Serif"/>
          <w:iCs/>
          <w:sz w:val="24"/>
          <w:szCs w:val="28"/>
          <w:lang w:eastAsia="zh-CN" w:bidi="hi-IN"/>
          <w14:ligatures w14:val="none"/>
        </w:rPr>
      </w:pPr>
    </w:p>
    <w:p w14:paraId="35212300" w14:textId="77777777" w:rsidR="002A2FAC" w:rsidRPr="00867FE9" w:rsidRDefault="002A2FAC" w:rsidP="002A2FAC">
      <w:pPr>
        <w:keepNext w:val="0"/>
        <w:pageBreakBefore w:val="0"/>
        <w:widowControl w:val="0"/>
        <w:suppressAutoHyphens/>
        <w:spacing w:line="240" w:lineRule="auto" w:after="1440"/>
        <w:ind w:left="0" w:firstLine="0"/>
        <w:jc w:val="center"/>
        <w:rPr>
          <w:rFonts w:ascii="Liberation Serif" w:eastAsia="Droid Sans Fallback" w:hAnsi="Liberation Serif"/>
          <w:iCs/>
          <w:sz w:val="24"/>
          <w:szCs w:val="28"/>
          <w:lang w:eastAsia="zh-CN" w:bidi="hi-IN"/>
          <w14:ligatures w14:val="none"/>
        </w:rPr>
      </w:pPr>
    </w:p>
    <w:p w14:paraId="3A4D719C" w14:textId="2CA860B9" w:rsidR="004651E5" w:rsidRPr="002A2FAC" w:rsidRDefault="002A2FAC" w:rsidP="002A2FAC">
      <w:pPr>
        <w:keepNext w:val="0"/>
        <w:pageBreakBefore w:val="0"/>
        <w:widowControl w:val="0"/>
        <w:suppressAutoHyphens/>
        <w:spacing w:line="240" w:lineRule="auto" w:after="0"/>
        <w:ind w:left="0" w:firstLine="0"/>
        <w:jc w:val="center"/>
        <w:rPr>
          <w:rFonts w:ascii="Liberation Serif" w:eastAsia="Droid Sans Fallback" w:hAnsi="Liberation Serif"/>
          <w:iCs/>
          <w:sz w:val="24"/>
          <w:szCs w:val="28"/>
          <w:lang w:eastAsia="zh-CN" w:bidi="hi-IN"/>
          <w14:ligatures w14:val="none"/>
        </w:rPr>
        <w:sectPr w:rsidR="00D1514B" w:rsidRPr="009864B1" w:rsidSect="00034616">
          <w:headerReference w:type="default" r:id="rId16"/>
          <w:footerReference w:type="default" r:id="rId17"/>
          <w:headerReference w:type="first" r:id="rId27"/>
          <w:footerReference w:type="first" r:id="rId28"/>
          <w:cols w:space="720"/>
          <w:docGrid w:linePitch="360"/>
          <w:type w:val="nextPage"/>
          <w:pgSz w:w="11906" w:h="16838" w:orient="portrait"/>
          <w:pgMar w:top="1134" w:bottom="1134" w:left="1701" w:right="850" w:header="709" w:footer="709" w:gutter="0"/>
          <w:titlePg/>
        </w:sectPr>
      </w:pPr>
      <w:r w:rsidRPr="00867FE9">
        <w:rPr>
          <w:rFonts w:ascii="Times New Roman" w:eastAsia="Times New Roman" w:hAnsi="Times New Roman" w:cs="Times New Roman"/>
          <w:color w:val="000000"/>
          <w:sz w:val="24"/>
          <w:szCs w:val="28"/>
          <w:lang w:eastAsia="zh-CN" w:bidi="hi-IN"/>
          <w14:ligatures w14:val="none"/>
        </w:rPr>
        <w:t>Москва 2026 г.</w:t>
      </w:r>
    </w:p>
    <w:p>
      <w:pPr>
        <w:pStyle w:val="1"/>
        <w:keepNext/>
        <w:keepLines/>
        <w:pageBreakBefore w:val="0"/>
        <w:widowControl/>
        <w:spacing w:line="360" w:lineRule="auto" w:before="240" w:after="120"/>
        <w:ind w:left="0" w:right="0"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Практическая работа №2. Визуализация данных в Python</w:t>
      </w:r>
    </w:p>
    <w:p>
      <w:pPr>
        <w:pStyle w:val="1"/>
        <w:keepNext/>
        <w:keepLines/>
        <w:pageBreakBefore w:val="0"/>
        <w:widowControl/>
        <w:spacing w:line="360" w:lineRule="auto" w:before="240" w:after="120"/>
        <w:ind w:left="0" w:right="0"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1. Цель и задачи работы</w:t>
      </w:r>
    </w:p>
    <w:p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Цель работы — освоить статическую и интерактивную визуализацию данных в Python, исследовать влияние параметров t-SNE и UMAP на двумерное представление многомерных объектов и сравнить измеренное время работы алгоритмов.</w:t>
      </w:r>
    </w:p>
    <w:p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В работе выполнены следующие задачи:</w:t>
      </w:r>
    </w:p>
    <w:p>
      <w:pPr>
        <w:pStyle w:val="a0"/>
        <w:keepNext w:val="0"/>
        <w:keepLines w:val="0"/>
        <w:pageBreakBefore w:val="0"/>
        <w:widowControl/>
        <w:spacing w:line="360" w:lineRule="auto" w:before="0" w:after="0"/>
        <w:ind w:left="369" w:right="0" w:hanging="36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загрузка и диагностика многомерного набора Bike Sharing средствами Pandas;</w:t>
      </w:r>
    </w:p>
    <w:p>
      <w:pPr>
        <w:pStyle w:val="a0"/>
        <w:keepNext w:val="0"/>
        <w:keepLines w:val="0"/>
        <w:pageBreakBefore w:val="0"/>
        <w:widowControl/>
        <w:spacing w:line="360" w:lineRule="auto" w:before="0" w:after="0"/>
        <w:ind w:left="369" w:right="0" w:hanging="36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построение столбчатой и круговой диаграмм с помощью Plotly graph_objects;</w:t>
      </w:r>
    </w:p>
    <w:p>
      <w:pPr>
        <w:pStyle w:val="a0"/>
        <w:keepNext w:val="0"/>
        <w:keepLines w:val="0"/>
        <w:pageBreakBefore w:val="0"/>
        <w:widowControl/>
        <w:spacing w:line="360" w:lineRule="auto" w:before="0" w:after="0"/>
        <w:ind w:left="369" w:right="0" w:hanging="36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построение линейных графиков с помощью Matplotlib;</w:t>
      </w:r>
    </w:p>
    <w:p>
      <w:pPr>
        <w:pStyle w:val="a0"/>
        <w:keepNext w:val="0"/>
        <w:keepLines w:val="0"/>
        <w:pageBreakBefore w:val="0"/>
        <w:widowControl/>
        <w:spacing w:line="360" w:lineRule="auto" w:before="0" w:after="0"/>
        <w:ind w:left="369" w:right="0" w:hanging="36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визуализация набора рукописных цифр при разных значениях перплексии t-SNE;</w:t>
      </w:r>
    </w:p>
    <w:p>
      <w:pPr>
        <w:pStyle w:val="a0"/>
        <w:keepNext w:val="0"/>
        <w:keepLines w:val="0"/>
        <w:pageBreakBefore w:val="0"/>
        <w:widowControl/>
        <w:spacing w:line="360" w:lineRule="auto" w:before="0" w:after="0"/>
        <w:ind w:left="369" w:right="0" w:hanging="36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визуализация тех же объектов UMAP при разных n_neighbors и min_dist;</w:t>
      </w:r>
    </w:p>
    <w:p>
      <w:pPr>
        <w:pStyle w:val="a0"/>
        <w:keepNext w:val="0"/>
        <w:keepLines w:val="0"/>
        <w:pageBreakBefore w:val="0"/>
        <w:widowControl/>
        <w:spacing w:line="360" w:lineRule="auto" w:before="0" w:after="0"/>
        <w:ind w:left="369" w:right="0" w:hanging="36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измерение времени и сравнение возможностей библиотек.</w:t>
      </w:r>
    </w:p>
    <w:p>
      <w:pPr>
        <w:pStyle w:val="1"/>
        <w:keepNext/>
        <w:keepLines/>
        <w:pageBreakBefore w:val="0"/>
        <w:widowControl/>
        <w:spacing w:line="360" w:lineRule="auto" w:before="240" w:after="120"/>
        <w:ind w:left="0" w:right="0"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2. Исходные данные и первичная диагностика</w:t>
      </w:r>
    </w:p>
    <w:p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Основной набор — дневная таблица Capital Bikeshare за 2011–2012 годы. Она содержит 731 наблюдение и 16 исходных столбцов: календарные признаки, сезон, погодные условия, нормированные температуру, влажность и скорость ветра, а также число поездок случайных и зарегистрированных пользователей. Источник: UCI Machine Learning Repository, Bike Sharing Dataset, автор Hadi Fanaee-T.</w:t>
      </w:r>
    </w:p>
    <w:p>
      <w:pPr>
        <w:pStyle w:val="BDTableCaption"/>
        <w:keepNext/>
        <w:keepLines/>
        <w:pageBreakBefore w:val="0"/>
        <w:widowControl/>
        <w:spacing w:line="240" w:lineRule="auto" w:before="120" w:after="60"/>
        <w:ind w:left="0" w:right="0" w:firstLine="0"/>
        <w:jc w:val="left"/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Таблица 1 – Основные группы признаков Bike Sharing</w:t>
      </w:r>
    </w:p>
    <w:tbl>
      <w:tblPr>
        <w:tblStyle w:val="aff0"/>
        <w:jc w:val="center"/>
        <w:tblLayout w:type="fixed"/>
        <w:tblLook w:firstColumn="1" w:firstRow="1" w:lastColumn="0" w:lastRow="0" w:noHBand="0" w:noVBand="1" w:val="04A0"/>
        <w:tblW w:w="9354" w:type="dxa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2268"/>
        <w:gridCol w:w="2835"/>
        <w:gridCol w:w="4252"/>
      </w:tblGrid>
      <w:tr>
        <w:trPr>
          <w:tblHeader w:val="true"/>
          <w:cantSplit/>
          <w:tblHeader/>
        </w:trPr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Группа</w:t>
            </w:r>
          </w:p>
        </w:tc>
        <w:tc>
          <w:tcPr>
            <w:tcW w:type="dxa" w:w="28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Поля</w:t>
            </w:r>
          </w:p>
        </w:tc>
        <w:tc>
          <w:tcPr>
            <w:tcW w:type="dxa" w:w="425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Смысл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Идентификатор и дата</w:t>
            </w:r>
          </w:p>
        </w:tc>
        <w:tc>
          <w:tcPr>
            <w:tcW w:type="dxa" w:w="28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instant, dteday</w:t>
            </w:r>
          </w:p>
        </w:tc>
        <w:tc>
          <w:tcPr>
            <w:tcW w:type="dxa" w:w="425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Номер записи и календарная дата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Календарь</w:t>
            </w:r>
          </w:p>
        </w:tc>
        <w:tc>
          <w:tcPr>
            <w:tcW w:type="dxa" w:w="28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season, yr, mnth, holiday, weekday, workingday</w:t>
            </w:r>
          </w:p>
        </w:tc>
        <w:tc>
          <w:tcPr>
            <w:tcW w:type="dxa" w:w="425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Сезон, год, месяц и тип дня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Погода</w:t>
            </w:r>
          </w:p>
        </w:tc>
        <w:tc>
          <w:tcPr>
            <w:tcW w:type="dxa" w:w="28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weathersit, temp, atemp, hum, windspeed</w:t>
            </w:r>
          </w:p>
        </w:tc>
        <w:tc>
          <w:tcPr>
            <w:tcW w:type="dxa" w:w="425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Погодный класс и нормированные измерения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Спрос</w:t>
            </w:r>
          </w:p>
        </w:tc>
        <w:tc>
          <w:tcPr>
            <w:tcW w:type="dxa" w:w="28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casual, registered, cnt</w:t>
            </w:r>
          </w:p>
        </w:tc>
        <w:tc>
          <w:tcPr>
            <w:tcW w:type="dxa" w:w="425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Поездки по типам пользователей и итог</w:t>
            </w:r>
          </w:p>
        </w:tc>
      </w:tr>
    </w:tbl>
    <w:p>
      <w:pPr>
        <w:pStyle w:val="aff8"/>
        <w:keepNext w:val="0"/>
        <w:keepLines w:val="0"/>
        <w:pageBreakBefore w:val="0"/>
        <w:widowControl/>
        <w:spacing w:line="240" w:lineRule="auto" w:before="120" w:after="120"/>
        <w:ind w:left="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df = pd.read_csv("data/day.csv", parse_dates=["dteday"])</w:t>
        <w:br/>
        <w:t>df.head()</w:t>
        <w:br/>
        <w:t>df.info()</w:t>
        <w:br/>
        <w:t>df.isna().sum()</w:t>
        <w:br/>
        <w:t>df.duplicated().sum()</w:t>
      </w:r>
    </w:p>
    <w:p>
      <w:pPr>
        <w:pStyle w:val="BDTableCaption"/>
        <w:keepNext/>
        <w:keepLines/>
        <w:pageBreakBefore w:val="0"/>
        <w:widowControl/>
        <w:spacing w:line="240" w:lineRule="auto" w:before="120" w:after="60"/>
        <w:ind w:left="0" w:right="0" w:firstLine="0"/>
        <w:jc w:val="left"/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Таблица 2 – Первые пять строк исходного набора</w:t>
      </w:r>
    </w:p>
    <w:tbl>
      <w:tblPr>
        <w:tblStyle w:val="aff0"/>
        <w:jc w:val="center"/>
        <w:tblLayout w:type="fixed"/>
        <w:tblLook w:firstColumn="1" w:firstRow="1" w:lastColumn="0" w:lastRow="0" w:noHBand="0" w:noVBand="1" w:val="04A0"/>
        <w:tblW w:w="9354" w:type="dxa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1417"/>
        <w:gridCol w:w="850"/>
        <w:gridCol w:w="1020"/>
        <w:gridCol w:w="964"/>
        <w:gridCol w:w="964"/>
        <w:gridCol w:w="1191"/>
        <w:gridCol w:w="1587"/>
        <w:gridCol w:w="1361"/>
      </w:tblGrid>
      <w:tr>
        <w:trPr>
          <w:tblHeader w:val="true"/>
          <w:cantSplit/>
          <w:tblHeader/>
        </w:trPr>
        <w:tc>
          <w:tcPr>
            <w:tcW w:type="dxa" w:w="141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Дата</w:t>
            </w:r>
          </w:p>
        </w:tc>
        <w:tc>
          <w:tcPr>
            <w:tcW w:type="dxa" w:w="85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Сезон</w:t>
            </w:r>
          </w:p>
        </w:tc>
        <w:tc>
          <w:tcPr>
            <w:tcW w:type="dxa" w:w="102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Погода</w:t>
            </w:r>
          </w:p>
        </w:tc>
        <w:tc>
          <w:tcPr>
            <w:tcW w:type="dxa" w:w="96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temp</w:t>
            </w:r>
          </w:p>
        </w:tc>
        <w:tc>
          <w:tcPr>
            <w:tcW w:type="dxa" w:w="96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hum</w:t>
            </w:r>
          </w:p>
        </w:tc>
        <w:tc>
          <w:tcPr>
            <w:tcW w:type="dxa" w:w="119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casual</w:t>
            </w:r>
          </w:p>
        </w:tc>
        <w:tc>
          <w:tcPr>
            <w:tcW w:type="dxa" w:w="158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registered</w:t>
            </w:r>
          </w:p>
        </w:tc>
        <w:tc>
          <w:tcPr>
            <w:tcW w:type="dxa" w:w="136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cnt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2011-01-01</w:t>
            </w:r>
          </w:p>
        </w:tc>
        <w:tc>
          <w:tcPr>
            <w:tcW w:type="dxa" w:w="85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02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6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0.344</w:t>
            </w:r>
          </w:p>
        </w:tc>
        <w:tc>
          <w:tcPr>
            <w:tcW w:type="dxa" w:w="96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0.806</w:t>
            </w:r>
          </w:p>
        </w:tc>
        <w:tc>
          <w:tcPr>
            <w:tcW w:type="dxa" w:w="119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331</w:t>
            </w:r>
          </w:p>
        </w:tc>
        <w:tc>
          <w:tcPr>
            <w:tcW w:type="dxa" w:w="158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654</w:t>
            </w:r>
          </w:p>
        </w:tc>
        <w:tc>
          <w:tcPr>
            <w:tcW w:type="dxa" w:w="136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985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2011-01-02</w:t>
            </w:r>
          </w:p>
        </w:tc>
        <w:tc>
          <w:tcPr>
            <w:tcW w:type="dxa" w:w="85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02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6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0.363</w:t>
            </w:r>
          </w:p>
        </w:tc>
        <w:tc>
          <w:tcPr>
            <w:tcW w:type="dxa" w:w="96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0.696</w:t>
            </w:r>
          </w:p>
        </w:tc>
        <w:tc>
          <w:tcPr>
            <w:tcW w:type="dxa" w:w="119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131</w:t>
            </w:r>
          </w:p>
        </w:tc>
        <w:tc>
          <w:tcPr>
            <w:tcW w:type="dxa" w:w="158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670</w:t>
            </w:r>
          </w:p>
        </w:tc>
        <w:tc>
          <w:tcPr>
            <w:tcW w:type="dxa" w:w="136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801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2011-01-03</w:t>
            </w:r>
          </w:p>
        </w:tc>
        <w:tc>
          <w:tcPr>
            <w:tcW w:type="dxa" w:w="85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02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96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0.196</w:t>
            </w:r>
          </w:p>
        </w:tc>
        <w:tc>
          <w:tcPr>
            <w:tcW w:type="dxa" w:w="96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0.437</w:t>
            </w:r>
          </w:p>
        </w:tc>
        <w:tc>
          <w:tcPr>
            <w:tcW w:type="dxa" w:w="119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120</w:t>
            </w:r>
          </w:p>
        </w:tc>
        <w:tc>
          <w:tcPr>
            <w:tcW w:type="dxa" w:w="158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1229</w:t>
            </w:r>
          </w:p>
        </w:tc>
        <w:tc>
          <w:tcPr>
            <w:tcW w:type="dxa" w:w="136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1349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2011-01-04</w:t>
            </w:r>
          </w:p>
        </w:tc>
        <w:tc>
          <w:tcPr>
            <w:tcW w:type="dxa" w:w="85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02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96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0.200</w:t>
            </w:r>
          </w:p>
        </w:tc>
        <w:tc>
          <w:tcPr>
            <w:tcW w:type="dxa" w:w="96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0.590</w:t>
            </w:r>
          </w:p>
        </w:tc>
        <w:tc>
          <w:tcPr>
            <w:tcW w:type="dxa" w:w="119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108</w:t>
            </w:r>
          </w:p>
        </w:tc>
        <w:tc>
          <w:tcPr>
            <w:tcW w:type="dxa" w:w="158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1454</w:t>
            </w:r>
          </w:p>
        </w:tc>
        <w:tc>
          <w:tcPr>
            <w:tcW w:type="dxa" w:w="136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1562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2011-01-05</w:t>
            </w:r>
          </w:p>
        </w:tc>
        <w:tc>
          <w:tcPr>
            <w:tcW w:type="dxa" w:w="85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02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96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0.227</w:t>
            </w:r>
          </w:p>
        </w:tc>
        <w:tc>
          <w:tcPr>
            <w:tcW w:type="dxa" w:w="96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0.437</w:t>
            </w:r>
          </w:p>
        </w:tc>
        <w:tc>
          <w:tcPr>
            <w:tcW w:type="dxa" w:w="119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82</w:t>
            </w:r>
          </w:p>
        </w:tc>
        <w:tc>
          <w:tcPr>
            <w:tcW w:type="dxa" w:w="158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1518</w:t>
            </w:r>
          </w:p>
        </w:tc>
        <w:tc>
          <w:tcPr>
            <w:tcW w:type="dxa" w:w="136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1600</w:t>
            </w:r>
          </w:p>
        </w:tc>
      </w:tr>
    </w:tbl>
    <w:p>
      <w:pPr>
        <w:pStyle w:val="BDTableCaption"/>
        <w:keepNext/>
        <w:keepLines/>
        <w:pageBreakBefore w:val="0"/>
        <w:widowControl/>
        <w:spacing w:line="240" w:lineRule="auto" w:before="120" w:after="60"/>
        <w:ind w:left="0" w:right="0" w:firstLine="0"/>
        <w:jc w:val="left"/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Таблица 3 – Результат первичной диагностики</w:t>
      </w:r>
    </w:p>
    <w:tbl>
      <w:tblPr>
        <w:tblStyle w:val="aff0"/>
        <w:jc w:val="center"/>
        <w:tblLayout w:type="fixed"/>
        <w:tblLook w:firstColumn="1" w:firstRow="1" w:lastColumn="0" w:lastRow="0" w:noHBand="0" w:noVBand="1" w:val="04A0"/>
        <w:tblW w:w="9354" w:type="dxa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3118"/>
        <w:gridCol w:w="6236"/>
      </w:tblGrid>
      <w:tr>
        <w:trPr>
          <w:tblHeader w:val="true"/>
          <w:cantSplit/>
          <w:tblHeader/>
        </w:trPr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Показатель</w:t>
            </w:r>
          </w:p>
        </w:tc>
        <w:tc>
          <w:tcPr>
            <w:tcW w:type="dxa" w:w="623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Размер</w:t>
            </w:r>
          </w:p>
        </w:tc>
        <w:tc>
          <w:tcPr>
            <w:tcW w:type="dxa" w:w="623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731 строк × 16 столбцов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Период</w:t>
            </w:r>
          </w:p>
        </w:tc>
        <w:tc>
          <w:tcPr>
            <w:tcW w:type="dxa" w:w="623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2011-01-01 — 2012-12-31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Пропущенные значения</w:t>
            </w:r>
          </w:p>
        </w:tc>
        <w:tc>
          <w:tcPr>
            <w:tcW w:type="dxa" w:w="623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Полные дубликаты</w:t>
            </w:r>
          </w:p>
        </w:tc>
        <w:tc>
          <w:tcPr>
            <w:tcW w:type="dxa" w:w="623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Всего поездок</w:t>
            </w:r>
          </w:p>
        </w:tc>
        <w:tc>
          <w:tcPr>
            <w:tcW w:type="dxa" w:w="623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3 292 679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Среднее в день</w:t>
            </w:r>
          </w:p>
        </w:tc>
        <w:tc>
          <w:tcPr>
            <w:tcW w:type="dxa" w:w="623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4504.35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Медиана в день</w:t>
            </w:r>
          </w:p>
        </w:tc>
        <w:tc>
          <w:tcPr>
            <w:tcW w:type="dxa" w:w="623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4548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Максимум в день</w:t>
            </w:r>
          </w:p>
        </w:tc>
        <w:tc>
          <w:tcPr>
            <w:tcW w:type="dxa" w:w="623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8714</w:t>
            </w:r>
          </w:p>
        </w:tc>
      </w:tr>
    </w:tbl>
    <w:p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Таблица не содержит пропусков и полных дубликатов, поэтому удаление или интерполяция строк не требуются. Проверка casual + registered = cnt выполнена для всех 731 наблюдения и не выявила расхождений.</w:t>
      </w:r>
    </w:p>
    <w:p>
      <w:pPr>
        <w:pStyle w:val="1"/>
        <w:keepNext/>
        <w:keepLines/>
        <w:pageBreakBefore w:val="0"/>
        <w:widowControl/>
        <w:spacing w:line="360" w:lineRule="auto" w:before="240" w:after="120"/>
        <w:ind w:left="0" w:right="0"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3. Предобработка данных</w:t>
      </w:r>
    </w:p>
    <w:p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Дата преобразована в тип datetime. Числовые коды сезонов и погоды дополнены читаемыми категориальными названиями. Нормированные погодные показатели переведены в исходные единицы согласно описанию набора.</w:t>
      </w:r>
    </w:p>
    <w:p>
      <w:pPr>
        <w:pStyle w:val="aff8"/>
        <w:keepNext w:val="0"/>
        <w:keepLines w:val="0"/>
        <w:pageBreakBefore w:val="0"/>
        <w:widowControl/>
        <w:spacing w:line="240" w:lineRule="auto" w:before="120" w:after="120"/>
        <w:ind w:left="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clean["temp_c"] = clean["temp"] * 41</w:t>
        <w:br/>
        <w:t>clean["atemp_c"] = clean["atemp"] * 50</w:t>
        <w:br/>
        <w:t>clean["humidity_pct"] = clean["hum"] * 100</w:t>
        <w:br/>
        <w:t>clean["windspeed_kmh"] = clean["windspeed"] * 67</w:t>
        <w:br/>
        <w:t>assert (clean["casual"] + clean["registered"] == clean["cnt"]).all()</w:t>
      </w:r>
    </w:p>
    <w:p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Очищенная таблица сохранена в CSV и Parquet. Исходные признаки не удаляются: производные поля добавлены отдельно, чтобы сохранить проверяемую связь с источником.</w:t>
      </w:r>
    </w:p>
    <w:p>
      <w:pPr>
        <w:pStyle w:val="1"/>
        <w:keepNext/>
        <w:keepLines/>
        <w:pageBreakBefore w:val="0"/>
        <w:widowControl/>
        <w:spacing w:line="360" w:lineRule="auto" w:before="240" w:after="120"/>
        <w:ind w:left="0" w:right="0"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4. Столбчатая диаграмма Plotly</w:t>
      </w:r>
    </w:p>
    <w:p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Дневные значения агрегированы по месяцам, чтобы даты оставались читаемыми. Высота и цвет столбца кодируют суммарное количество поездок за месяц. Граница каждого столбца чёрная, толщиной 2; высота интерактивного рисунка равна 700 px.</w:t>
      </w:r>
    </w:p>
    <w:p>
      <w:pPr>
        <w:pStyle w:val="aff8"/>
        <w:keepNext w:val="0"/>
        <w:keepLines w:val="0"/>
        <w:pageBreakBefore w:val="0"/>
        <w:widowControl/>
        <w:spacing w:line="240" w:lineRule="auto" w:before="120" w:after="120"/>
        <w:ind w:left="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go.Bar(</w:t>
        <w:br/>
        <w:t xml:space="preserve">    x=monthly["month_label"], y=monthly["cnt"],</w:t>
        <w:br/>
        <w:t xml:space="preserve">    marker=dict(color=monthly["cnt"], coloraxis="coloraxis",</w:t>
        <w:br/>
        <w:t xml:space="preserve">                line=dict(color="black", width=2))</w:t>
        <w:br/>
        <w:t>)</w:t>
        <w:br/>
        <w:t>fig.update_layout(</w:t>
        <w:br/>
        <w:t xml:space="preserve">    title=dict(x=0.5, font=dict(size=20)), height=700,</w:t>
        <w:br/>
        <w:t xml:space="preserve">    margin=dict(l=10, r=10, t=65, b=10)</w:t>
        <w:br/>
        <w:t>)</w:t>
        <w:br/>
        <w:t>fig.update_xaxes(title_font_size=16, tickfont_size=14,</w:t>
        <w:br/>
        <w:t xml:space="preserve">                 tickangle=315, gridwidth=2, gridcolor="ivory")</w:t>
        <w:br/>
        <w:t>fig.update_yaxes(title_font_size=16, tickfont_size=14,</w:t>
        <w:br/>
        <w:t xml:space="preserve">                 gridwidth=2, gridcolor="ivory")</w:t>
      </w:r>
    </w:p>
    <w:p>
      <w:pPr>
        <w:keepNext/>
        <w:keepLines/>
        <w:pageBreakBefore w:val="0"/>
        <w:widowControl/>
        <w:spacing w:line="240" w:lineRule="auto" w:before="120" w:after="0"/>
        <w:ind w:left="0" w:right="0" w:firstLine="0"/>
        <w:jc w:val="center"/>
      </w:pPr>
      <w:r>
        <w:rPr>
          <w:rFonts w:ascii="Times New Roman" w:hAnsi="Times New Roman" w:eastAsia="Times New Roman" w:cs="Times New Roman"/>
          <w:color w:val="000000"/>
          <w:sz w:val="28"/>
        </w:rPr>
        <w:drawing>
          <wp:inline xmlns:a="http://schemas.openxmlformats.org/drawingml/2006/main" xmlns:pic="http://schemas.openxmlformats.org/drawingml/2006/picture">
            <wp:extent cx="5940000" cy="2970000"/>
            <wp:docPr id="3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onthly_ba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DFigureCaption"/>
        <w:keepNext w:val="0"/>
        <w:keepLines/>
        <w:pageBreakBefore w:val="0"/>
        <w:widowControl/>
        <w:spacing w:line="240" w:lineRule="auto" w:before="60" w:after="120"/>
        <w:ind w:left="0" w:right="0"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Рисунок 1 – Количество поездок по месяцам</w:t>
      </w:r>
    </w:p>
    <w:p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Пиковый месяц — 2012-09: 218 573 поездок. В 2012 году столбцы в основном выше соответствующих месяцев 2011 года; внутри каждого года виден подъём от зимы к тёплому сезону и спад к концу года.</w:t>
      </w:r>
    </w:p>
    <w:p>
      <w:pPr>
        <w:pStyle w:val="1"/>
        <w:keepNext/>
        <w:keepLines/>
        <w:pageBreakBefore w:val="0"/>
        <w:widowControl/>
        <w:spacing w:line="360" w:lineRule="auto" w:before="240" w:after="120"/>
        <w:ind w:left="0" w:right="0"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5. Круговая диаграмма Plotly</w:t>
      </w:r>
    </w:p>
    <w:p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Для круговой диаграммы поездки сгруппированы по четырём сезонам. Небольшое число категорий позволяет разместить названия и доли без наложений.</w:t>
      </w:r>
    </w:p>
    <w:p>
      <w:pPr>
        <w:pStyle w:val="aff8"/>
        <w:keepNext w:val="0"/>
        <w:keepLines w:val="0"/>
        <w:pageBreakBefore w:val="0"/>
        <w:widowControl/>
        <w:spacing w:line="240" w:lineRule="auto" w:before="120" w:after="120"/>
        <w:ind w:left="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go.Pie(</w:t>
        <w:br/>
        <w:t xml:space="preserve">    labels=season_totals.index,</w:t>
        <w:br/>
        <w:t xml:space="preserve">    values=season_totals.values,</w:t>
        <w:br/>
        <w:t xml:space="preserve">    textinfo="label+percent",</w:t>
        <w:br/>
        <w:t xml:space="preserve">    marker=dict(colors=pie_colors,</w:t>
        <w:br/>
        <w:t xml:space="preserve">                line=dict(color="black", width=2))</w:t>
        <w:br/>
        <w:t>)</w:t>
      </w:r>
    </w:p>
    <w:p>
      <w:pPr>
        <w:keepNext/>
        <w:keepLines/>
        <w:pageBreakBefore w:val="0"/>
        <w:widowControl/>
        <w:spacing w:line="240" w:lineRule="auto" w:before="120" w:after="0"/>
        <w:ind w:left="0" w:right="0" w:firstLine="0"/>
        <w:jc w:val="center"/>
      </w:pPr>
      <w:r>
        <w:rPr>
          <w:rFonts w:ascii="Times New Roman" w:hAnsi="Times New Roman" w:eastAsia="Times New Roman" w:cs="Times New Roman"/>
          <w:color w:val="000000"/>
          <w:sz w:val="28"/>
        </w:rPr>
        <w:drawing>
          <wp:inline xmlns:a="http://schemas.openxmlformats.org/drawingml/2006/main" xmlns:pic="http://schemas.openxmlformats.org/drawingml/2006/picture">
            <wp:extent cx="5394960" cy="3433156"/>
            <wp:docPr id="4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eason_pi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33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DFigureCaption"/>
        <w:keepNext w:val="0"/>
        <w:keepLines/>
        <w:pageBreakBefore w:val="0"/>
        <w:widowControl/>
        <w:spacing w:line="240" w:lineRule="auto" w:before="60" w:after="120"/>
        <w:ind w:left="0" w:right="0"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Рисунок 2 – Распределение поездок по сезонам</w:t>
      </w:r>
    </w:p>
    <w:p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Осень формирует наибольший объём — 1 061 129 поездок (32.2%)  а весна — наименьший: 471 348 (14.3%).</w:t>
      </w:r>
    </w:p>
    <w:p>
      <w:pPr>
        <w:pStyle w:val="1"/>
        <w:keepNext/>
        <w:keepLines/>
        <w:pageBreakBefore w:val="0"/>
        <w:widowControl/>
        <w:spacing w:line="360" w:lineRule="auto" w:before="240" w:after="120"/>
        <w:ind w:left="0" w:right="0"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6. Линейные графики Matplotlib</w:t>
      </w:r>
    </w:p>
    <w:p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По общей временной оси сопоставлены три месячных показателя: случайные, зарегистрированные и все поездки. Каждый ряд вынесен в отдельную область построения и оформлен линией crimson, белыми маркерами с чёрной границей толщиной 2 и сеткой mistyrose толщиной 2.</w:t>
      </w:r>
    </w:p>
    <w:p>
      <w:pPr>
        <w:pStyle w:val="aff8"/>
        <w:keepNext w:val="0"/>
        <w:keepLines w:val="0"/>
        <w:pageBreakBefore w:val="0"/>
        <w:widowControl/>
        <w:spacing w:line="240" w:lineRule="auto" w:before="120" w:after="120"/>
        <w:ind w:left="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ax.plot(x, y, color="crimson", linewidth=2, marker="o",</w:t>
        <w:br/>
        <w:t xml:space="preserve">        markerfacecolor="white", markeredgecolor="black",</w:t>
        <w:br/>
        <w:t xml:space="preserve">        markeredgewidth=2)</w:t>
        <w:br/>
        <w:t>ax.grid(linewidth=2, color="mistyrose")</w:t>
      </w:r>
    </w:p>
    <w:p>
      <w:pPr>
        <w:keepNext/>
        <w:keepLines/>
        <w:pageBreakBefore w:val="0"/>
        <w:widowControl/>
        <w:spacing w:line="240" w:lineRule="auto" w:before="120" w:after="0"/>
        <w:ind w:left="0" w:right="0" w:firstLine="0"/>
        <w:jc w:val="center"/>
      </w:pPr>
      <w:r>
        <w:rPr>
          <w:rFonts w:ascii="Times New Roman" w:hAnsi="Times New Roman" w:eastAsia="Times New Roman" w:cs="Times New Roman"/>
          <w:color w:val="000000"/>
          <w:sz w:val="28"/>
        </w:rPr>
        <w:drawing>
          <wp:inline xmlns:a="http://schemas.openxmlformats.org/drawingml/2006/main" xmlns:pic="http://schemas.openxmlformats.org/drawingml/2006/picture">
            <wp:extent cx="5940000" cy="5066697"/>
            <wp:docPr id="5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onthly_lin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066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DFigureCaption"/>
        <w:keepNext w:val="0"/>
        <w:keepLines/>
        <w:pageBreakBefore w:val="0"/>
        <w:widowControl/>
        <w:spacing w:line="240" w:lineRule="auto" w:before="60" w:after="120"/>
        <w:ind w:left="0" w:right="0"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Рисунок 3 – Динамика спроса по типам пользователей</w:t>
      </w:r>
    </w:p>
    <w:p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Все три ряда имеют сходную сезонную форму и заметный рост во втором году. Корреляция месячного общего спроса с зарегистрированными пользователями равна 0.991, со случайными — 0.922. Следовательно, основную динамику общего ряда задаёт зарегистрированная аудитория.</w:t>
      </w:r>
    </w:p>
    <w:p>
      <w:pPr>
        <w:pStyle w:val="1"/>
        <w:keepNext/>
        <w:keepLines/>
        <w:pageBreakBefore w:val="0"/>
        <w:widowControl/>
        <w:spacing w:line="360" w:lineRule="auto" w:before="240" w:after="120"/>
        <w:ind w:left="0" w:right="0"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7. Визуализация многомерных данных t-SNE</w:t>
      </w:r>
    </w:p>
    <w:p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Для снижения размерности использован встроенный набор load_digits: 1 797 изображений цифр 0–9, каждое описано 64 интенсивностями пикселей. Пропуски отсутствуют; признаки стандартизированы. Во всех запусках зафиксирован random_state=42, изменялась только перплексия.</w:t>
      </w:r>
    </w:p>
    <w:p>
      <w:pPr>
        <w:pStyle w:val="aff8"/>
        <w:keepNext w:val="0"/>
        <w:keepLines w:val="0"/>
        <w:pageBreakBefore w:val="0"/>
        <w:widowControl/>
        <w:spacing w:line="240" w:lineRule="auto" w:before="120" w:after="120"/>
        <w:ind w:left="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TSNE(n_components=2, perplexity=perplexity,</w:t>
        <w:br/>
        <w:t xml:space="preserve">     init="pca", learning_rate="auto", max_iter=1000,</w:t>
        <w:br/>
        <w:t xml:space="preserve">     random_state=42).fit_transform(X_scaled)</w:t>
      </w:r>
    </w:p>
    <w:p>
      <w:pPr>
        <w:pStyle w:val="BDTableCaption"/>
        <w:keepNext/>
        <w:keepLines/>
        <w:pageBreakBefore w:val="0"/>
        <w:widowControl/>
        <w:spacing w:line="240" w:lineRule="auto" w:before="120" w:after="60"/>
        <w:ind w:left="0" w:right="0" w:firstLine="0"/>
        <w:jc w:val="left"/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Таблица 4 – Результаты t-SNE</w:t>
      </w:r>
    </w:p>
    <w:tbl>
      <w:tblPr>
        <w:tblStyle w:val="aff0"/>
        <w:jc w:val="center"/>
        <w:tblLayout w:type="fixed"/>
        <w:tblLook w:firstColumn="1" w:firstRow="1" w:lastColumn="0" w:lastRow="0" w:noHBand="0" w:noVBand="1" w:val="04A0"/>
        <w:tblW w:w="9354" w:type="dxa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2835"/>
        <w:gridCol w:w="2551"/>
        <w:gridCol w:w="3969"/>
      </w:tblGrid>
      <w:tr>
        <w:trPr>
          <w:tblHeader w:val="true"/>
          <w:cantSplit/>
          <w:tblHeader/>
        </w:trPr>
        <w:tc>
          <w:tcPr>
            <w:tcW w:type="dxa" w:w="28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Параметры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Время, с</w:t>
            </w:r>
          </w:p>
        </w:tc>
        <w:tc>
          <w:tcPr>
            <w:tcW w:type="dxa" w:w="39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Trustworthiness@10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perplexity=5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1.4072</w:t>
            </w:r>
          </w:p>
        </w:tc>
        <w:tc>
          <w:tcPr>
            <w:tcW w:type="dxa" w:w="39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0.9807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perplexity=30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1.5196</w:t>
            </w:r>
          </w:p>
        </w:tc>
        <w:tc>
          <w:tcPr>
            <w:tcW w:type="dxa" w:w="39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0.9864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perplexity=50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1.9295</w:t>
            </w:r>
          </w:p>
        </w:tc>
        <w:tc>
          <w:tcPr>
            <w:tcW w:type="dxa" w:w="39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0.9857</w:t>
            </w:r>
          </w:p>
        </w:tc>
      </w:tr>
    </w:tbl>
    <w:p>
      <w:pPr>
        <w:keepNext/>
        <w:keepLines/>
        <w:pageBreakBefore w:val="0"/>
        <w:widowControl/>
        <w:spacing w:line="240" w:lineRule="auto" w:before="120" w:after="0"/>
        <w:ind w:left="0" w:right="0" w:firstLine="0"/>
        <w:jc w:val="center"/>
      </w:pPr>
      <w:r>
        <w:rPr>
          <w:rFonts w:ascii="Times New Roman" w:hAnsi="Times New Roman" w:eastAsia="Times New Roman" w:cs="Times New Roman"/>
          <w:color w:val="000000"/>
          <w:sz w:val="28"/>
        </w:rPr>
        <w:drawing>
          <wp:inline xmlns:a="http://schemas.openxmlformats.org/drawingml/2006/main" xmlns:pic="http://schemas.openxmlformats.org/drawingml/2006/picture">
            <wp:extent cx="5940000" cy="1876875"/>
            <wp:docPr id="6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sne_perplexiti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87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DFigureCaption"/>
        <w:keepNext w:val="0"/>
        <w:keepLines/>
        <w:pageBreakBefore w:val="0"/>
        <w:widowControl/>
        <w:spacing w:line="240" w:lineRule="auto" w:before="60" w:after="120"/>
        <w:ind w:left="0" w:right="0"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Рисунок 4 – t-SNE при разных значениях перплексии</w:t>
      </w:r>
    </w:p>
    <w:p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При перплексии 5 локальные группы сильнее дробятся. Значения 30 и 50 дают более цельные кластеры; лучший измеренный показатель сохранения локальных соседств получен при perplexity=30. Частичные пересечения объяснимы сходным написанием некоторых цифр. Положение далёких кластеров нельзя трактовать как точное расстояние в исходном 64-мерном пространстве.</w:t>
      </w:r>
    </w:p>
    <w:p>
      <w:pPr>
        <w:pStyle w:val="1"/>
        <w:keepNext/>
        <w:keepLines/>
        <w:pageBreakBefore w:val="0"/>
        <w:widowControl/>
        <w:spacing w:line="360" w:lineRule="auto" w:before="240" w:after="120"/>
        <w:ind w:left="0" w:right="0"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8. Визуализация многомерных данных UMAP</w:t>
      </w:r>
    </w:p>
    <w:p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UMAP применён к тем же стандартизированным объектам. Уменьшение n_neighbors усиливает локальные детали, а уменьшение min_dist делает группы компактнее. Чтобы исключить многопоточную невоспроизводимость, использованы random_state=42 и n_jobs=1.</w:t>
      </w:r>
    </w:p>
    <w:p>
      <w:pPr>
        <w:pStyle w:val="aff8"/>
        <w:keepNext w:val="0"/>
        <w:keepLines w:val="0"/>
        <w:pageBreakBefore w:val="0"/>
        <w:widowControl/>
        <w:spacing w:line="240" w:lineRule="auto" w:before="120" w:after="120"/>
        <w:ind w:left="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umap.UMAP(n_components=2, n_neighbors=n_neighbors,</w:t>
        <w:br/>
        <w:t xml:space="preserve">          min_dist=min_dist, metric="euclidean",</w:t>
        <w:br/>
        <w:t xml:space="preserve">          random_state=42, n_jobs=1).fit_transform(X_scaled)</w:t>
      </w:r>
    </w:p>
    <w:p>
      <w:pPr>
        <w:pStyle w:val="BDTableCaption"/>
        <w:keepNext/>
        <w:keepLines/>
        <w:pageBreakBefore w:val="0"/>
        <w:widowControl/>
        <w:spacing w:line="240" w:lineRule="auto" w:before="120" w:after="60"/>
        <w:ind w:left="0" w:right="0" w:firstLine="0"/>
        <w:jc w:val="left"/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Таблица 5 – Результаты UMAP</w:t>
      </w:r>
    </w:p>
    <w:tbl>
      <w:tblPr>
        <w:tblStyle w:val="aff0"/>
        <w:jc w:val="center"/>
        <w:tblLayout w:type="fixed"/>
        <w:tblLook w:firstColumn="1" w:firstRow="1" w:lastColumn="0" w:lastRow="0" w:noHBand="0" w:noVBand="1" w:val="04A0"/>
        <w:tblW w:w="9354" w:type="dxa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2835"/>
        <w:gridCol w:w="2551"/>
        <w:gridCol w:w="3969"/>
      </w:tblGrid>
      <w:tr>
        <w:trPr>
          <w:tblHeader w:val="true"/>
          <w:cantSplit/>
          <w:tblHeader/>
        </w:trPr>
        <w:tc>
          <w:tcPr>
            <w:tcW w:type="dxa" w:w="28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Параметры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Время, с</w:t>
            </w:r>
          </w:p>
        </w:tc>
        <w:tc>
          <w:tcPr>
            <w:tcW w:type="dxa" w:w="39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Trustworthiness@10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n_neighbors=5, min_dist=0.0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8.1133</w:t>
            </w:r>
          </w:p>
        </w:tc>
        <w:tc>
          <w:tcPr>
            <w:tcW w:type="dxa" w:w="39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0.9780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n_neighbors=15, min_dist=0.1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2.4129</w:t>
            </w:r>
          </w:p>
        </w:tc>
        <w:tc>
          <w:tcPr>
            <w:tcW w:type="dxa" w:w="39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0.9768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n_neighbors=50, min_dist=0.5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2.9469</w:t>
            </w:r>
          </w:p>
        </w:tc>
        <w:tc>
          <w:tcPr>
            <w:tcW w:type="dxa" w:w="39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0.9618</w:t>
            </w:r>
          </w:p>
        </w:tc>
      </w:tr>
    </w:tbl>
    <w:p>
      <w:pPr>
        <w:keepNext/>
        <w:keepLines/>
        <w:pageBreakBefore w:val="0"/>
        <w:widowControl/>
        <w:spacing w:line="240" w:lineRule="auto" w:before="120" w:after="0"/>
        <w:ind w:left="0" w:right="0" w:firstLine="0"/>
        <w:jc w:val="center"/>
      </w:pPr>
      <w:r>
        <w:rPr>
          <w:rFonts w:ascii="Times New Roman" w:hAnsi="Times New Roman" w:eastAsia="Times New Roman" w:cs="Times New Roman"/>
          <w:color w:val="000000"/>
          <w:sz w:val="28"/>
        </w:rPr>
        <w:drawing>
          <wp:inline xmlns:a="http://schemas.openxmlformats.org/drawingml/2006/main" xmlns:pic="http://schemas.openxmlformats.org/drawingml/2006/picture">
            <wp:extent cx="5940000" cy="1876875"/>
            <wp:docPr id="7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umap_parameter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87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DFigureCaption"/>
        <w:keepNext w:val="0"/>
        <w:keepLines/>
        <w:pageBreakBefore w:val="0"/>
        <w:widowControl/>
        <w:spacing w:line="240" w:lineRule="auto" w:before="60" w:after="120"/>
        <w:ind w:left="0" w:right="0"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Рисунок 5 – UMAP при разных n_neighbors и min_dist</w:t>
      </w:r>
    </w:p>
    <w:p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Конфигурация n_neighbors=5, min_dist=0 формирует самые компактные группы. При n_neighbors=50 и min_dist=0.5 облака становятся шире, а локальная метрика trustworthiness снижается. Поэтому параметры следует выбирать под задачу, а не по визуальной привлекательности одной проекции.</w:t>
      </w:r>
    </w:p>
    <w:p>
      <w:pPr>
        <w:pStyle w:val="1"/>
        <w:keepNext/>
        <w:keepLines/>
        <w:pageBreakBefore w:val="0"/>
        <w:widowControl/>
        <w:spacing w:line="360" w:lineRule="auto" w:before="240" w:after="120"/>
        <w:ind w:left="0" w:right="0"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9. Сравнение времени работы</w:t>
      </w:r>
    </w:p>
    <w:p>
      <w:pPr>
        <w:pStyle w:val="BDTableCaption"/>
        <w:keepNext/>
        <w:keepLines/>
        <w:pageBreakBefore w:val="0"/>
        <w:widowControl/>
        <w:spacing w:line="240" w:lineRule="auto" w:before="120" w:after="60"/>
        <w:ind w:left="0" w:right="0" w:firstLine="0"/>
        <w:jc w:val="left"/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Таблица 6 – Измеренное время всех запусков</w:t>
      </w:r>
    </w:p>
    <w:tbl>
      <w:tblPr>
        <w:tblStyle w:val="aff0"/>
        <w:jc w:val="center"/>
        <w:tblLayout w:type="fixed"/>
        <w:tblLook w:firstColumn="1" w:firstRow="1" w:lastColumn="0" w:lastRow="0" w:noHBand="0" w:noVBand="1" w:val="04A0"/>
        <w:tblW w:w="9354" w:type="dxa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2339"/>
        <w:gridCol w:w="2339"/>
        <w:gridCol w:w="2339"/>
        <w:gridCol w:w="2339"/>
      </w:tblGrid>
      <w:tr>
        <w:trPr>
          <w:tblHeader w:val="true"/>
          <w:cantSplit/>
          <w:tblHeader/>
        </w:trPr>
        <w:tc>
          <w:tcPr>
            <w:tcW w:type="dxa" w:w="233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Алгоритм</w:t>
            </w:r>
          </w:p>
        </w:tc>
        <w:tc>
          <w:tcPr>
            <w:tcW w:type="dxa" w:w="233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Параметры</w:t>
            </w:r>
          </w:p>
        </w:tc>
        <w:tc>
          <w:tcPr>
            <w:tcW w:type="dxa" w:w="233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Время, с</w:t>
            </w:r>
          </w:p>
        </w:tc>
        <w:tc>
          <w:tcPr>
            <w:tcW w:type="dxa" w:w="233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Trustworthiness@10</w:t>
            </w:r>
          </w:p>
        </w:tc>
      </w:tr>
      <w:tr>
        <w:trPr>
          <w:cantSplit/>
        </w:trPr>
        <w:tc>
          <w:tcPr>
            <w:tcW w:type="dxa" w:w="233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t-SNE</w:t>
            </w:r>
          </w:p>
        </w:tc>
        <w:tc>
          <w:tcPr>
            <w:tcW w:type="dxa" w:w="233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perplexity=5</w:t>
            </w:r>
          </w:p>
        </w:tc>
        <w:tc>
          <w:tcPr>
            <w:tcW w:type="dxa" w:w="233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1.4072</w:t>
            </w:r>
          </w:p>
        </w:tc>
        <w:tc>
          <w:tcPr>
            <w:tcW w:type="dxa" w:w="233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0.9807</w:t>
            </w:r>
          </w:p>
        </w:tc>
      </w:tr>
      <w:tr>
        <w:trPr>
          <w:cantSplit/>
        </w:trPr>
        <w:tc>
          <w:tcPr>
            <w:tcW w:type="dxa" w:w="233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t-SNE</w:t>
            </w:r>
          </w:p>
        </w:tc>
        <w:tc>
          <w:tcPr>
            <w:tcW w:type="dxa" w:w="233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perplexity=30</w:t>
            </w:r>
          </w:p>
        </w:tc>
        <w:tc>
          <w:tcPr>
            <w:tcW w:type="dxa" w:w="233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1.5196</w:t>
            </w:r>
          </w:p>
        </w:tc>
        <w:tc>
          <w:tcPr>
            <w:tcW w:type="dxa" w:w="233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0.9864</w:t>
            </w:r>
          </w:p>
        </w:tc>
      </w:tr>
      <w:tr>
        <w:trPr>
          <w:cantSplit/>
        </w:trPr>
        <w:tc>
          <w:tcPr>
            <w:tcW w:type="dxa" w:w="233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t-SNE</w:t>
            </w:r>
          </w:p>
        </w:tc>
        <w:tc>
          <w:tcPr>
            <w:tcW w:type="dxa" w:w="233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perplexity=50</w:t>
            </w:r>
          </w:p>
        </w:tc>
        <w:tc>
          <w:tcPr>
            <w:tcW w:type="dxa" w:w="233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1.9295</w:t>
            </w:r>
          </w:p>
        </w:tc>
        <w:tc>
          <w:tcPr>
            <w:tcW w:type="dxa" w:w="233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0.9857</w:t>
            </w:r>
          </w:p>
        </w:tc>
      </w:tr>
      <w:tr>
        <w:trPr>
          <w:cantSplit/>
        </w:trPr>
        <w:tc>
          <w:tcPr>
            <w:tcW w:type="dxa" w:w="233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UMAP</w:t>
            </w:r>
          </w:p>
        </w:tc>
        <w:tc>
          <w:tcPr>
            <w:tcW w:type="dxa" w:w="233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n_neighbors=5, min_dist=0.0</w:t>
            </w:r>
          </w:p>
        </w:tc>
        <w:tc>
          <w:tcPr>
            <w:tcW w:type="dxa" w:w="233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8.1133</w:t>
            </w:r>
          </w:p>
        </w:tc>
        <w:tc>
          <w:tcPr>
            <w:tcW w:type="dxa" w:w="233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0.9780</w:t>
            </w:r>
          </w:p>
        </w:tc>
      </w:tr>
      <w:tr>
        <w:trPr>
          <w:cantSplit/>
        </w:trPr>
        <w:tc>
          <w:tcPr>
            <w:tcW w:type="dxa" w:w="233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UMAP</w:t>
            </w:r>
          </w:p>
        </w:tc>
        <w:tc>
          <w:tcPr>
            <w:tcW w:type="dxa" w:w="233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n_neighbors=15, min_dist=0.1</w:t>
            </w:r>
          </w:p>
        </w:tc>
        <w:tc>
          <w:tcPr>
            <w:tcW w:type="dxa" w:w="233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2.4129</w:t>
            </w:r>
          </w:p>
        </w:tc>
        <w:tc>
          <w:tcPr>
            <w:tcW w:type="dxa" w:w="233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0.9768</w:t>
            </w:r>
          </w:p>
        </w:tc>
      </w:tr>
      <w:tr>
        <w:trPr>
          <w:cantSplit/>
        </w:trPr>
        <w:tc>
          <w:tcPr>
            <w:tcW w:type="dxa" w:w="233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UMAP</w:t>
            </w:r>
          </w:p>
        </w:tc>
        <w:tc>
          <w:tcPr>
            <w:tcW w:type="dxa" w:w="233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n_neighbors=50, min_dist=0.5</w:t>
            </w:r>
          </w:p>
        </w:tc>
        <w:tc>
          <w:tcPr>
            <w:tcW w:type="dxa" w:w="233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2.9469</w:t>
            </w:r>
          </w:p>
        </w:tc>
        <w:tc>
          <w:tcPr>
            <w:tcW w:type="dxa" w:w="233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0.9618</w:t>
            </w:r>
          </w:p>
        </w:tc>
      </w:tr>
    </w:tbl>
    <w:p>
      <w:pPr>
        <w:keepNext/>
        <w:keepLines/>
        <w:pageBreakBefore w:val="0"/>
        <w:widowControl/>
        <w:spacing w:line="240" w:lineRule="auto" w:before="120" w:after="0"/>
        <w:ind w:left="0" w:right="0" w:firstLine="0"/>
        <w:jc w:val="center"/>
      </w:pPr>
      <w:r>
        <w:rPr>
          <w:rFonts w:ascii="Times New Roman" w:hAnsi="Times New Roman" w:eastAsia="Times New Roman" w:cs="Times New Roman"/>
          <w:color w:val="000000"/>
          <w:sz w:val="28"/>
        </w:rPr>
        <w:drawing>
          <wp:inline xmlns:a="http://schemas.openxmlformats.org/drawingml/2006/main" xmlns:pic="http://schemas.openxmlformats.org/drawingml/2006/picture">
            <wp:extent cx="5940000" cy="2804516"/>
            <wp:docPr id="8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untime_compariso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04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DFigureCaption"/>
        <w:keepNext w:val="0"/>
        <w:keepLines/>
        <w:pageBreakBefore w:val="0"/>
        <w:widowControl/>
        <w:spacing w:line="240" w:lineRule="auto" w:before="60" w:after="120"/>
        <w:ind w:left="0" w:right="0"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Рисунок 6 – Сравнение времени снижения размерности</w:t>
      </w:r>
    </w:p>
    <w:p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Среднее время t-SNE составило 1.6188 с. Среднее время всех запусков UMAP — 4.4910 с, а двух запусков после первого — 2.6799 с. В данном небольшом наборе t-SNE оказался быстрее. Первый запуск UMAP включает JIT-компиляцию Numba, поэтому результат нельзя обобщать на большие наборы и другие аппаратные среды.</w:t>
      </w:r>
    </w:p>
    <w:p>
      <w:pPr>
        <w:pStyle w:val="1"/>
        <w:keepNext/>
        <w:keepLines/>
        <w:pageBreakBefore w:val="0"/>
        <w:widowControl/>
        <w:spacing w:line="360" w:lineRule="auto" w:before="240" w:after="120"/>
        <w:ind w:left="0" w:right="0"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10. Сравнение библиотек</w:t>
      </w:r>
    </w:p>
    <w:p>
      <w:pPr>
        <w:pStyle w:val="BDTableCaption"/>
        <w:keepNext/>
        <w:keepLines/>
        <w:pageBreakBefore w:val="0"/>
        <w:widowControl/>
        <w:spacing w:line="240" w:lineRule="auto" w:before="120" w:after="60"/>
        <w:ind w:left="0" w:right="0" w:firstLine="0"/>
        <w:jc w:val="left"/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Таблица 7 – Сильные стороны и ограничения инструментов</w:t>
      </w:r>
    </w:p>
    <w:tbl>
      <w:tblPr>
        <w:tblStyle w:val="aff0"/>
        <w:jc w:val="center"/>
        <w:tblLayout w:type="fixed"/>
        <w:tblLook w:firstColumn="1" w:firstRow="1" w:lastColumn="0" w:lastRow="0" w:noHBand="0" w:noVBand="1" w:val="04A0"/>
        <w:tblW w:w="9354" w:type="dxa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2835"/>
        <w:gridCol w:w="2551"/>
        <w:gridCol w:w="3969"/>
      </w:tblGrid>
      <w:tr>
        <w:trPr>
          <w:tblHeader w:val="true"/>
          <w:cantSplit/>
          <w:tblHeader/>
        </w:trPr>
        <w:tc>
          <w:tcPr>
            <w:tcW w:type="dxa" w:w="28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Инструмент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Сильная сторона</w:t>
            </w:r>
          </w:p>
        </w:tc>
        <w:tc>
          <w:tcPr>
            <w:tcW w:type="dxa" w:w="39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Ограничение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Matplotlib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Точный контроль статического рисунка, подграфиков и публикационного экспорта</w:t>
            </w:r>
          </w:p>
        </w:tc>
        <w:tc>
          <w:tcPr>
            <w:tcW w:type="dxa" w:w="39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Интерактивность требует дополнительных средств; много ручных настроек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Plotly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Интерактивные подсказки, масштабирование и автономный HTML</w:t>
            </w:r>
          </w:p>
        </w:tc>
        <w:tc>
          <w:tcPr>
            <w:tcW w:type="dxa" w:w="39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graph_objects многословнее; статический экспорт зависит от браузерного движка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t-SNE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Хорошо подчёркивает локальные соседства и разделение кластеров</w:t>
            </w:r>
          </w:p>
        </w:tc>
        <w:tc>
          <w:tcPr>
            <w:tcW w:type="dxa" w:w="39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Чувствителен к перплексии; глобальные расстояния ненадёжны; нет штатного transform для новых объектов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UMAP</w:t>
            </w:r>
          </w:p>
        </w:tc>
        <w:tc>
          <w:tcPr>
            <w:tcW w:type="dxa" w:w="255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Управляет балансом локальной и глобальной структуры и допускает transform</w:t>
            </w:r>
          </w:p>
        </w:tc>
        <w:tc>
          <w:tcPr>
            <w:tcW w:type="dxa" w:w="396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0" w:type="dxa"/>
              <w:bottom w:w="60" w:type="dxa"/>
              <w:left w:w="65" w:type="dxa"/>
              <w:right w:w="65" w:type="dxa"/>
            </w:tcMar>
          </w:tcPr>
          <w:p>
            <w:pPr>
              <w:keepNext w:val="0"/>
              <w:keepLines/>
              <w:pageBreakBefore w:val="0"/>
              <w:widowControl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Результат зависит от параметров; первый запуск несёт расходы JIT-компиляции</w:t>
            </w:r>
          </w:p>
        </w:tc>
      </w:tr>
    </w:tbl>
    <w:p>
      <w:pPr>
        <w:pStyle w:val="1"/>
        <w:keepNext/>
        <w:keepLines/>
        <w:pageBreakBefore w:val="0"/>
        <w:widowControl/>
        <w:spacing w:line="360" w:lineRule="auto" w:before="240" w:after="120"/>
        <w:ind w:left="0" w:right="0"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11. Итоговые выводы</w:t>
      </w:r>
    </w:p>
    <w:p>
      <w:pPr>
        <w:pStyle w:val="a0"/>
        <w:keepNext w:val="0"/>
        <w:keepLines w:val="0"/>
        <w:pageBreakBefore w:val="0"/>
        <w:widowControl/>
        <w:spacing w:line="360" w:lineRule="auto" w:before="0" w:after="0"/>
        <w:ind w:left="369" w:right="0" w:hanging="36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Набор Bike Sharing содержит 731 полных дневных наблюдений за два года; пропуски и полные дубликаты отсутствуют.</w:t>
      </w:r>
    </w:p>
    <w:p>
      <w:pPr>
        <w:pStyle w:val="a0"/>
        <w:keepNext w:val="0"/>
        <w:keepLines w:val="0"/>
        <w:pageBreakBefore w:val="0"/>
        <w:widowControl/>
        <w:spacing w:line="360" w:lineRule="auto" w:before="0" w:after="0"/>
        <w:ind w:left="369" w:right="0" w:hanging="36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За период зарегистрировано 3 292 679 поездок; максимум месячного спроса достигнут в 2012-09.</w:t>
      </w:r>
    </w:p>
    <w:p>
      <w:pPr>
        <w:pStyle w:val="a0"/>
        <w:keepNext w:val="0"/>
        <w:keepLines w:val="0"/>
        <w:pageBreakBefore w:val="0"/>
        <w:widowControl/>
        <w:spacing w:line="360" w:lineRule="auto" w:before="0" w:after="0"/>
        <w:ind w:left="369" w:right="0" w:hanging="36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Спрос сезонен и во втором году заметно выше; общий месячный ряд теснее связан с зарегистрированной аудиторией.</w:t>
      </w:r>
    </w:p>
    <w:p>
      <w:pPr>
        <w:pStyle w:val="a0"/>
        <w:keepNext w:val="0"/>
        <w:keepLines w:val="0"/>
        <w:pageBreakBefore w:val="0"/>
        <w:widowControl/>
        <w:spacing w:line="360" w:lineRule="auto" w:before="0" w:after="0"/>
        <w:ind w:left="369" w:right="0" w:hanging="36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Plotly удобен для интерактивного исследования и точных подсказок, Matplotlib — для контролируемой статической композиции.</w:t>
      </w:r>
    </w:p>
    <w:p>
      <w:pPr>
        <w:pStyle w:val="a0"/>
        <w:keepNext w:val="0"/>
        <w:keepLines w:val="0"/>
        <w:pageBreakBefore w:val="0"/>
        <w:widowControl/>
        <w:spacing w:line="360" w:lineRule="auto" w:before="0" w:after="0"/>
        <w:ind w:left="369" w:right="0" w:hanging="36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t-SNE при perplexity=30 лучше всего сохранил локальные соседства среди проверенных настроек; малое значение сильнее дробит группы.</w:t>
      </w:r>
    </w:p>
    <w:p>
      <w:pPr>
        <w:pStyle w:val="a0"/>
        <w:keepNext w:val="0"/>
        <w:keepLines w:val="0"/>
        <w:pageBreakBefore w:val="0"/>
        <w:widowControl/>
        <w:spacing w:line="360" w:lineRule="auto" w:before="0" w:after="0"/>
        <w:ind w:left="369" w:right="0" w:hanging="36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UMAP при малых n_neighbors и min_dist создаёт компактные локальные кластеры; рост параметров делает проекцию более разреженной.</w:t>
      </w:r>
    </w:p>
    <w:p>
      <w:pPr>
        <w:pStyle w:val="a0"/>
        <w:keepNext w:val="0"/>
        <w:keepLines w:val="0"/>
        <w:pageBreakBefore w:val="0"/>
        <w:widowControl/>
        <w:spacing w:line="360" w:lineRule="auto" w:before="0" w:after="0"/>
        <w:ind w:left="369" w:right="0" w:hanging="36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На этом небольшом наборе t-SNE был быстрее UMAP; сравнение времени зависит от JIT-прогрева, объёма данных и окружения.</w:t>
      </w:r>
    </w:p>
    <w:p>
      <w:pPr>
        <w:pStyle w:val="a0"/>
        <w:keepNext w:val="0"/>
        <w:keepLines w:val="0"/>
        <w:pageBreakBefore w:val="0"/>
        <w:widowControl/>
        <w:spacing w:line="360" w:lineRule="auto" w:before="0" w:after="0"/>
        <w:ind w:left="369" w:right="0" w:hanging="36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Двумерные проекции являются инструментом исследования, а не доказательством истинных кластеров или точных межкластерных расстояний.</w:t>
      </w:r>
    </w:p>
    <w:p>
      <w:pPr>
        <w:pStyle w:val="1"/>
        <w:keepNext/>
        <w:keepLines/>
        <w:pageBreakBefore w:val="0"/>
        <w:widowControl/>
        <w:spacing w:line="360" w:lineRule="auto" w:before="240" w:after="120"/>
        <w:ind w:left="0" w:right="0"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12. Ответы на контрольные вопросы</w:t>
      </w:r>
    </w:p>
    <w:p>
      <w:pPr>
        <w:keepNext w:val="0"/>
        <w:keepLines w:val="0"/>
        <w:pageBreakBefore w:val="0"/>
        <w:widowControl/>
        <w:spacing w:line="360" w:lineRule="auto" w:before="0" w:after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Ниже приведены краткие ответы по объектной модели Matplotlib, возможностям Plotly и интерпретации методов снижения размерности.</w:t>
      </w:r>
    </w:p>
    <w:p>
      <w:pPr>
        <w:keepNext w:val="0"/>
        <w:keepLines w:val="0"/>
        <w:pageBreakBefore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1. Из каких основных объектов состоит график Matplotlib?</w:t>
      </w:r>
    </w:p>
    <w:p>
      <w:pPr>
        <w:keepNext w:val="0"/>
        <w:keepLines w:val="0"/>
        <w:pageBreakBefore w:val="0"/>
        <w:widowControl/>
        <w:spacing w:line="360" w:lineRule="auto" w:after="0" w:before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Figure — весь рисунок, Axes — отдельная область построения, Axis — координатная ось с масштабом, делениями и подписями. На одной Figure может быть несколько Axes.</w:t>
      </w:r>
    </w:p>
    <w:p>
      <w:pPr>
        <w:keepNext w:val="0"/>
        <w:keepLines w:val="0"/>
        <w:pageBreakBefore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2. Чем интерфейс pyplot отличается от объектного интерфейса Matplotlib?</w:t>
      </w:r>
    </w:p>
    <w:p>
      <w:pPr>
        <w:keepNext w:val="0"/>
        <w:keepLines w:val="0"/>
        <w:pageBreakBefore w:val="0"/>
        <w:widowControl/>
        <w:spacing w:line="360" w:lineRule="auto" w:after="0" w:before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pyplot управляет текущим рисунком и областью построения через последовательность команд. Объектный интерфейс изменяет конкретные объекты fig и ax, поэтому он удобнее для нескольких подграфиков и точной настройки.</w:t>
      </w:r>
    </w:p>
    <w:p>
      <w:pPr>
        <w:keepNext w:val="0"/>
        <w:keepLines w:val="0"/>
        <w:pageBreakBefore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3. Зачем явно вызывать figure() или subplots()?</w:t>
      </w:r>
    </w:p>
    <w:p>
      <w:pPr>
        <w:keepNext w:val="0"/>
        <w:keepLines w:val="0"/>
        <w:pageBreakBefore w:val="0"/>
        <w:widowControl/>
        <w:spacing w:line="360" w:lineRule="auto" w:after="0" w:before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Так задаются размер и структура рисунка и исключается неявное изменение ранее активного графика. subplots() сразу возвращает объекты рисунка и областей построения.</w:t>
      </w:r>
    </w:p>
    <w:p>
      <w:pPr>
        <w:keepNext w:val="0"/>
        <w:keepLines w:val="0"/>
        <w:pageBreakBefore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4. Для чего используется zorder?</w:t>
      </w:r>
    </w:p>
    <w:p>
      <w:pPr>
        <w:keepNext w:val="0"/>
        <w:keepLines w:val="0"/>
        <w:pageBreakBefore w:val="0"/>
        <w:widowControl/>
        <w:spacing w:line="360" w:lineRule="auto" w:after="0" w:before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Параметр определяет порядок наложения объектов. Элемент с большим zorder рисуется поверх элемента с меньшим значением.</w:t>
      </w:r>
    </w:p>
    <w:p>
      <w:pPr>
        <w:keepNext w:val="0"/>
        <w:keepLines w:val="0"/>
        <w:pageBreakBefore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5. В чём различие Plotly Express и graph_objects?</w:t>
      </w:r>
    </w:p>
    <w:p>
      <w:pPr>
        <w:keepNext w:val="0"/>
        <w:keepLines w:val="0"/>
        <w:pageBreakBefore w:val="0"/>
        <w:widowControl/>
        <w:spacing w:line="360" w:lineRule="auto" w:after="0" w:before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Plotly Express быстро строит готовый рисунок одной функцией и подходит для типовых задач. graph_objects даёт низкоуровневый контроль над следами, макетом, несколькими осями и сложными композициями.</w:t>
      </w:r>
    </w:p>
    <w:p>
      <w:pPr>
        <w:keepNext w:val="0"/>
        <w:keepLines w:val="0"/>
        <w:pageBreakBefore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6. Почему Plotly называют интерактивной библиотекой?</w:t>
      </w:r>
    </w:p>
    <w:p>
      <w:pPr>
        <w:keepNext w:val="0"/>
        <w:keepLines w:val="0"/>
        <w:pageBreakBefore w:val="0"/>
        <w:widowControl/>
        <w:spacing w:line="360" w:lineRule="auto" w:after="0" w:before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Рисунок поддерживает наведение, масштабирование, панорамирование, скрытие серий, выбор точек и экспорт. Его можно сохранить как HTML и использовать без запущенного Python.</w:t>
      </w:r>
    </w:p>
    <w:p>
      <w:pPr>
        <w:keepNext w:val="0"/>
        <w:keepLines w:val="0"/>
        <w:pageBreakBefore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7. Что показывает цветовая шкала в столбчатой диаграмме этой работы?</w:t>
      </w:r>
    </w:p>
    <w:p>
      <w:pPr>
        <w:keepNext w:val="0"/>
        <w:keepLines w:val="0"/>
        <w:pageBreakBefore w:val="0"/>
        <w:widowControl/>
        <w:spacing w:line="360" w:lineRule="auto" w:after="0" w:before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Цвет кодирует то же месячное количество поездок, что и высота столбца. Это избыточное, но наглядное кодирование помогает быстрее различать низкие и высокие значения.</w:t>
      </w:r>
    </w:p>
    <w:p>
      <w:pPr>
        <w:keepNext w:val="0"/>
        <w:keepLines w:val="0"/>
        <w:pageBreakBefore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8. Почему круговую диаграмму не следует перегружать категориями?</w:t>
      </w:r>
    </w:p>
    <w:p>
      <w:pPr>
        <w:keepNext w:val="0"/>
        <w:keepLines w:val="0"/>
        <w:pageBreakBefore w:val="0"/>
        <w:widowControl/>
        <w:spacing w:line="360" w:lineRule="auto" w:after="0" w:before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Человек неточно сравнивает близкие углы и площади, а подписи начинают пересекаться. Поэтому мелкие категории объединяют, либо заменяют диаграмму упорядоченными столбцами.</w:t>
      </w:r>
    </w:p>
    <w:p>
      <w:pPr>
        <w:keepNext w:val="0"/>
        <w:keepLines w:val="0"/>
        <w:pageBreakBefore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9. Как выбирать между Matplotlib и Plotly?</w:t>
      </w:r>
    </w:p>
    <w:p>
      <w:pPr>
        <w:keepNext w:val="0"/>
        <w:keepLines w:val="0"/>
        <w:pageBreakBefore w:val="0"/>
        <w:widowControl/>
        <w:spacing w:line="360" w:lineRule="auto" w:after="0" w:before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Matplotlib удобен для статических публикационных рисунков и полного контроля оформления. Plotly предпочтителен для интерактивного анализа, подсказок и веб-представления. Выбор зависит от способа использования результата.</w:t>
      </w:r>
    </w:p>
    <w:p>
      <w:pPr>
        <w:keepNext w:val="0"/>
        <w:keepLines w:val="0"/>
        <w:pageBreakBefore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10. Какую задачу решает снижение размерности?</w:t>
      </w:r>
    </w:p>
    <w:p>
      <w:pPr>
        <w:keepNext w:val="0"/>
        <w:keepLines w:val="0"/>
        <w:pageBreakBefore w:val="0"/>
        <w:widowControl/>
        <w:spacing w:line="360" w:lineRule="auto" w:after="0" w:before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Оно отображает объекты с большим числом признаков в пространстве меньшей размерности, стараясь сохранить выбранные отношения между объектами. Для визуализации обычно используют две координаты.</w:t>
      </w:r>
    </w:p>
    <w:p>
      <w:pPr>
        <w:keepNext w:val="0"/>
        <w:keepLines w:val="0"/>
        <w:pageBreakBefore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11. Что означает перплексия в t-SNE?</w:t>
      </w:r>
    </w:p>
    <w:p>
      <w:pPr>
        <w:keepNext w:val="0"/>
        <w:keepLines w:val="0"/>
        <w:pageBreakBefore w:val="0"/>
        <w:widowControl/>
        <w:spacing w:line="360" w:lineRule="auto" w:after="0" w:before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Это параметр масштаба локального соседства. Малое значение подчёркивает очень локальные группы и может дробить кластеры, большое учитывает более широкое окружение и может сглаживать мелкую структуру.</w:t>
      </w:r>
    </w:p>
    <w:p>
      <w:pPr>
        <w:keepNext w:val="0"/>
        <w:keepLines w:val="0"/>
        <w:pageBreakBefore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12. Почему результат t-SNE нужно воспроизводить с random_state?</w:t>
      </w:r>
    </w:p>
    <w:p>
      <w:pPr>
        <w:keepNext w:val="0"/>
        <w:keepLines w:val="0"/>
        <w:pageBreakBefore w:val="0"/>
        <w:widowControl/>
        <w:spacing w:line="360" w:lineRule="auto" w:after="0" w:before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Оптимизация начинается с инициализации и использует стохастические процедуры. Без фиксации генератора разные запуски могут дать различающиеся проекции.</w:t>
      </w:r>
    </w:p>
    <w:p>
      <w:pPr>
        <w:keepNext w:val="0"/>
        <w:keepLines w:val="0"/>
        <w:pageBreakBefore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13. Можно ли трактовать расстояния и размеры кластеров t-SNE буквально?</w:t>
      </w:r>
    </w:p>
    <w:p>
      <w:pPr>
        <w:keepNext w:val="0"/>
        <w:keepLines w:val="0"/>
        <w:pageBreakBefore w:val="0"/>
        <w:widowControl/>
        <w:spacing w:line="360" w:lineRule="auto" w:after="0" w:before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Нет. t-SNE прежде всего сохраняет локальные соседства. Расстояние между далёкими кластерами, их ориентация и видимая площадь не являются надёжными количественными характеристиками исходного пространства.</w:t>
      </w:r>
    </w:p>
    <w:p>
      <w:pPr>
        <w:keepNext w:val="0"/>
        <w:keepLines w:val="0"/>
        <w:pageBreakBefore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14. За что отвечают n_neighbors и min_dist в UMAP?</w:t>
      </w:r>
    </w:p>
    <w:p>
      <w:pPr>
        <w:keepNext w:val="0"/>
        <w:keepLines w:val="0"/>
        <w:pageBreakBefore w:val="0"/>
        <w:widowControl/>
        <w:spacing w:line="360" w:lineRule="auto" w:after="0" w:before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n_neighbors задаёт масштаб соседства: малое значение усиливает локальные детали, большое лучше отражает общую структуру. min_dist ограничивает плотность точек в проекции: малое значение делает кластеры компактнее.</w:t>
      </w:r>
    </w:p>
    <w:p>
      <w:pPr>
        <w:keepNext w:val="0"/>
        <w:keepLines w:val="0"/>
        <w:pageBreakBefore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15. Почему первое измерение времени UMAP может быть завышено?</w:t>
      </w:r>
    </w:p>
    <w:p>
      <w:pPr>
        <w:keepNext w:val="0"/>
        <w:keepLines w:val="0"/>
        <w:pageBreakBefore w:val="0"/>
        <w:widowControl/>
        <w:spacing w:line="360" w:lineRule="auto" w:after="0" w:before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Реализация использует Numba и при первом запуске компилирует часть функций. Поэтому корректно отдельно оговаривать «холодный» запуск и сравнивать повторные запуски в одном окружении.</w:t>
      </w:r>
    </w:p>
    <w:p>
      <w:pPr>
        <w:keepNext w:val="0"/>
        <w:keepLines w:val="0"/>
        <w:pageBreakBefore w:val="0"/>
        <w:widowControl/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16. Почему двумерная визуализация не доказывает существование истинных кластеров?</w:t>
      </w:r>
    </w:p>
    <w:p>
      <w:pPr>
        <w:keepNext w:val="0"/>
        <w:keepLines w:val="0"/>
        <w:pageBreakBefore w:val="0"/>
        <w:widowControl/>
        <w:spacing w:line="360" w:lineRule="auto" w:after="0" w:before="0"/>
        <w:ind w:left="0" w:right="0"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Проекция неизбежно теряет информацию и может создавать визуально убедительные группы. Выводы проверяют устойчивостью к параметрам, несколькими метриками и предметной интерпретацией исходных признаков.</w:t>
      </w:r>
    </w:p>
    <w:sectPr w:rsidR="00D1514B" w:rsidRPr="009864B1" w:rsidSect="00034616">
      <w:headerReference w:type="default" r:id="rId16"/>
      <w:footerReference w:type="default" r:id="rId17"/>
      <w:headerReference w:type="first" r:id="rId27"/>
      <w:footerReference w:type="first" r:id="rId28"/>
      <w:cols w:space="720"/>
      <w:docGrid w:linePitch="360"/>
      <w:type w:val="nextPage"/>
      <w:pgSz w:w="11906" w:h="16838" w:orient="portrait"/>
      <w:pgMar w:top="1134" w:bottom="1134" w:left="1701" w:right="850" w:header="709" w:footer="709" w:gutter="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user" w:date="2026-08-29T18:27:00Z" w:initials="u">
    <w:p w14:paraId="277860B0" w14:textId="50220E76" w:rsidR="0070522C" w:rsidRDefault="0070522C">
      <w:pPr>
        <w:pStyle w:val="affd"/>
      </w:pPr>
      <w:r>
        <w:rPr>
          <w:rStyle w:val="affc"/>
        </w:rPr>
        <w:annotationRef/>
      </w:r>
    </w:p>
  </w:comment>
  <w:comment w:id="0" w:author="user" w:date="2026-08-29T18:27:00Z" w:initials="u">
    <w:p w14:paraId="4591AC7E" w14:textId="00933FA2" w:rsidR="0070522C" w:rsidRDefault="0070522C">
      <w:pPr>
        <w:pStyle w:val="affd"/>
      </w:pPr>
      <w:r>
        <w:rPr>
          <w:rStyle w:val="affc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77860B0" w15:done="0"/>
  <w15:commentEx w15:paraId="4591AC7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06390DCF" w16cex:dateUtc="2026-08-29T15:27:00Z"/>
  <w16cex:commentExtensible w16cex:durableId="10CD5C08" w16cex:dateUtc="2026-08-29T15:2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77860B0" w16cid:durableId="06390DCF"/>
  <w16cid:commentId w16cid:paraId="4591AC7E" w16cid:durableId="10CD5C0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70BF61" w14:textId="77777777" w:rsidR="006F18B2" w:rsidRDefault="006F18B2" w:rsidP="00A6504D">
      <w:r>
        <w:separator/>
      </w:r>
    </w:p>
  </w:endnote>
  <w:endnote w:type="continuationSeparator" w:id="0">
    <w:p w14:paraId="7EA20363" w14:textId="77777777" w:rsidR="006F18B2" w:rsidRDefault="006F18B2" w:rsidP="00A650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panose1 w:val="02070409020205020404"/>
    <w:charset w:val="CC"/>
    <w:family w:val="modern"/>
    <w:pitch w:val="fixed"/>
    <w:sig w:usb0="E0000AFF" w:usb1="400078FF" w:usb2="00000001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D63722" w14:textId="17AF527B" w:rsidR="00D1514B" w:rsidRDefault="00000000" w:rsidP="00A30011">
    <w:pPr>
      <w:pStyle w:val="a7"/>
      <w:keepNext w:val="0"/>
      <w:keepLines w:val="0"/>
      <w:pageBreakBefore w:val="0"/>
      <w:widowControl/>
      <w:spacing w:line="240" w:lineRule="auto" w:before="0" w:after="0"/>
      <w:ind w:left="0" w:right="0" w:firstLine="0"/>
      <w:jc w:val="center"/>
    </w:pPr>
    <w:fldSimple w:instr=" PAGE ">
      <w:r>
        <w:rPr>
          <w:rFonts w:ascii="Times New Roman" w:hAnsi="Times New Roman"/>
          <w:sz w:val="24"/>
        </w:rPr>
        <w:t>2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EC336B" w14:textId="77777777" w:rsidR="006F18B2" w:rsidRDefault="006F18B2" w:rsidP="00A6504D">
      <w:r>
        <w:separator/>
      </w:r>
    </w:p>
  </w:footnote>
  <w:footnote w:type="continuationSeparator" w:id="0">
    <w:p w14:paraId="2A9824F0" w14:textId="77777777" w:rsidR="006F18B2" w:rsidRDefault="006F18B2" w:rsidP="00A6504D">
      <w:r>
        <w:continuationSeparator/>
      </w:r>
    </w:p>
  </w:footnote>
  <w:footnote w:id="1">
    <w:p w14:paraId="6FCC8ADD" w14:textId="351C795F" w:rsidR="0070522C" w:rsidRDefault="0070522C">
      <w:pPr>
        <w:pStyle w:val="afff1"/>
      </w:pPr>
      <w:r>
        <w:rPr>
          <w:rStyle w:val="afff3"/>
        </w:rPr>
        <w:footnoteRef/>
      </w:r>
      <w:r>
        <w:t xml:space="preserve"> </w:t>
      </w:r>
      <w:r w:rsidRPr="0070522C">
        <w:t>Метеорологические условия пожаров на территории России (2021–2022)</w:t>
      </w:r>
      <w:r>
        <w:t xml:space="preserve"> </w:t>
      </w:r>
      <w:hyperlink r:id="rId1" w:history="1">
        <w:r w:rsidRPr="00670013">
          <w:rPr>
            <w:rStyle w:val="afff4"/>
          </w:rPr>
          <w:t>https://data.rcsi.science/data-catalog/datasets/209/</w:t>
        </w:r>
      </w:hyperlink>
      <w:r>
        <w:t>, д</w:t>
      </w:r>
      <w:r w:rsidRPr="0070522C">
        <w:t>ата обновления: 24.04.2026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D4A3DE" w14:textId="77777777" w:rsidR="00D1514B" w:rsidRPr="00A30011" w:rsidRDefault="00000000" w:rsidP="00A6504D">
    <w:pPr>
      <w:pStyle w:val="a5"/>
      <w:jc w:val="left"/>
      <w:rPr>
        <w:sz w:val="22"/>
      </w:rPr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59D7AEC"/>
    <w:multiLevelType w:val="hybridMultilevel"/>
    <w:tmpl w:val="968032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167758">
    <w:abstractNumId w:val="8"/>
  </w:num>
  <w:num w:numId="2" w16cid:durableId="130446987">
    <w:abstractNumId w:val="6"/>
  </w:num>
  <w:num w:numId="3" w16cid:durableId="471947240">
    <w:abstractNumId w:val="5"/>
  </w:num>
  <w:num w:numId="4" w16cid:durableId="1142385543">
    <w:abstractNumId w:val="4"/>
  </w:num>
  <w:num w:numId="5" w16cid:durableId="2365494">
    <w:abstractNumId w:val="7"/>
  </w:num>
  <w:num w:numId="6" w16cid:durableId="1810899332">
    <w:abstractNumId w:val="3"/>
  </w:num>
  <w:num w:numId="7" w16cid:durableId="1118137155">
    <w:abstractNumId w:val="2"/>
  </w:num>
  <w:num w:numId="8" w16cid:durableId="103816501">
    <w:abstractNumId w:val="1"/>
  </w:num>
  <w:num w:numId="9" w16cid:durableId="1593931109">
    <w:abstractNumId w:val="0"/>
  </w:num>
  <w:num w:numId="10" w16cid:durableId="2123768005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user">
    <w15:presenceInfo w15:providerId="None" w15:userId="us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6328"/>
    <w:rsid w:val="00126FBE"/>
    <w:rsid w:val="0015074B"/>
    <w:rsid w:val="0029639D"/>
    <w:rsid w:val="002A71D2"/>
    <w:rsid w:val="00326F90"/>
    <w:rsid w:val="0039652B"/>
    <w:rsid w:val="003A461C"/>
    <w:rsid w:val="0042541A"/>
    <w:rsid w:val="004330BD"/>
    <w:rsid w:val="0054390D"/>
    <w:rsid w:val="00616AF4"/>
    <w:rsid w:val="00665CFF"/>
    <w:rsid w:val="006C6160"/>
    <w:rsid w:val="006F18B2"/>
    <w:rsid w:val="0070522C"/>
    <w:rsid w:val="00732778"/>
    <w:rsid w:val="007B11FB"/>
    <w:rsid w:val="00872924"/>
    <w:rsid w:val="009864B1"/>
    <w:rsid w:val="0099717E"/>
    <w:rsid w:val="009A04FE"/>
    <w:rsid w:val="009A0CC1"/>
    <w:rsid w:val="009F1045"/>
    <w:rsid w:val="00A30011"/>
    <w:rsid w:val="00A6504D"/>
    <w:rsid w:val="00A76EA7"/>
    <w:rsid w:val="00AA1D8D"/>
    <w:rsid w:val="00AC55C4"/>
    <w:rsid w:val="00B3033A"/>
    <w:rsid w:val="00B32E62"/>
    <w:rsid w:val="00B47730"/>
    <w:rsid w:val="00B86463"/>
    <w:rsid w:val="00CB0664"/>
    <w:rsid w:val="00D1514B"/>
    <w:rsid w:val="00D165F2"/>
    <w:rsid w:val="00E366A6"/>
    <w:rsid w:val="00F30D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A59A47"/>
  <w14:defaultImageDpi w14:val="300"/>
  <w15:docId w15:val="{2363E3DF-3C0A-4C13-8638-A015F6D160B2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30011"/>
    <w:pPr>
      <w:spacing w:after="0" w:line="360" w:lineRule="auto"/>
      <w:jc w:val="both"/>
    </w:pPr>
    <w:rPr>
      <w:rFonts w:ascii="Times New Roman" w:hAnsi="Times New Roman"/>
      <w:b w:val="0"/>
      <w:color w:val="000000"/>
      <w:sz w:val="28"/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A6504D"/>
    <w:pPr>
      <w:keepNext/>
      <w:keepLines/>
      <w:spacing w:before="240" w:after="240"/>
      <w:jc w:val="left"/>
      <w:outlineLvl w:val="0"/>
    </w:pPr>
    <w:rPr>
      <w:rFonts w:eastAsiaTheme="majorEastAsia" w:cstheme="majorBidi" w:ascii="Times New Roman" w:hAnsi="Times New Roman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A30011"/>
    <w:pPr>
      <w:keepNext/>
      <w:keepLines/>
      <w:spacing w:before="120" w:after="120"/>
      <w:jc w:val="left"/>
      <w:outlineLvl w:val="1"/>
    </w:pPr>
    <w:rPr>
      <w:rFonts w:eastAsiaTheme="majorEastAsia" w:cstheme="majorBidi" w:ascii="Times New Roman" w:hAnsi="Times New Roman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 w:ascii="Times New Roman" w:hAnsi="Times New Roman"/>
      <w:color w:val="00000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 w:ascii="Times New Roman" w:hAnsi="Times New Roman"/>
      <w:i/>
      <w:iCs/>
      <w:color w:val="00000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 w:ascii="Times New Roman" w:hAnsi="Times New Roman"/>
      <w:i/>
      <w:iCs/>
      <w:color w:val="000000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 w:ascii="Times New Roman" w:hAnsi="Times New Roman"/>
      <w:color w:val="000000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 w:ascii="Times New Roman" w:hAnsi="Times New Roman"/>
      <w:i/>
      <w:iCs/>
      <w:color w:val="000000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  <w:rPr>
      <w:rFonts w:ascii="Times New Roman" w:hAnsi="Times New Roman"/>
      <w:color w:val="000000"/>
    </w:r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  <w:rPr>
      <w:rFonts w:ascii="Times New Roman" w:hAnsi="Times New Roman"/>
      <w:color w:val="000000"/>
    </w:r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/>
      <w:color w:val="000000"/>
    </w:rPr>
  </w:style>
  <w:style w:type="character" w:customStyle="1" w:styleId="10">
    <w:name w:val="Заголовок 1 Знак"/>
    <w:basedOn w:val="a2"/>
    <w:link w:val="1"/>
    <w:uiPriority w:val="9"/>
    <w:rsid w:val="00A6504D"/>
    <w:rPr>
      <w:rFonts w:ascii="Times New Roman" w:eastAsiaTheme="majorEastAsia" w:hAnsi="Times New Roman" w:cstheme="majorBidi"/>
      <w:b/>
      <w:bCs/>
      <w:color w:val="000000" w:themeColor="text1"/>
      <w:sz w:val="32"/>
      <w:szCs w:val="28"/>
      <w:lang w:val="ru-RU"/>
    </w:rPr>
  </w:style>
  <w:style w:type="character" w:customStyle="1" w:styleId="22">
    <w:name w:val="Заголовок 2 Знак"/>
    <w:basedOn w:val="a2"/>
    <w:link w:val="21"/>
    <w:uiPriority w:val="9"/>
    <w:rsid w:val="00A30011"/>
    <w:rPr>
      <w:rFonts w:ascii="Times New Roman" w:eastAsiaTheme="majorEastAsia" w:hAnsi="Times New Roman" w:cstheme="majorBidi"/>
      <w:b/>
      <w:bCs/>
      <w:sz w:val="28"/>
      <w:szCs w:val="26"/>
      <w:lang w:val="ru-RU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A6504D"/>
    <w:pPr>
      <w:spacing w:after="240"/>
      <w:contextualSpacing/>
      <w:jc w:val="center"/>
    </w:pPr>
    <w:rPr>
      <w:rFonts w:eastAsiaTheme="majorEastAsia" w:cstheme="majorBidi" w:ascii="Times New Roman" w:hAnsi="Times New Roman"/>
      <w:b/>
      <w:color w:val="000000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A6504D"/>
    <w:rPr>
      <w:rFonts w:ascii="Times New Roman" w:eastAsiaTheme="majorEastAsia" w:hAnsi="Times New Roman" w:cstheme="majorBidi"/>
      <w:b/>
      <w:spacing w:val="5"/>
      <w:kern w:val="28"/>
      <w:sz w:val="36"/>
      <w:szCs w:val="52"/>
      <w:lang w:val="ru-RU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/>
      <w:i/>
      <w:iCs/>
      <w:color w:val="000000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  <w:rPr>
      <w:rFonts w:ascii="Times New Roman" w:hAnsi="Times New Roman"/>
      <w:color w:val="000000"/>
    </w:r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  <w:rPr>
      <w:rFonts w:ascii="Times New Roman" w:hAnsi="Times New Roman"/>
      <w:color w:val="000000"/>
    </w:r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  <w:rPr>
      <w:rFonts w:ascii="Times New Roman" w:hAnsi="Times New Roman"/>
      <w:color w:val="000000"/>
    </w:r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rFonts w:ascii="Times New Roman" w:hAnsi="Times New Roman"/>
      <w:color w:val="000000"/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  <w:rPr>
      <w:rFonts w:ascii="Times New Roman" w:hAnsi="Times New Roman"/>
      <w:color w:val="000000"/>
    </w:r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  <w:rPr>
      <w:rFonts w:ascii="Times New Roman" w:hAnsi="Times New Roman"/>
      <w:color w:val="000000"/>
    </w:r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  <w:rPr>
      <w:rFonts w:ascii="Times New Roman" w:hAnsi="Times New Roman"/>
      <w:color w:val="000000"/>
    </w:r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b w:val="0"/>
      <w:color w:val="000000"/>
      <w:sz w:val="28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/>
      <w:color w:val="000000"/>
    </w:r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/>
      <w:color w:val="000000"/>
    </w:r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/>
      <w:color w:val="000000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/>
      <w:color w:val="000000"/>
    </w:r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/>
      <w:color w:val="000000"/>
    </w:r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/>
      <w:color w:val="000000"/>
    </w:r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/>
      <w:color w:val="000000"/>
    </w:r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/>
      <w:color w:val="000000"/>
    </w:r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color w:val="000000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rFonts w:ascii="Times New Roman" w:hAnsi="Times New Roman"/>
      <w:i/>
      <w:iCs/>
      <w:color w:val="000000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unhideWhenUsed/>
    <w:qFormat/>
    <w:rsid w:val="00A6504D"/>
    <w:pPr>
      <w:spacing w:line="240" w:lineRule="auto"/>
      <w:jc w:val="center"/>
    </w:pPr>
    <w:rPr>
      <w:rFonts w:ascii="Times New Roman" w:hAnsi="Times New Roman"/>
      <w:b/>
      <w:bCs/>
      <w:i/>
      <w:color w:val="000000"/>
      <w:sz w:val="24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/>
      <w:b/>
      <w:bCs/>
      <w:i/>
      <w:iCs/>
      <w:color w:val="000000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spacing w:line="240" w:lineRule="auto" w:after="60"/>
      <w:outlineLvl w:val="9"/>
    </w:pPr>
    <w:rPr>
      <w:rFonts w:ascii="Times New Roman" w:hAnsi="Times New Roman"/>
      <w:color w:val="000000"/>
      <w:sz w:val="28"/>
    </w:r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link w:val="CodeBlock0"/>
    <w:pPr>
      <w:spacing w:before="40" w:after="120" w:line="240" w:lineRule="auto"/>
      <w:ind w:left="142" w:right="113"/>
    </w:pPr>
    <w:rPr>
      <w:rFonts w:ascii="Times New Roman" w:hAnsi="Times New Roman"/>
      <w:color w:val="000000"/>
      <w:sz w:val="16"/>
    </w:rPr>
  </w:style>
  <w:style w:type="paragraph" w:customStyle="1" w:styleId="OutputBlock">
    <w:name w:val="OutputBlock"/>
    <w:link w:val="OutputBlock0"/>
    <w:pPr>
      <w:spacing w:before="40" w:after="120" w:line="240" w:lineRule="auto"/>
      <w:ind w:left="142" w:right="113"/>
    </w:pPr>
    <w:rPr>
      <w:rFonts w:ascii="Times New Roman" w:hAnsi="Times New Roman"/>
      <w:color w:val="000000"/>
      <w:sz w:val="17"/>
    </w:rPr>
  </w:style>
  <w:style w:type="paragraph" w:customStyle="1" w:styleId="aff8">
    <w:name w:val="Код"/>
    <w:basedOn w:val="CodeBlock"/>
    <w:link w:val="aff9"/>
    <w:qFormat/>
    <w:rsid w:val="00A76EA7"/>
    <w:pPr>
      <w:pBdr>
        <w:bottom w:val="single" w:sz="3" w:space="2" w:color="C5CED6"/>
      </w:pBdr>
      <w:shd w:val="clear" w:color="auto" w:fill="EEF2F5"/>
      <w:spacing w:before="120"/>
    </w:pPr>
    <w:rPr>
      <w:rFonts w:eastAsia="Liberation Mono" w:ascii="Times New Roman" w:hAnsi="Times New Roman"/>
      <w:color w:val="000000"/>
      <w:sz w:val="24"/>
      <w:lang w:val="ru-RU"/>
    </w:rPr>
  </w:style>
  <w:style w:type="character" w:customStyle="1" w:styleId="CodeBlock0">
    <w:name w:val="CodeBlock Знак"/>
    <w:basedOn w:val="a2"/>
    <w:link w:val="CodeBlock"/>
    <w:rsid w:val="00A76EA7"/>
    <w:rPr>
      <w:rFonts w:ascii="Liberation Mono" w:hAnsi="Liberation Mono"/>
      <w:sz w:val="16"/>
    </w:rPr>
  </w:style>
  <w:style w:type="character" w:customStyle="1" w:styleId="aff9">
    <w:name w:val="Код Знак"/>
    <w:basedOn w:val="CodeBlock0"/>
    <w:link w:val="aff8"/>
    <w:rsid w:val="00A76EA7"/>
    <w:rPr>
      <w:rFonts w:ascii="Liberation Mono" w:eastAsia="Liberation Mono" w:hAnsi="Liberation Mono"/>
      <w:sz w:val="24"/>
      <w:shd w:val="clear" w:color="auto" w:fill="EEF2F5"/>
      <w:lang w:val="ru-RU"/>
    </w:rPr>
  </w:style>
  <w:style w:type="paragraph" w:customStyle="1" w:styleId="affa">
    <w:name w:val="Результат"/>
    <w:basedOn w:val="OutputBlock"/>
    <w:link w:val="affb"/>
    <w:qFormat/>
    <w:rsid w:val="00A76EA7"/>
    <w:pPr>
      <w:shd w:val="clear" w:color="auto" w:fill="F7F7F7"/>
      <w:spacing w:before="120"/>
    </w:pPr>
    <w:rPr>
      <w:rFonts w:eastAsia="Liberation Mono" w:ascii="Times New Roman" w:hAnsi="Times New Roman"/>
      <w:color w:val="000000"/>
      <w:sz w:val="22"/>
      <w:lang w:val="ru-RU"/>
    </w:rPr>
  </w:style>
  <w:style w:type="character" w:customStyle="1" w:styleId="OutputBlock0">
    <w:name w:val="OutputBlock Знак"/>
    <w:basedOn w:val="a2"/>
    <w:link w:val="OutputBlock"/>
    <w:rsid w:val="00A76EA7"/>
    <w:rPr>
      <w:rFonts w:ascii="Liberation Mono" w:hAnsi="Liberation Mono"/>
      <w:sz w:val="17"/>
    </w:rPr>
  </w:style>
  <w:style w:type="character" w:customStyle="1" w:styleId="affb">
    <w:name w:val="Результат Знак"/>
    <w:basedOn w:val="OutputBlock0"/>
    <w:link w:val="affa"/>
    <w:rsid w:val="00A76EA7"/>
    <w:rPr>
      <w:rFonts w:ascii="Liberation Mono" w:eastAsia="Liberation Mono" w:hAnsi="Liberation Mono"/>
      <w:sz w:val="17"/>
      <w:shd w:val="clear" w:color="auto" w:fill="F7F7F7"/>
      <w:lang w:val="ru-RU"/>
    </w:rPr>
  </w:style>
  <w:style w:type="character" w:styleId="affc">
    <w:name w:val="annotation reference"/>
    <w:basedOn w:val="a2"/>
    <w:uiPriority w:val="99"/>
    <w:semiHidden/>
    <w:unhideWhenUsed/>
    <w:rsid w:val="0070522C"/>
    <w:rPr>
      <w:sz w:val="16"/>
      <w:szCs w:val="16"/>
    </w:rPr>
  </w:style>
  <w:style w:type="paragraph" w:styleId="affd">
    <w:name w:val="annotation text"/>
    <w:basedOn w:val="a1"/>
    <w:link w:val="affe"/>
    <w:uiPriority w:val="99"/>
    <w:semiHidden/>
    <w:unhideWhenUsed/>
    <w:rsid w:val="0070522C"/>
    <w:pPr>
      <w:spacing w:line="240" w:lineRule="auto"/>
    </w:pPr>
    <w:rPr>
      <w:rFonts w:ascii="Times New Roman" w:hAnsi="Times New Roman"/>
      <w:color w:val="000000"/>
      <w:sz w:val="20"/>
      <w:szCs w:val="20"/>
    </w:rPr>
  </w:style>
  <w:style w:type="character" w:customStyle="1" w:styleId="affe">
    <w:name w:val="Текст примечания Знак"/>
    <w:basedOn w:val="a2"/>
    <w:link w:val="affd"/>
    <w:uiPriority w:val="99"/>
    <w:semiHidden/>
    <w:rsid w:val="0070522C"/>
    <w:rPr>
      <w:rFonts w:ascii="Times New Roman" w:hAnsi="Times New Roman"/>
      <w:sz w:val="20"/>
      <w:szCs w:val="20"/>
      <w:lang w:val="ru-RU"/>
    </w:rPr>
  </w:style>
  <w:style w:type="paragraph" w:styleId="afff">
    <w:name w:val="annotation subject"/>
    <w:basedOn w:val="affd"/>
    <w:next w:val="affd"/>
    <w:link w:val="afff0"/>
    <w:uiPriority w:val="99"/>
    <w:semiHidden/>
    <w:unhideWhenUsed/>
    <w:rsid w:val="0070522C"/>
    <w:rPr>
      <w:rFonts w:ascii="Times New Roman" w:hAnsi="Times New Roman"/>
      <w:b/>
      <w:bCs/>
      <w:color w:val="000000"/>
    </w:rPr>
  </w:style>
  <w:style w:type="character" w:customStyle="1" w:styleId="afff0">
    <w:name w:val="Тема примечания Знак"/>
    <w:basedOn w:val="affe"/>
    <w:link w:val="afff"/>
    <w:uiPriority w:val="99"/>
    <w:semiHidden/>
    <w:rsid w:val="0070522C"/>
    <w:rPr>
      <w:rFonts w:ascii="Times New Roman" w:hAnsi="Times New Roman"/>
      <w:b/>
      <w:bCs/>
      <w:sz w:val="20"/>
      <w:szCs w:val="20"/>
      <w:lang w:val="ru-RU"/>
    </w:rPr>
  </w:style>
  <w:style w:type="paragraph" w:styleId="afff1">
    <w:name w:val="footnote text"/>
    <w:basedOn w:val="a1"/>
    <w:link w:val="afff2"/>
    <w:uiPriority w:val="99"/>
    <w:semiHidden/>
    <w:unhideWhenUsed/>
    <w:rsid w:val="0070522C"/>
    <w:pPr>
      <w:spacing w:line="240" w:lineRule="auto"/>
    </w:pPr>
    <w:rPr>
      <w:rFonts w:ascii="Times New Roman" w:hAnsi="Times New Roman"/>
      <w:color w:val="000000"/>
      <w:sz w:val="20"/>
      <w:szCs w:val="20"/>
    </w:rPr>
  </w:style>
  <w:style w:type="character" w:customStyle="1" w:styleId="afff2">
    <w:name w:val="Текст сноски Знак"/>
    <w:basedOn w:val="a2"/>
    <w:link w:val="afff1"/>
    <w:uiPriority w:val="99"/>
    <w:semiHidden/>
    <w:rsid w:val="0070522C"/>
    <w:rPr>
      <w:rFonts w:ascii="Times New Roman" w:hAnsi="Times New Roman"/>
      <w:sz w:val="20"/>
      <w:szCs w:val="20"/>
      <w:lang w:val="ru-RU"/>
    </w:rPr>
  </w:style>
  <w:style w:type="character" w:styleId="afff3">
    <w:name w:val="footnote reference"/>
    <w:basedOn w:val="a2"/>
    <w:uiPriority w:val="99"/>
    <w:semiHidden/>
    <w:unhideWhenUsed/>
    <w:rsid w:val="0070522C"/>
    <w:rPr>
      <w:vertAlign w:val="superscript"/>
    </w:rPr>
  </w:style>
  <w:style w:type="character" w:styleId="afff4">
    <w:name w:val="Hyperlink"/>
    <w:basedOn w:val="a2"/>
    <w:uiPriority w:val="99"/>
    <w:unhideWhenUsed/>
    <w:rsid w:val="0070522C"/>
    <w:rPr>
      <w:color w:val="0000FF" w:themeColor="hyperlink"/>
      <w:u w:val="single"/>
    </w:rPr>
  </w:style>
  <w:style w:type="character" w:styleId="afff5">
    <w:name w:val="Unresolved Mention"/>
    <w:basedOn w:val="a2"/>
    <w:uiPriority w:val="99"/>
    <w:semiHidden/>
    <w:unhideWhenUsed/>
    <w:rsid w:val="0070522C"/>
    <w:rPr>
      <w:color w:val="605E5C"/>
      <w:shd w:val="clear" w:color="auto" w:fill="E1DFDD"/>
    </w:rPr>
  </w:style>
  <w:style w:type="paragraph" w:customStyle="1" w:styleId="BDTableCaption">
    <w:name w:val="BD Table Caption"/>
    <w:rPr>
      <w:rFonts w:ascii="Times New Roman" w:hAnsi="Times New Roman"/>
      <w:color w:val="000000"/>
    </w:rPr>
  </w:style>
  <w:style w:type="paragraph" w:customStyle="1" w:styleId="BDFigureCaption">
    <w:name w:val="BD Figure Caption"/>
    <w:rPr>
      <w:rFonts w:ascii="Times New Roman" w:hAnsi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118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microsoft.com/office/2016/09/relationships/commentsIds" Target="commentsIds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3.png"/><Relationship Id="rId21" Type="http://schemas.openxmlformats.org/officeDocument/2006/relationships/image" Target="media/image5.png"/><Relationship Id="rId22" Type="http://schemas.openxmlformats.org/officeDocument/2006/relationships/image" Target="media/image6.png"/><Relationship Id="rId23" Type="http://schemas.openxmlformats.org/officeDocument/2006/relationships/image" Target="media/image7.png"/><Relationship Id="rId24" Type="http://schemas.openxmlformats.org/officeDocument/2006/relationships/image" Target="media/image8.png"/><Relationship Id="rId25" Type="http://schemas.openxmlformats.org/officeDocument/2006/relationships/image" Target="media/image9.png"/><Relationship Id="rId26" Type="http://schemas.openxmlformats.org/officeDocument/2006/relationships/image" Target="media/image10.png"/><Relationship Id="rId27" Type="http://schemas.openxmlformats.org/officeDocument/2006/relationships/header" Target="header2.xml"/><Relationship Id="rId28" Type="http://schemas.openxmlformats.org/officeDocument/2006/relationships/footer" Target="footer2.xml"/><Relationship Id="rId29" Type="http://schemas.openxmlformats.org/officeDocument/2006/relationships/image" Target="media/image11.png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data.rcsi.science/data-catalog/datasets/209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7425</Words>
  <Characters>42323</Characters>
  <Application>Microsoft Office Word</Application>
  <DocSecurity>0</DocSecurity>
  <Lines>352</Lines>
  <Paragraphs>99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Практическая работа №1. Экспресс-введение в инструментарий анализа данных</vt:lpstr>
      <vt:lpstr/>
    </vt:vector>
  </TitlesOfParts>
  <Manager/>
  <Company/>
  <LinksUpToDate>false</LinksUpToDate>
  <CharactersWithSpaces>49649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№2. Визуализация данных в Python</dc:title>
  <dc:subject>Matplotlib, Plotly, t-SNE и UMAP</dc:subject>
  <dc:creator>Албахтин И.В.</dc:creator>
  <cp:keywords>Python, Pandas, NumPy, Matplotlib, EDA, FiresRu, CSV, Parquet</cp:keywords>
  <dc:description>generated by python-docx</dc:description>
  <cp:lastModifiedBy>user</cp:lastModifiedBy>
  <cp:revision>2</cp:revision>
  <dcterms:created xsi:type="dcterms:W3CDTF">2026-08-29T16:23:00Z</dcterms:created>
  <dcterms:modified xsi:type="dcterms:W3CDTF">2026-08-29T16:23:00Z</dcterms:modified>
  <cp:category/>
</cp:coreProperties>
</file>