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2976B666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624FF123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5E82C05A" wp14:editId="591A2D8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2C39A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13AAF499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4A403D86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D8508AF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5C51CFBD" wp14:editId="499B5FE0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0764EF3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75BF910C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Кафедра прикладной математики</w:t>
      </w:r>
    </w:p>
    <w:p w14:paraId="512C7238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126A7BC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2FDA586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47C3D16F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3E465B4D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№2</w:t>
      </w:r>
      <w:r>
        <w:rPr>
          <w:b/>
        </w:rPr>
        <w:br/>
        <w:t>Визуализация данных в Python</w:t>
      </w:r>
    </w:p>
    <w:p w14:paraId="2C2979DB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4E349B14" w14:textId="77777777" w:rsidR="002A2FAC" w:rsidRPr="00867FE9" w:rsidRDefault="002A2FAC" w:rsidP="002A2FAC">
      <w:pPr>
        <w:widowControl w:val="0"/>
        <w:suppressAutoHyphens/>
        <w:ind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532E23E8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3967DA3C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2C246CB9" w14:textId="77777777" w:rsidR="0028044F" w:rsidRDefault="008A51A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0C6BCF33" w14:textId="77777777" w:rsidR="0028044F" w:rsidRDefault="008A51A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Губарев С.А.</w:t>
            </w:r>
          </w:p>
        </w:tc>
        <w:tc>
          <w:tcPr>
            <w:tcW w:w="1666" w:type="dxa"/>
            <w:gridSpan w:val="2"/>
          </w:tcPr>
          <w:p w14:paraId="1EF890C6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0D6CD14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B86473E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E5EA2EC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602BF8E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11F980BB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BCC373D" w14:textId="77777777" w:rsidR="0028044F" w:rsidRDefault="008A51A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546FE691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63ED267C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1BEA4CC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69006B9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4C6B1B" w14:textId="77777777" w:rsidTr="00FC2A5B">
        <w:tc>
          <w:tcPr>
            <w:tcW w:w="2547" w:type="dxa"/>
          </w:tcPr>
          <w:p w14:paraId="6F9D2F05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C21B33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3E66F6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0B5B67C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66269E6B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29853D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58D68C85" w14:textId="77777777" w:rsidR="004651E5" w:rsidRPr="002A2FAC" w:rsidRDefault="002A2FAC" w:rsidP="008A51AA">
      <w:pPr>
        <w:widowControl w:val="0"/>
        <w:suppressAutoHyphens/>
        <w:spacing w:before="212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39D9A38F" w14:textId="77777777" w:rsidR="0028044F" w:rsidRDefault="008A51AA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568A5FB6" w14:textId="56499CE3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8A51AA">
        <w:fldChar w:fldCharType="begin"/>
      </w:r>
      <w:r w:rsidRPr="008A51AA">
        <w:instrText xml:space="preserve"> TOC \o "1-2" \h \z \u </w:instrText>
      </w:r>
      <w:r w:rsidRPr="008A51AA">
        <w:fldChar w:fldCharType="separate"/>
      </w:r>
      <w:hyperlink w:anchor="_Toc242110753" w:history="1">
        <w:r w:rsidRPr="008A51AA">
          <w:rPr>
            <w:rStyle w:val="a4"/>
            <w:noProof/>
            <w:color w:val="000000"/>
            <w:u w:val="none"/>
          </w:rPr>
          <w:t>1 Цель и выполненные задания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_Toc242110753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8A51AA">
          <w:rPr>
            <w:noProof/>
            <w:webHidden/>
          </w:rPr>
          <w:fldChar w:fldCharType="end"/>
        </w:r>
      </w:hyperlink>
    </w:p>
    <w:p w14:paraId="1586B132" w14:textId="6C2482D7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54" w:history="1">
        <w:r w:rsidRPr="008A51AA">
          <w:rPr>
            <w:rStyle w:val="a4"/>
            <w:noProof/>
            <w:color w:val="000000"/>
            <w:u w:val="none"/>
          </w:rPr>
          <w:t>2 Источники и диагностика данных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_Toc242110754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8A51AA">
          <w:rPr>
            <w:noProof/>
            <w:webHidden/>
          </w:rPr>
          <w:fldChar w:fldCharType="end"/>
        </w:r>
      </w:hyperlink>
    </w:p>
    <w:p w14:paraId="6B488A1A" w14:textId="0B99B11A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55" w:history="1">
        <w:r w:rsidRPr="008A51AA">
          <w:rPr>
            <w:rStyle w:val="a4"/>
            <w:noProof/>
            <w:color w:val="000000"/>
            <w:u w:val="none"/>
          </w:rPr>
          <w:t>3 Столбчатая диаграмма Plotly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_Toc242110755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8A51AA">
          <w:rPr>
            <w:noProof/>
            <w:webHidden/>
          </w:rPr>
          <w:fldChar w:fldCharType="end"/>
        </w:r>
      </w:hyperlink>
    </w:p>
    <w:p w14:paraId="58E6F776" w14:textId="0A1A7529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56" w:history="1">
        <w:r w:rsidRPr="008A51AA">
          <w:rPr>
            <w:rStyle w:val="a4"/>
            <w:noProof/>
            <w:color w:val="000000"/>
            <w:u w:val="none"/>
          </w:rPr>
          <w:t>4 Круговая диаграмма Plotly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_Toc242110756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8A51AA">
          <w:rPr>
            <w:noProof/>
            <w:webHidden/>
          </w:rPr>
          <w:fldChar w:fldCharType="end"/>
        </w:r>
      </w:hyperlink>
    </w:p>
    <w:p w14:paraId="2FB058FD" w14:textId="7D1C5AD9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57" w:history="1">
        <w:r w:rsidRPr="008A51AA">
          <w:rPr>
            <w:rStyle w:val="a4"/>
            <w:noProof/>
            <w:color w:val="000000"/>
            <w:u w:val="none"/>
          </w:rPr>
          <w:t>5 Линейные графики Matplotlib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_Toc242110757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8A51AA">
          <w:rPr>
            <w:noProof/>
            <w:webHidden/>
          </w:rPr>
          <w:fldChar w:fldCharType="end"/>
        </w:r>
      </w:hyperlink>
    </w:p>
    <w:p w14:paraId="1B52A3B3" w14:textId="0A01DD81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58" w:history="1">
        <w:r w:rsidRPr="008A51AA">
          <w:rPr>
            <w:rStyle w:val="a4"/>
            <w:noProof/>
            <w:color w:val="000000"/>
            <w:u w:val="none"/>
          </w:rPr>
          <w:t>6 Визуализация t-SNE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_Toc242110758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8A51AA">
          <w:rPr>
            <w:noProof/>
            <w:webHidden/>
          </w:rPr>
          <w:fldChar w:fldCharType="end"/>
        </w:r>
      </w:hyperlink>
    </w:p>
    <w:p w14:paraId="4C5ECFEF" w14:textId="545E75DB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59" w:history="1">
        <w:r w:rsidRPr="008A51AA">
          <w:rPr>
            <w:rStyle w:val="a4"/>
            <w:noProof/>
            <w:color w:val="000000"/>
            <w:u w:val="none"/>
          </w:rPr>
          <w:t>7 Визуализация UMAP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_Toc242110759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8A51AA">
          <w:rPr>
            <w:noProof/>
            <w:webHidden/>
          </w:rPr>
          <w:fldChar w:fldCharType="end"/>
        </w:r>
      </w:hyperlink>
    </w:p>
    <w:p w14:paraId="6C5BEFB8" w14:textId="0929E503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0" w:history="1">
        <w:r w:rsidRPr="008A51AA">
          <w:rPr>
            <w:rStyle w:val="a4"/>
            <w:noProof/>
            <w:color w:val="000000"/>
            <w:u w:val="none"/>
          </w:rPr>
          <w:t>8 Время и качество проекций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_Toc242110760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8A51AA">
          <w:rPr>
            <w:noProof/>
            <w:webHidden/>
          </w:rPr>
          <w:fldChar w:fldCharType="end"/>
        </w:r>
      </w:hyperlink>
    </w:p>
    <w:p w14:paraId="1E085544" w14:textId="5F12B55F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1" w:history="1">
        <w:r w:rsidRPr="008A51AA">
          <w:rPr>
            <w:rStyle w:val="a4"/>
            <w:noProof/>
            <w:color w:val="000000"/>
            <w:u w:val="none"/>
          </w:rPr>
          <w:t>9 Выводы и ограничения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_Toc242110761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8A51AA">
          <w:rPr>
            <w:noProof/>
            <w:webHidden/>
          </w:rPr>
          <w:fldChar w:fldCharType="end"/>
        </w:r>
      </w:hyperlink>
    </w:p>
    <w:p w14:paraId="40BBC913" w14:textId="79D9C59D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2" w:history="1">
        <w:r w:rsidRPr="008A51AA">
          <w:rPr>
            <w:rStyle w:val="a4"/>
            <w:noProof/>
            <w:color w:val="000000"/>
            <w:u w:val="none"/>
          </w:rPr>
          <w:t>Практическая работа №2. Подробные ответы на контрольные вопросы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_Toc242110762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8A51AA">
          <w:rPr>
            <w:noProof/>
            <w:webHidden/>
          </w:rPr>
          <w:fldChar w:fldCharType="end"/>
        </w:r>
      </w:hyperlink>
    </w:p>
    <w:p w14:paraId="7F1DC0A8" w14:textId="5019B62F" w:rsidR="008A51AA" w:rsidRPr="008A51AA" w:rsidRDefault="008A51AA" w:rsidP="008A51AA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3" w:history="1">
        <w:r w:rsidRPr="008A51AA">
          <w:rPr>
            <w:rStyle w:val="a4"/>
            <w:noProof/>
            <w:color w:val="000000"/>
            <w:u w:val="none"/>
          </w:rPr>
          <w:t>Источники и приложения</w:t>
        </w:r>
        <w:r w:rsidRPr="008A51AA">
          <w:rPr>
            <w:noProof/>
            <w:webHidden/>
          </w:rPr>
          <w:tab/>
        </w:r>
        <w:r w:rsidRPr="008A51AA">
          <w:rPr>
            <w:noProof/>
            <w:webHidden/>
          </w:rPr>
          <w:fldChar w:fldCharType="begin"/>
        </w:r>
        <w:r w:rsidRPr="008A51AA">
          <w:rPr>
            <w:noProof/>
            <w:webHidden/>
          </w:rPr>
          <w:instrText xml:space="preserve"> PAGEREF _Toc242110763 \h </w:instrText>
        </w:r>
        <w:r w:rsidRPr="008A51AA">
          <w:rPr>
            <w:noProof/>
            <w:webHidden/>
          </w:rPr>
        </w:r>
        <w:r w:rsidRPr="008A51AA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8A51AA">
          <w:rPr>
            <w:noProof/>
            <w:webHidden/>
          </w:rPr>
          <w:fldChar w:fldCharType="end"/>
        </w:r>
      </w:hyperlink>
    </w:p>
    <w:p w14:paraId="1B97E768" w14:textId="3374D64E" w:rsidR="0028044F" w:rsidRDefault="008A51AA" w:rsidP="008A51AA">
      <w:pPr>
        <w:spacing w:after="60" w:line="240" w:lineRule="auto"/>
        <w:ind w:firstLine="0"/>
        <w:jc w:val="left"/>
      </w:pPr>
      <w:r w:rsidRPr="008A51AA">
        <w:fldChar w:fldCharType="end"/>
      </w:r>
    </w:p>
    <w:p w14:paraId="2D954AE3" w14:textId="77777777" w:rsidR="0028044F" w:rsidRDefault="008A51AA">
      <w:pPr>
        <w:pStyle w:val="1"/>
        <w:pageBreakBefore/>
      </w:pPr>
      <w:bookmarkStart w:id="0" w:name="_Toc242110753"/>
      <w:r>
        <w:lastRenderedPageBreak/>
        <w:t>1 Цель и выполненные задания</w:t>
      </w:r>
      <w:bookmarkEnd w:id="0"/>
    </w:p>
    <w:p w14:paraId="5366B297" w14:textId="77777777" w:rsidR="0028044F" w:rsidRDefault="008A51AA">
      <w:pPr>
        <w:pStyle w:val="ReportBody"/>
      </w:pPr>
      <w:r>
        <w:t xml:space="preserve">Цель работы — выбрать визуальные представления для табличных и многомерных </w:t>
      </w:r>
      <w:r>
        <w:t>данных, настроить оформление Plotly и Matplotlib, исследовать t-SNE и UMAP при разных параметрах и измерить время их выполнения. Для временных и категориальных графиков использован Bike Sharing; для проекций — набор рукописных цифр load_digits. Все 11 кодо</w:t>
      </w:r>
      <w:r>
        <w:t>вых ячеек выполнены в чистом ядре без ошибок.</w:t>
      </w:r>
    </w:p>
    <w:p w14:paraId="25DE39AD" w14:textId="77777777" w:rsidR="0028044F" w:rsidRDefault="008A51AA">
      <w:pPr>
        <w:pStyle w:val="1"/>
      </w:pPr>
      <w:bookmarkStart w:id="1" w:name="_Toc242110754"/>
      <w:r>
        <w:t>2 Источники и диагностика данных</w:t>
      </w:r>
      <w:bookmarkEnd w:id="1"/>
    </w:p>
    <w:p w14:paraId="59576E20" w14:textId="77777777" w:rsidR="0028044F" w:rsidRDefault="008A51AA">
      <w:pPr>
        <w:pStyle w:val="ReportBody"/>
      </w:pPr>
      <w:r>
        <w:t>Bike Sharing содержит 731 дневное наблюдение и 16 исходных столбцов за 2011–2012 годы. Источник — UCI Machine Learning Repository, H. Fanaee-T, DOI 10.24432/C5W894, CC BY 4.0. П</w:t>
      </w:r>
      <w:r>
        <w:t>ризнаки описывают дату, календарь, погодные условия и число прокатов случайных и зарегистрированных пользователей.</w:t>
      </w:r>
    </w:p>
    <w:p w14:paraId="0A289805" w14:textId="77777777" w:rsidR="0028044F" w:rsidRDefault="008A51AA">
      <w:pPr>
        <w:pStyle w:val="ReportCode"/>
        <w:spacing w:before="80" w:after="120"/>
      </w:pPr>
      <w:r>
        <w:t>df = pd.read_csv(DATA_PATH, parse_dates=["dteday"])</w:t>
      </w:r>
      <w:r>
        <w:br/>
        <w:t>df.head()</w:t>
      </w:r>
      <w:r>
        <w:br/>
        <w:t>df.info()</w:t>
      </w:r>
      <w:r>
        <w:br/>
        <w:t>df.isna().sum()</w:t>
      </w:r>
      <w:r>
        <w:br/>
        <w:t>df.duplicated().sum()</w:t>
      </w:r>
      <w:r>
        <w:br/>
        <w:t xml:space="preserve">assert (df.casual + </w:t>
      </w:r>
      <w:r>
        <w:t>df.registered == df.cnt).all()</w:t>
      </w:r>
    </w:p>
    <w:p w14:paraId="525CBBDA" w14:textId="77777777" w:rsidR="0028044F" w:rsidRDefault="008A51AA">
      <w:pPr>
        <w:pStyle w:val="ReportBody"/>
      </w:pPr>
      <w:r>
        <w:t>Результаты приведены в таблице 1.</w:t>
      </w:r>
    </w:p>
    <w:p w14:paraId="4A9F7156" w14:textId="77777777" w:rsidR="0028044F" w:rsidRDefault="008A51AA">
      <w:pPr>
        <w:pStyle w:val="ReportTableCaption"/>
        <w:keepNext/>
        <w:keepLines/>
        <w:spacing w:before="120" w:after="60"/>
      </w:pPr>
      <w:r>
        <w:t>Таблица 1 – Первичная диагностика Bike Sharing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28044F" w14:paraId="76A14079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61CBD398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5386" w:type="dxa"/>
            <w:vAlign w:val="center"/>
          </w:tcPr>
          <w:p w14:paraId="638168E0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28044F" w14:paraId="2971877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3335FC4" w14:textId="77777777" w:rsidR="0028044F" w:rsidRDefault="008A51AA">
            <w:pPr>
              <w:pStyle w:val="ReportTable"/>
            </w:pPr>
            <w:r>
              <w:t>Размер</w:t>
            </w:r>
          </w:p>
        </w:tc>
        <w:tc>
          <w:tcPr>
            <w:tcW w:w="5386" w:type="dxa"/>
            <w:vAlign w:val="center"/>
          </w:tcPr>
          <w:p w14:paraId="04ED94C9" w14:textId="77777777" w:rsidR="0028044F" w:rsidRDefault="008A51AA">
            <w:pPr>
              <w:pStyle w:val="ReportTable"/>
              <w:jc w:val="center"/>
            </w:pPr>
            <w:r>
              <w:t>731 × 16</w:t>
            </w:r>
          </w:p>
        </w:tc>
      </w:tr>
      <w:tr w:rsidR="0028044F" w14:paraId="4ABA6B53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36591CF" w14:textId="77777777" w:rsidR="0028044F" w:rsidRDefault="008A51AA">
            <w:pPr>
              <w:pStyle w:val="ReportTable"/>
            </w:pPr>
            <w:r>
              <w:t>Период</w:t>
            </w:r>
          </w:p>
        </w:tc>
        <w:tc>
          <w:tcPr>
            <w:tcW w:w="5386" w:type="dxa"/>
            <w:vAlign w:val="center"/>
          </w:tcPr>
          <w:p w14:paraId="6A975590" w14:textId="77777777" w:rsidR="0028044F" w:rsidRDefault="008A51AA">
            <w:pPr>
              <w:pStyle w:val="ReportTable"/>
              <w:jc w:val="center"/>
            </w:pPr>
            <w:r>
              <w:t>2011-01-01 — 2012-12-31</w:t>
            </w:r>
          </w:p>
        </w:tc>
      </w:tr>
      <w:tr w:rsidR="0028044F" w14:paraId="42E20BA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CB42C36" w14:textId="77777777" w:rsidR="0028044F" w:rsidRDefault="008A51AA">
            <w:pPr>
              <w:pStyle w:val="ReportTable"/>
            </w:pPr>
            <w:r>
              <w:t>Пропуски и полные дубликаты</w:t>
            </w:r>
          </w:p>
        </w:tc>
        <w:tc>
          <w:tcPr>
            <w:tcW w:w="5386" w:type="dxa"/>
            <w:vAlign w:val="center"/>
          </w:tcPr>
          <w:p w14:paraId="57110462" w14:textId="77777777" w:rsidR="0028044F" w:rsidRDefault="008A51AA">
            <w:pPr>
              <w:pStyle w:val="ReportTable"/>
              <w:jc w:val="center"/>
            </w:pPr>
            <w:r>
              <w:t>0 и 0</w:t>
            </w:r>
          </w:p>
        </w:tc>
      </w:tr>
      <w:tr w:rsidR="0028044F" w14:paraId="555DFD6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4E6D126" w14:textId="77777777" w:rsidR="0028044F" w:rsidRDefault="008A51AA">
            <w:pPr>
              <w:pStyle w:val="ReportTable"/>
            </w:pPr>
            <w:r>
              <w:t>Всего прокатов</w:t>
            </w:r>
          </w:p>
        </w:tc>
        <w:tc>
          <w:tcPr>
            <w:tcW w:w="5386" w:type="dxa"/>
            <w:vAlign w:val="center"/>
          </w:tcPr>
          <w:p w14:paraId="55F28ED2" w14:textId="77777777" w:rsidR="0028044F" w:rsidRDefault="008A51AA">
            <w:pPr>
              <w:pStyle w:val="ReportTable"/>
              <w:jc w:val="center"/>
            </w:pPr>
            <w:r>
              <w:t>3 292 679</w:t>
            </w:r>
          </w:p>
        </w:tc>
      </w:tr>
      <w:tr w:rsidR="0028044F" w14:paraId="663885D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1CF66EF" w14:textId="77777777" w:rsidR="0028044F" w:rsidRDefault="008A51AA">
            <w:pPr>
              <w:pStyle w:val="ReportTable"/>
            </w:pPr>
            <w:r>
              <w:t>Среднее за день</w:t>
            </w:r>
          </w:p>
        </w:tc>
        <w:tc>
          <w:tcPr>
            <w:tcW w:w="5386" w:type="dxa"/>
            <w:vAlign w:val="center"/>
          </w:tcPr>
          <w:p w14:paraId="5CACA4BB" w14:textId="77777777" w:rsidR="0028044F" w:rsidRDefault="008A51AA">
            <w:pPr>
              <w:pStyle w:val="ReportTable"/>
              <w:jc w:val="center"/>
            </w:pPr>
            <w:r>
              <w:t>4 504,35</w:t>
            </w:r>
          </w:p>
        </w:tc>
      </w:tr>
      <w:tr w:rsidR="0028044F" w14:paraId="3EC3AF5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1730570" w14:textId="77777777" w:rsidR="0028044F" w:rsidRDefault="008A51AA">
            <w:pPr>
              <w:pStyle w:val="ReportTable"/>
            </w:pPr>
            <w:r>
              <w:t>Медиана</w:t>
            </w:r>
          </w:p>
        </w:tc>
        <w:tc>
          <w:tcPr>
            <w:tcW w:w="5386" w:type="dxa"/>
            <w:vAlign w:val="center"/>
          </w:tcPr>
          <w:p w14:paraId="54A450FC" w14:textId="77777777" w:rsidR="0028044F" w:rsidRDefault="008A51AA">
            <w:pPr>
              <w:pStyle w:val="ReportTable"/>
              <w:jc w:val="center"/>
            </w:pPr>
            <w:r>
              <w:t>4 548</w:t>
            </w:r>
          </w:p>
        </w:tc>
      </w:tr>
      <w:tr w:rsidR="0028044F" w14:paraId="51CE1BE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42A3D45" w14:textId="77777777" w:rsidR="0028044F" w:rsidRDefault="008A51AA">
            <w:pPr>
              <w:pStyle w:val="ReportTable"/>
            </w:pPr>
            <w:r>
              <w:t>Максимум за день</w:t>
            </w:r>
          </w:p>
        </w:tc>
        <w:tc>
          <w:tcPr>
            <w:tcW w:w="5386" w:type="dxa"/>
            <w:vAlign w:val="center"/>
          </w:tcPr>
          <w:p w14:paraId="137D87C4" w14:textId="77777777" w:rsidR="0028044F" w:rsidRDefault="008A51AA">
            <w:pPr>
              <w:pStyle w:val="ReportTable"/>
              <w:jc w:val="center"/>
            </w:pPr>
            <w:r>
              <w:t>8 714</w:t>
            </w:r>
          </w:p>
        </w:tc>
      </w:tr>
    </w:tbl>
    <w:p w14:paraId="6B1070FC" w14:textId="77777777" w:rsidR="0028044F" w:rsidRDefault="008A51AA">
      <w:pPr>
        <w:pStyle w:val="ReportBody"/>
      </w:pPr>
      <w:r>
        <w:t xml:space="preserve">Удаление или интерполяция строк не требуются. Дата имеет тип datetime; коды сезона и погоды дополнены категориальными подписями. Температура и ветер сохраняются в нормированной шкале. </w:t>
      </w:r>
      <w:r>
        <w:t xml:space="preserve">Влажность переводится в проценты по метаданным. Для season применены исходные </w:t>
      </w:r>
      <w:r>
        <w:lastRenderedPageBreak/>
        <w:t>коды, поскольку архивное и обновлённое описания дают разные словесные расшифровки. Обработанная таблица сохранена в CSV и Parquet.</w:t>
      </w:r>
    </w:p>
    <w:p w14:paraId="70CB631D" w14:textId="77777777" w:rsidR="0028044F" w:rsidRDefault="008A51AA">
      <w:pPr>
        <w:pStyle w:val="1"/>
      </w:pPr>
      <w:bookmarkStart w:id="2" w:name="_Toc242110755"/>
      <w:r>
        <w:t>3 Столбчатая диаграмма Plotly</w:t>
      </w:r>
      <w:bookmarkEnd w:id="2"/>
    </w:p>
    <w:p w14:paraId="45A63B35" w14:textId="77777777" w:rsidR="0028044F" w:rsidRDefault="008A51AA">
      <w:pPr>
        <w:pStyle w:val="ReportBody"/>
      </w:pPr>
      <w:r>
        <w:t>Данные сгруппиров</w:t>
      </w:r>
      <w:r>
        <w:t>аны по календарному месяцу; по X отложен месяц, по Y — сумма cnt. Цвет столбца зависит от этой же суммы. Использован модуль plotly.graph_objects с цветовой шкалой, чёрными границами толщиной 2, заголовком по центру размером 20, подписями осей размером 16 и</w:t>
      </w:r>
      <w:r>
        <w:t xml:space="preserve"> метками размером 14. Угол −45° эквивалентен 315°. Высота 700 px, ширина адаптивная, сетка ivory толщиной 2 и минимальные внешние поля.</w:t>
      </w:r>
    </w:p>
    <w:p w14:paraId="153A3AD8" w14:textId="77777777" w:rsidR="0028044F" w:rsidRDefault="008A51AA">
      <w:pPr>
        <w:pStyle w:val="ReportCode"/>
        <w:spacing w:before="80" w:after="120"/>
      </w:pPr>
      <w:r>
        <w:t>bar = go.Figure(go.Bar(</w:t>
      </w:r>
      <w:r>
        <w:br/>
        <w:t xml:space="preserve">    x=monthly.index, y=monthly["cnt"],</w:t>
      </w:r>
      <w:r>
        <w:br/>
        <w:t xml:space="preserve">    marker=dict(color=monthly["cnt"], coloraxis="coloraxi</w:t>
      </w:r>
      <w:r>
        <w:t>s",</w:t>
      </w:r>
      <w:r>
        <w:br/>
        <w:t xml:space="preserve">                line=dict(color="black", width=2))))</w:t>
      </w:r>
      <w:r>
        <w:br/>
        <w:t>bar.update_layout(autosize=True, height=700,</w:t>
      </w:r>
      <w:r>
        <w:br/>
        <w:t xml:space="preserve">    title=dict(x=0.5, font=dict(size=20)))</w:t>
      </w:r>
      <w:r>
        <w:br/>
        <w:t>bar.update_xaxes(tickangle=-45, tickfont=dict(size=14),</w:t>
      </w:r>
      <w:r>
        <w:br/>
        <w:t xml:space="preserve">    gridcolor="ivory", gridwidth=2)</w:t>
      </w:r>
    </w:p>
    <w:p w14:paraId="75F03B18" w14:textId="77777777" w:rsidR="0028044F" w:rsidRDefault="008A51AA">
      <w:pPr>
        <w:pStyle w:val="ReportBody"/>
        <w:keepNext/>
      </w:pPr>
      <w:r>
        <w:t>На рисунке 1 предст</w:t>
      </w:r>
      <w:r>
        <w:t>авлен результат анализа.</w:t>
      </w:r>
    </w:p>
    <w:p w14:paraId="1C1804A0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8B9E286" wp14:editId="3E3419D4">
            <wp:extent cx="5760000" cy="288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nthl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402B" w14:textId="77777777" w:rsidR="0028044F" w:rsidRDefault="008A51AA">
      <w:pPr>
        <w:pStyle w:val="ReportFigureCaption"/>
        <w:keepLines/>
        <w:spacing w:before="60" w:after="120"/>
      </w:pPr>
      <w:r>
        <w:t>Рисунок 1 – Число прокатов по календарным месяцам</w:t>
      </w:r>
    </w:p>
    <w:p w14:paraId="3388ADDA" w14:textId="77777777" w:rsidR="0028044F" w:rsidRDefault="008A51AA">
      <w:pPr>
        <w:pStyle w:val="ReportBody"/>
      </w:pPr>
      <w:r>
        <w:t xml:space="preserve">Максимум — 2012-09: 218 573 проката. Месяцы 2012 года в целом имеют больший спрос, чем одноимённые месяцы 2011 года. Цвет повторяет количественный показатель и облегчает </w:t>
      </w:r>
      <w:r>
        <w:t>поиск максимумов.</w:t>
      </w:r>
    </w:p>
    <w:p w14:paraId="1D82642E" w14:textId="77777777" w:rsidR="0028044F" w:rsidRDefault="008A51AA">
      <w:pPr>
        <w:pStyle w:val="1"/>
      </w:pPr>
      <w:bookmarkStart w:id="3" w:name="_Toc242110756"/>
      <w:r>
        <w:lastRenderedPageBreak/>
        <w:t>4 Круговая диаграмма Plotly</w:t>
      </w:r>
      <w:bookmarkEnd w:id="3"/>
    </w:p>
    <w:p w14:paraId="2E4A0657" w14:textId="77777777" w:rsidR="0028044F" w:rsidRDefault="008A51AA">
      <w:pPr>
        <w:pStyle w:val="ReportBody"/>
      </w:pPr>
      <w:r>
        <w:t>Для круговой диаграммы cnt просуммирован по четырём кодам сезона. go.Pie использует читаемые подписи и проценты, чёрные границы секторов толщиной 2, согласованную цветовую схему и заголовок по центру. Категорий</w:t>
      </w:r>
      <w:r>
        <w:t xml:space="preserve"> всего четыре, поэтому дополнительное объединение мелких объектов не требуется.</w:t>
      </w:r>
    </w:p>
    <w:p w14:paraId="68E1F1F9" w14:textId="77777777" w:rsidR="0028044F" w:rsidRDefault="008A51AA">
      <w:pPr>
        <w:pStyle w:val="ReportBody"/>
        <w:keepNext/>
      </w:pPr>
      <w:r>
        <w:t>На рисунке 2 представлен результат анализа.</w:t>
      </w:r>
    </w:p>
    <w:p w14:paraId="3F0CCA67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CFAA1D" wp14:editId="0CBDFB0C">
            <wp:extent cx="5760000" cy="3665455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son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AF4D" w14:textId="77777777" w:rsidR="0028044F" w:rsidRDefault="008A51AA">
      <w:pPr>
        <w:pStyle w:val="ReportFigureCaption"/>
        <w:keepLines/>
        <w:spacing w:before="60" w:after="120"/>
      </w:pPr>
      <w:r>
        <w:t>Рисунок 2 – Доли прокатов по исходным кодам сезона</w:t>
      </w:r>
    </w:p>
    <w:p w14:paraId="4FFB0DAA" w14:textId="77777777" w:rsidR="0028044F" w:rsidRDefault="008A51AA">
      <w:pPr>
        <w:pStyle w:val="ReportBody"/>
      </w:pPr>
      <w:r>
        <w:t>Результаты приведены в таблице 2.</w:t>
      </w:r>
    </w:p>
    <w:p w14:paraId="6D4813CA" w14:textId="77777777" w:rsidR="0028044F" w:rsidRDefault="008A51AA">
      <w:pPr>
        <w:pStyle w:val="ReportTableCaption"/>
        <w:keepNext/>
        <w:keepLines/>
        <w:spacing w:before="120" w:after="60"/>
      </w:pPr>
      <w:r>
        <w:t>Таблица 2 – Количество прокатов по кодам сезо</w:t>
      </w:r>
      <w:r>
        <w:t>на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551"/>
      </w:tblGrid>
      <w:tr w:rsidR="0028044F" w14:paraId="65B5C950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012C0ED8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2835" w:type="dxa"/>
            <w:vAlign w:val="center"/>
          </w:tcPr>
          <w:p w14:paraId="12421BA9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Прокатов</w:t>
            </w:r>
          </w:p>
        </w:tc>
        <w:tc>
          <w:tcPr>
            <w:tcW w:w="2551" w:type="dxa"/>
            <w:vAlign w:val="center"/>
          </w:tcPr>
          <w:p w14:paraId="0D2BD5CD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</w:tr>
      <w:tr w:rsidR="0028044F" w14:paraId="367A63B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9F8EE3A" w14:textId="77777777" w:rsidR="0028044F" w:rsidRDefault="008A51AA">
            <w:pPr>
              <w:pStyle w:val="ReportTable"/>
              <w:keepNext/>
            </w:pPr>
            <w:r>
              <w:t>Код сезона 1</w:t>
            </w:r>
          </w:p>
        </w:tc>
        <w:tc>
          <w:tcPr>
            <w:tcW w:w="2835" w:type="dxa"/>
            <w:vAlign w:val="center"/>
          </w:tcPr>
          <w:p w14:paraId="2DD7CEEF" w14:textId="77777777" w:rsidR="0028044F" w:rsidRDefault="008A51AA">
            <w:pPr>
              <w:pStyle w:val="ReportTable"/>
              <w:keepNext/>
              <w:jc w:val="center"/>
            </w:pPr>
            <w:r>
              <w:t>471 348</w:t>
            </w:r>
          </w:p>
        </w:tc>
        <w:tc>
          <w:tcPr>
            <w:tcW w:w="2551" w:type="dxa"/>
            <w:vAlign w:val="center"/>
          </w:tcPr>
          <w:p w14:paraId="4B2A7294" w14:textId="77777777" w:rsidR="0028044F" w:rsidRDefault="008A51AA">
            <w:pPr>
              <w:pStyle w:val="ReportTable"/>
              <w:keepNext/>
              <w:jc w:val="center"/>
            </w:pPr>
            <w:r>
              <w:t>14,32</w:t>
            </w:r>
          </w:p>
        </w:tc>
      </w:tr>
      <w:tr w:rsidR="0028044F" w14:paraId="1CA4C7F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05150E9" w14:textId="77777777" w:rsidR="0028044F" w:rsidRDefault="008A51AA">
            <w:pPr>
              <w:pStyle w:val="ReportTable"/>
              <w:keepNext/>
            </w:pPr>
            <w:r>
              <w:t>Код сезона 2</w:t>
            </w:r>
          </w:p>
        </w:tc>
        <w:tc>
          <w:tcPr>
            <w:tcW w:w="2835" w:type="dxa"/>
            <w:vAlign w:val="center"/>
          </w:tcPr>
          <w:p w14:paraId="1A99A8CE" w14:textId="77777777" w:rsidR="0028044F" w:rsidRDefault="008A51AA">
            <w:pPr>
              <w:pStyle w:val="ReportTable"/>
              <w:keepNext/>
              <w:jc w:val="center"/>
            </w:pPr>
            <w:r>
              <w:t>918 589</w:t>
            </w:r>
          </w:p>
        </w:tc>
        <w:tc>
          <w:tcPr>
            <w:tcW w:w="2551" w:type="dxa"/>
            <w:vAlign w:val="center"/>
          </w:tcPr>
          <w:p w14:paraId="13ED961E" w14:textId="77777777" w:rsidR="0028044F" w:rsidRDefault="008A51AA">
            <w:pPr>
              <w:pStyle w:val="ReportTable"/>
              <w:keepNext/>
              <w:jc w:val="center"/>
            </w:pPr>
            <w:r>
              <w:t>27,90</w:t>
            </w:r>
          </w:p>
        </w:tc>
      </w:tr>
      <w:tr w:rsidR="0028044F" w14:paraId="29A7EE4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8989BCE" w14:textId="77777777" w:rsidR="0028044F" w:rsidRDefault="008A51AA">
            <w:pPr>
              <w:pStyle w:val="ReportTable"/>
              <w:keepNext/>
            </w:pPr>
            <w:r>
              <w:t>Код сезона 3</w:t>
            </w:r>
          </w:p>
        </w:tc>
        <w:tc>
          <w:tcPr>
            <w:tcW w:w="2835" w:type="dxa"/>
            <w:vAlign w:val="center"/>
          </w:tcPr>
          <w:p w14:paraId="119E33D0" w14:textId="77777777" w:rsidR="0028044F" w:rsidRDefault="008A51AA">
            <w:pPr>
              <w:pStyle w:val="ReportTable"/>
              <w:keepNext/>
              <w:jc w:val="center"/>
            </w:pPr>
            <w:r>
              <w:t>1 061 129</w:t>
            </w:r>
          </w:p>
        </w:tc>
        <w:tc>
          <w:tcPr>
            <w:tcW w:w="2551" w:type="dxa"/>
            <w:vAlign w:val="center"/>
          </w:tcPr>
          <w:p w14:paraId="7D365D58" w14:textId="77777777" w:rsidR="0028044F" w:rsidRDefault="008A51AA">
            <w:pPr>
              <w:pStyle w:val="ReportTable"/>
              <w:keepNext/>
              <w:jc w:val="center"/>
            </w:pPr>
            <w:r>
              <w:t>32,23</w:t>
            </w:r>
          </w:p>
        </w:tc>
      </w:tr>
      <w:tr w:rsidR="0028044F" w14:paraId="58B6138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A6E118F" w14:textId="77777777" w:rsidR="0028044F" w:rsidRDefault="008A51AA">
            <w:pPr>
              <w:pStyle w:val="ReportTable"/>
            </w:pPr>
            <w:r>
              <w:t>Код сезона 4</w:t>
            </w:r>
          </w:p>
        </w:tc>
        <w:tc>
          <w:tcPr>
            <w:tcW w:w="2835" w:type="dxa"/>
            <w:vAlign w:val="center"/>
          </w:tcPr>
          <w:p w14:paraId="5BA47204" w14:textId="77777777" w:rsidR="0028044F" w:rsidRDefault="008A51AA">
            <w:pPr>
              <w:pStyle w:val="ReportTable"/>
              <w:jc w:val="center"/>
            </w:pPr>
            <w:r>
              <w:t>841 613</w:t>
            </w:r>
          </w:p>
        </w:tc>
        <w:tc>
          <w:tcPr>
            <w:tcW w:w="2551" w:type="dxa"/>
            <w:vAlign w:val="center"/>
          </w:tcPr>
          <w:p w14:paraId="4EB6DFD7" w14:textId="77777777" w:rsidR="0028044F" w:rsidRDefault="008A51AA">
            <w:pPr>
              <w:pStyle w:val="ReportTable"/>
              <w:jc w:val="center"/>
            </w:pPr>
            <w:r>
              <w:t>25,56</w:t>
            </w:r>
          </w:p>
        </w:tc>
      </w:tr>
    </w:tbl>
    <w:p w14:paraId="5C17BC0B" w14:textId="77777777" w:rsidR="0028044F" w:rsidRDefault="008A51AA">
      <w:pPr>
        <w:pStyle w:val="ReportBody"/>
      </w:pPr>
      <w:r>
        <w:t xml:space="preserve">Максимум приходится на код 3. Словесные названия сезонов не используются для вывода, чтобы </w:t>
      </w:r>
      <w:r>
        <w:t>неоднозначность метаданных не превратилась в неверное предметное утверждение. Круговая диаграмма показывает структуру общей суммы, но не отражает хронологический порядок.</w:t>
      </w:r>
    </w:p>
    <w:p w14:paraId="1595CCF6" w14:textId="77777777" w:rsidR="0028044F" w:rsidRDefault="008A51AA">
      <w:pPr>
        <w:pStyle w:val="1"/>
      </w:pPr>
      <w:bookmarkStart w:id="4" w:name="_Toc242110757"/>
      <w:r>
        <w:lastRenderedPageBreak/>
        <w:t>5 Линейные графики Matplotlib</w:t>
      </w:r>
      <w:bookmarkEnd w:id="4"/>
    </w:p>
    <w:p w14:paraId="2EE4C07A" w14:textId="77777777" w:rsidR="0028044F" w:rsidRDefault="008A51AA">
      <w:pPr>
        <w:pStyle w:val="ReportBody"/>
      </w:pPr>
      <w:r>
        <w:t xml:space="preserve">По месяцу построены три связанных </w:t>
      </w:r>
      <w:r>
        <w:t>показателя: casual, registered и cnt. Каждый ряд показан отдельными осями одной Figure с линией crimson, белыми маркерами, чёрными границами маркеров толщиной 2 и сеткой mistyrose толщиной 2. Объектная модель Figure/Axes позволяет единообразно настроить по</w:t>
      </w:r>
      <w:r>
        <w:t>дписи и шкалы.</w:t>
      </w:r>
    </w:p>
    <w:p w14:paraId="18B8CA43" w14:textId="77777777" w:rsidR="0028044F" w:rsidRDefault="008A51AA">
      <w:pPr>
        <w:pStyle w:val="ReportBody"/>
        <w:keepNext/>
      </w:pPr>
      <w:r>
        <w:t>На рисунке 3 представлен результат анализа.</w:t>
      </w:r>
    </w:p>
    <w:p w14:paraId="043419D3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54AD09" wp14:editId="1E7F1C85">
            <wp:extent cx="5760000" cy="4913161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thly_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70F1" w14:textId="77777777" w:rsidR="0028044F" w:rsidRDefault="008A51AA">
      <w:pPr>
        <w:pStyle w:val="ReportFigureCaption"/>
        <w:keepLines/>
        <w:spacing w:before="60" w:after="120"/>
      </w:pPr>
      <w:r>
        <w:t>Рисунок 3 – Месячная динамика трёх показателей спроса</w:t>
      </w:r>
    </w:p>
    <w:p w14:paraId="7A2CBDB7" w14:textId="77777777" w:rsidR="0028044F" w:rsidRDefault="008A51AA">
      <w:pPr>
        <w:pStyle w:val="ReportBody"/>
      </w:pPr>
      <w:r>
        <w:t xml:space="preserve">Корреляция месячного cnt с registered равна 0,991, с casual — 0,922. Общий спрос теснее меняется вместе с зарегистрированной аудиторией. Это </w:t>
      </w:r>
      <w:r>
        <w:t>частично обусловлено арифметическим равенством cnt=casual+registered; показатели нельзя считать независимыми.</w:t>
      </w:r>
    </w:p>
    <w:p w14:paraId="21771277" w14:textId="77777777" w:rsidR="0028044F" w:rsidRDefault="008A51AA">
      <w:pPr>
        <w:pStyle w:val="1"/>
      </w:pPr>
      <w:bookmarkStart w:id="5" w:name="_Toc242110758"/>
      <w:r>
        <w:lastRenderedPageBreak/>
        <w:t>6 Визуализация t-SNE</w:t>
      </w:r>
      <w:bookmarkEnd w:id="5"/>
    </w:p>
    <w:p w14:paraId="700C11CE" w14:textId="77777777" w:rsidR="0028044F" w:rsidRDefault="008A51AA">
      <w:pPr>
        <w:pStyle w:val="ReportBody"/>
      </w:pPr>
      <w:r>
        <w:t xml:space="preserve">Использован встроенный набор sklearn.datasets.load_digits: 1 797 изображений десяти классов размером 8 × 8 пикселей, то есть </w:t>
      </w:r>
      <w:r>
        <w:t>64 числовых признака на объект. Это допустимый альтернативный готовый набор по условию задания. Признаки стандартизованы; метки применяются только для цвета точек и не участвуют в обучении проекции. Все настройки используют random_state=42.</w:t>
      </w:r>
    </w:p>
    <w:p w14:paraId="1A13FCFB" w14:textId="77777777" w:rsidR="0028044F" w:rsidRDefault="008A51AA">
      <w:pPr>
        <w:pStyle w:val="ReportBody"/>
      </w:pPr>
      <w:r>
        <w:t>t-SNE выполняет</w:t>
      </w:r>
      <w:r>
        <w:t>ся для perplexity=5, 30 и 50. Перплексия управляет эффективным размером локального соседства. Малое значение выделяет более мелкие группы; увеличение делает структуру менее раздробленной. Расстояния между отдельными островками и их абсолютные размеры не им</w:t>
      </w:r>
      <w:r>
        <w:t>еют прямого смысла исходных расстояний.</w:t>
      </w:r>
    </w:p>
    <w:p w14:paraId="0BDCE774" w14:textId="77777777" w:rsidR="0028044F" w:rsidRDefault="008A51AA">
      <w:pPr>
        <w:pStyle w:val="ReportBody"/>
        <w:keepNext/>
      </w:pPr>
      <w:r>
        <w:t>На рисунке 4 представлен результат анализа.</w:t>
      </w:r>
    </w:p>
    <w:p w14:paraId="34A7FE72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D75E3AD" wp14:editId="7EAC10A7">
            <wp:extent cx="5760000" cy="182000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sne_perplex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22D3" w14:textId="77777777" w:rsidR="0028044F" w:rsidRDefault="008A51AA">
      <w:pPr>
        <w:pStyle w:val="ReportFigureCaption"/>
        <w:keepLines/>
        <w:spacing w:before="60" w:after="120"/>
      </w:pPr>
      <w:r>
        <w:t>Рисунок 4 – Проекции t-SNE для трёх значений перплексии</w:t>
      </w:r>
    </w:p>
    <w:p w14:paraId="4419B019" w14:textId="77777777" w:rsidR="0028044F" w:rsidRDefault="008A51AA">
      <w:pPr>
        <w:pStyle w:val="1"/>
      </w:pPr>
      <w:bookmarkStart w:id="6" w:name="_Toc242110759"/>
      <w:r>
        <w:t>7 Визуализация UMAP</w:t>
      </w:r>
      <w:bookmarkEnd w:id="6"/>
    </w:p>
    <w:p w14:paraId="288598CF" w14:textId="77777777" w:rsidR="0028044F" w:rsidRDefault="008A51AA">
      <w:pPr>
        <w:pStyle w:val="ReportBody"/>
      </w:pPr>
      <w:r>
        <w:t>UMAP применяется к тем же стандартизованным объектам с тремя конфигурациями: n_neighbors=5 и m</w:t>
      </w:r>
      <w:r>
        <w:t>in_dist=0,0; 15 и 0,1; 50 и 0,5. Первая настройка подчёркивает очень локальные компактные группы; последняя оставляет больше пространства между точками и использует более широкое окружение. Сравнение проводится по одинаковому набору и цветовым меткам.</w:t>
      </w:r>
    </w:p>
    <w:p w14:paraId="2843FBFE" w14:textId="77777777" w:rsidR="0028044F" w:rsidRDefault="008A51AA">
      <w:pPr>
        <w:pStyle w:val="ReportBody"/>
        <w:keepNext/>
      </w:pPr>
      <w:r>
        <w:lastRenderedPageBreak/>
        <w:t>На р</w:t>
      </w:r>
      <w:r>
        <w:t>исунке 5 представлен результат анализа.</w:t>
      </w:r>
    </w:p>
    <w:p w14:paraId="5326FAFE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A07C856" wp14:editId="079D53DA">
            <wp:extent cx="5760000" cy="182000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map_parame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B333" w14:textId="77777777" w:rsidR="0028044F" w:rsidRDefault="008A51AA">
      <w:pPr>
        <w:pStyle w:val="ReportFigureCaption"/>
        <w:keepLines/>
        <w:spacing w:before="60" w:after="120"/>
      </w:pPr>
      <w:r>
        <w:t>Рисунок 5 – Проекции UMAP при разных n_neighbors и min_dist</w:t>
      </w:r>
    </w:p>
    <w:p w14:paraId="20226599" w14:textId="77777777" w:rsidR="0028044F" w:rsidRDefault="008A51AA">
      <w:pPr>
        <w:pStyle w:val="1"/>
      </w:pPr>
      <w:bookmarkStart w:id="7" w:name="_Toc242110760"/>
      <w:r>
        <w:t>8 Время и качество проекций</w:t>
      </w:r>
      <w:bookmarkEnd w:id="7"/>
    </w:p>
    <w:p w14:paraId="62A06FA7" w14:textId="77777777" w:rsidR="0028044F" w:rsidRDefault="008A51AA">
      <w:pPr>
        <w:pStyle w:val="ReportBody"/>
      </w:pPr>
      <w:r>
        <w:t>Время каждого fit_transform измерено time.perf_counter(). Дополнительно рассчитана trustworthiness при k=10: она оценивает сох</w:t>
      </w:r>
      <w:r>
        <w:t>ранение локальных соседей в двумерной проекции; выше означает лучшее сохранение этого свойства. Метрика не доказывает истинность кластеров. Первый UMAP-запуск включает JIT-компиляцию Numba, поэтому холодные и последующие измерения не полностью сопоставимы.</w:t>
      </w:r>
    </w:p>
    <w:p w14:paraId="3FE8480A" w14:textId="77777777" w:rsidR="0028044F" w:rsidRDefault="008A51AA">
      <w:pPr>
        <w:pStyle w:val="ReportBody"/>
      </w:pPr>
      <w:r>
        <w:t>Результаты приведены в таблице 3.</w:t>
      </w:r>
    </w:p>
    <w:p w14:paraId="4D207076" w14:textId="77777777" w:rsidR="0028044F" w:rsidRDefault="008A51AA">
      <w:pPr>
        <w:pStyle w:val="ReportTableCaption"/>
        <w:keepNext/>
        <w:keepLines/>
        <w:spacing w:before="120" w:after="60"/>
      </w:pPr>
      <w:r>
        <w:t>Таблица 3 – Результаты измерения алгоритмов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1701"/>
        <w:gridCol w:w="1984"/>
      </w:tblGrid>
      <w:tr w:rsidR="0028044F" w14:paraId="06A62E0C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70874DFC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Алгоритм</w:t>
            </w:r>
          </w:p>
        </w:tc>
        <w:tc>
          <w:tcPr>
            <w:tcW w:w="4082" w:type="dxa"/>
            <w:vAlign w:val="center"/>
          </w:tcPr>
          <w:p w14:paraId="11C7A4B3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33062D16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Время с</w:t>
            </w:r>
          </w:p>
        </w:tc>
        <w:tc>
          <w:tcPr>
            <w:tcW w:w="1984" w:type="dxa"/>
            <w:vAlign w:val="center"/>
          </w:tcPr>
          <w:p w14:paraId="0EFC7877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Trustworthiness</w:t>
            </w:r>
          </w:p>
        </w:tc>
      </w:tr>
      <w:tr w:rsidR="0028044F" w14:paraId="0C4DADF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0413A68" w14:textId="77777777" w:rsidR="0028044F" w:rsidRDefault="008A51AA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516A7C86" w14:textId="77777777" w:rsidR="0028044F" w:rsidRDefault="008A51AA">
            <w:pPr>
              <w:pStyle w:val="ReportTable"/>
              <w:jc w:val="center"/>
            </w:pPr>
            <w:r>
              <w:t>perplexity=5</w:t>
            </w:r>
          </w:p>
        </w:tc>
        <w:tc>
          <w:tcPr>
            <w:tcW w:w="1701" w:type="dxa"/>
            <w:vAlign w:val="center"/>
          </w:tcPr>
          <w:p w14:paraId="7D380B39" w14:textId="77777777" w:rsidR="0028044F" w:rsidRDefault="008A51AA">
            <w:pPr>
              <w:pStyle w:val="ReportTable"/>
              <w:jc w:val="center"/>
            </w:pPr>
            <w:r>
              <w:t>1,4444</w:t>
            </w:r>
          </w:p>
        </w:tc>
        <w:tc>
          <w:tcPr>
            <w:tcW w:w="1984" w:type="dxa"/>
            <w:vAlign w:val="center"/>
          </w:tcPr>
          <w:p w14:paraId="6A139525" w14:textId="77777777" w:rsidR="0028044F" w:rsidRDefault="008A51AA">
            <w:pPr>
              <w:pStyle w:val="ReportTable"/>
              <w:jc w:val="center"/>
            </w:pPr>
            <w:r>
              <w:t>0,9807</w:t>
            </w:r>
          </w:p>
        </w:tc>
      </w:tr>
      <w:tr w:rsidR="0028044F" w14:paraId="2064AA1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B18C54A" w14:textId="77777777" w:rsidR="0028044F" w:rsidRDefault="008A51AA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20555D75" w14:textId="77777777" w:rsidR="0028044F" w:rsidRDefault="008A51AA">
            <w:pPr>
              <w:pStyle w:val="ReportTable"/>
              <w:jc w:val="center"/>
            </w:pPr>
            <w:r>
              <w:t>perplexity=30</w:t>
            </w:r>
          </w:p>
        </w:tc>
        <w:tc>
          <w:tcPr>
            <w:tcW w:w="1701" w:type="dxa"/>
            <w:vAlign w:val="center"/>
          </w:tcPr>
          <w:p w14:paraId="05EF267A" w14:textId="77777777" w:rsidR="0028044F" w:rsidRDefault="008A51AA">
            <w:pPr>
              <w:pStyle w:val="ReportTable"/>
              <w:jc w:val="center"/>
            </w:pPr>
            <w:r>
              <w:t>1,5393</w:t>
            </w:r>
          </w:p>
        </w:tc>
        <w:tc>
          <w:tcPr>
            <w:tcW w:w="1984" w:type="dxa"/>
            <w:vAlign w:val="center"/>
          </w:tcPr>
          <w:p w14:paraId="42A3C90C" w14:textId="77777777" w:rsidR="0028044F" w:rsidRDefault="008A51AA">
            <w:pPr>
              <w:pStyle w:val="ReportTable"/>
              <w:jc w:val="center"/>
            </w:pPr>
            <w:r>
              <w:t>0,9864</w:t>
            </w:r>
          </w:p>
        </w:tc>
      </w:tr>
      <w:tr w:rsidR="0028044F" w14:paraId="59F3FB9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0DD7723" w14:textId="77777777" w:rsidR="0028044F" w:rsidRDefault="008A51AA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5B306A8E" w14:textId="77777777" w:rsidR="0028044F" w:rsidRDefault="008A51AA">
            <w:pPr>
              <w:pStyle w:val="ReportTable"/>
              <w:jc w:val="center"/>
            </w:pPr>
            <w:r>
              <w:t>perplexity=50</w:t>
            </w:r>
          </w:p>
        </w:tc>
        <w:tc>
          <w:tcPr>
            <w:tcW w:w="1701" w:type="dxa"/>
            <w:vAlign w:val="center"/>
          </w:tcPr>
          <w:p w14:paraId="6B74B88D" w14:textId="77777777" w:rsidR="0028044F" w:rsidRDefault="008A51AA">
            <w:pPr>
              <w:pStyle w:val="ReportTable"/>
              <w:jc w:val="center"/>
            </w:pPr>
            <w:r>
              <w:t>1,9073</w:t>
            </w:r>
          </w:p>
        </w:tc>
        <w:tc>
          <w:tcPr>
            <w:tcW w:w="1984" w:type="dxa"/>
            <w:vAlign w:val="center"/>
          </w:tcPr>
          <w:p w14:paraId="77D8F9CC" w14:textId="77777777" w:rsidR="0028044F" w:rsidRDefault="008A51AA">
            <w:pPr>
              <w:pStyle w:val="ReportTable"/>
              <w:jc w:val="center"/>
            </w:pPr>
            <w:r>
              <w:t>0,9857</w:t>
            </w:r>
          </w:p>
        </w:tc>
      </w:tr>
      <w:tr w:rsidR="0028044F" w14:paraId="0C63947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008EDFD" w14:textId="77777777" w:rsidR="0028044F" w:rsidRDefault="008A51AA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719EB39C" w14:textId="77777777" w:rsidR="0028044F" w:rsidRDefault="008A51AA">
            <w:pPr>
              <w:pStyle w:val="ReportTable"/>
              <w:jc w:val="center"/>
            </w:pPr>
            <w:r>
              <w:t>n_neighbors=5, min_dist=0.0</w:t>
            </w:r>
          </w:p>
        </w:tc>
        <w:tc>
          <w:tcPr>
            <w:tcW w:w="1701" w:type="dxa"/>
            <w:vAlign w:val="center"/>
          </w:tcPr>
          <w:p w14:paraId="705D6A6C" w14:textId="77777777" w:rsidR="0028044F" w:rsidRDefault="008A51AA">
            <w:pPr>
              <w:pStyle w:val="ReportTable"/>
              <w:jc w:val="center"/>
            </w:pPr>
            <w:r>
              <w:t>8,0730</w:t>
            </w:r>
          </w:p>
        </w:tc>
        <w:tc>
          <w:tcPr>
            <w:tcW w:w="1984" w:type="dxa"/>
            <w:vAlign w:val="center"/>
          </w:tcPr>
          <w:p w14:paraId="4AC8975C" w14:textId="77777777" w:rsidR="0028044F" w:rsidRDefault="008A51AA">
            <w:pPr>
              <w:pStyle w:val="ReportTable"/>
              <w:jc w:val="center"/>
            </w:pPr>
            <w:r>
              <w:t>0,9780</w:t>
            </w:r>
          </w:p>
        </w:tc>
      </w:tr>
      <w:tr w:rsidR="0028044F" w14:paraId="70F8695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3427BBB" w14:textId="77777777" w:rsidR="0028044F" w:rsidRDefault="008A51AA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0891961F" w14:textId="77777777" w:rsidR="0028044F" w:rsidRDefault="008A51AA">
            <w:pPr>
              <w:pStyle w:val="ReportTable"/>
              <w:jc w:val="center"/>
            </w:pPr>
            <w:r>
              <w:t>n_neighbors=15, min_dist=0.1</w:t>
            </w:r>
          </w:p>
        </w:tc>
        <w:tc>
          <w:tcPr>
            <w:tcW w:w="1701" w:type="dxa"/>
            <w:vAlign w:val="center"/>
          </w:tcPr>
          <w:p w14:paraId="5438C6ED" w14:textId="77777777" w:rsidR="0028044F" w:rsidRDefault="008A51AA">
            <w:pPr>
              <w:pStyle w:val="ReportTable"/>
              <w:jc w:val="center"/>
            </w:pPr>
            <w:r>
              <w:t>2,4635</w:t>
            </w:r>
          </w:p>
        </w:tc>
        <w:tc>
          <w:tcPr>
            <w:tcW w:w="1984" w:type="dxa"/>
            <w:vAlign w:val="center"/>
          </w:tcPr>
          <w:p w14:paraId="21345D9F" w14:textId="77777777" w:rsidR="0028044F" w:rsidRDefault="008A51AA">
            <w:pPr>
              <w:pStyle w:val="ReportTable"/>
              <w:jc w:val="center"/>
            </w:pPr>
            <w:r>
              <w:t>0,9768</w:t>
            </w:r>
          </w:p>
        </w:tc>
      </w:tr>
      <w:tr w:rsidR="0028044F" w14:paraId="15BEE75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4EDFA83" w14:textId="77777777" w:rsidR="0028044F" w:rsidRDefault="008A51AA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38B02737" w14:textId="77777777" w:rsidR="0028044F" w:rsidRDefault="008A51AA">
            <w:pPr>
              <w:pStyle w:val="ReportTable"/>
              <w:jc w:val="center"/>
            </w:pPr>
            <w:r>
              <w:t>n_neighbors=50, min_dist=0.5</w:t>
            </w:r>
          </w:p>
        </w:tc>
        <w:tc>
          <w:tcPr>
            <w:tcW w:w="1701" w:type="dxa"/>
            <w:vAlign w:val="center"/>
          </w:tcPr>
          <w:p w14:paraId="58DD4896" w14:textId="77777777" w:rsidR="0028044F" w:rsidRDefault="008A51AA">
            <w:pPr>
              <w:pStyle w:val="ReportTable"/>
              <w:jc w:val="center"/>
            </w:pPr>
            <w:r>
              <w:t>3,0293</w:t>
            </w:r>
          </w:p>
        </w:tc>
        <w:tc>
          <w:tcPr>
            <w:tcW w:w="1984" w:type="dxa"/>
            <w:vAlign w:val="center"/>
          </w:tcPr>
          <w:p w14:paraId="3C369A01" w14:textId="77777777" w:rsidR="0028044F" w:rsidRDefault="008A51AA">
            <w:pPr>
              <w:pStyle w:val="ReportTable"/>
              <w:jc w:val="center"/>
            </w:pPr>
            <w:r>
              <w:t>0,9618</w:t>
            </w:r>
          </w:p>
        </w:tc>
      </w:tr>
    </w:tbl>
    <w:p w14:paraId="57BDB950" w14:textId="77777777" w:rsidR="0028044F" w:rsidRDefault="008A51AA">
      <w:pPr>
        <w:pStyle w:val="ReportBody"/>
        <w:keepNext/>
      </w:pPr>
      <w:r>
        <w:lastRenderedPageBreak/>
        <w:t>На рисунке 6 представлен результат анализа.</w:t>
      </w:r>
    </w:p>
    <w:p w14:paraId="247B218F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A6860C" wp14:editId="44714882">
            <wp:extent cx="5760000" cy="2719531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untim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2937" w14:textId="77777777" w:rsidR="0028044F" w:rsidRDefault="008A51AA">
      <w:pPr>
        <w:pStyle w:val="ReportFigureCaption"/>
        <w:keepLines/>
        <w:spacing w:before="60" w:after="120"/>
      </w:pPr>
      <w:r>
        <w:t>Рисунок 6 – Сопоставление времени шести конфигураций</w:t>
      </w:r>
    </w:p>
    <w:p w14:paraId="3410FAA6" w14:textId="77777777" w:rsidR="0028044F" w:rsidRDefault="008A51AA">
      <w:pPr>
        <w:pStyle w:val="ReportBody"/>
      </w:pPr>
      <w:r>
        <w:t xml:space="preserve">Среднее </w:t>
      </w:r>
      <w:r>
        <w:t>время трёх конфигураций t-SNE — 1,6303 с, UMAP — 4,5219 с. Отношение средних 2,77 включает холодный UMAP и разные настройки. Его нельзя считать универсальным коэффициентом скорости алгоритмов.</w:t>
      </w:r>
    </w:p>
    <w:p w14:paraId="0A6C79B7" w14:textId="77777777" w:rsidR="0028044F" w:rsidRDefault="008A51AA">
      <w:pPr>
        <w:pStyle w:val="ReportBody"/>
      </w:pPr>
      <w:r>
        <w:t>Результаты приведены в таблице 4.</w:t>
      </w:r>
    </w:p>
    <w:p w14:paraId="7E8618ED" w14:textId="77777777" w:rsidR="0028044F" w:rsidRDefault="008A51AA">
      <w:pPr>
        <w:pStyle w:val="ReportTableCaption"/>
        <w:keepNext/>
        <w:keepLines/>
        <w:spacing w:before="120" w:after="60"/>
      </w:pPr>
      <w:r>
        <w:t xml:space="preserve">Таблица 4 – Версии окружения </w:t>
      </w:r>
      <w:r>
        <w:t>измерений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28044F" w14:paraId="7FE98713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797725D1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5386" w:type="dxa"/>
            <w:vAlign w:val="center"/>
          </w:tcPr>
          <w:p w14:paraId="6AF2CE84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Версия</w:t>
            </w:r>
          </w:p>
        </w:tc>
      </w:tr>
      <w:tr w:rsidR="0028044F" w14:paraId="0ABD5DB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CEFDE1C" w14:textId="77777777" w:rsidR="0028044F" w:rsidRDefault="008A51AA">
            <w:pPr>
              <w:pStyle w:val="ReportTable"/>
            </w:pPr>
            <w:r>
              <w:t>python</w:t>
            </w:r>
          </w:p>
        </w:tc>
        <w:tc>
          <w:tcPr>
            <w:tcW w:w="5386" w:type="dxa"/>
            <w:vAlign w:val="center"/>
          </w:tcPr>
          <w:p w14:paraId="5928BBE6" w14:textId="77777777" w:rsidR="0028044F" w:rsidRDefault="008A51AA">
            <w:pPr>
              <w:pStyle w:val="ReportTable"/>
              <w:jc w:val="center"/>
            </w:pPr>
            <w:r>
              <w:t>3.12.14</w:t>
            </w:r>
          </w:p>
        </w:tc>
      </w:tr>
      <w:tr w:rsidR="0028044F" w14:paraId="3EFBE4D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DC021CD" w14:textId="77777777" w:rsidR="0028044F" w:rsidRDefault="008A51AA">
            <w:pPr>
              <w:pStyle w:val="ReportTable"/>
            </w:pPr>
            <w:r>
              <w:t>pandas</w:t>
            </w:r>
          </w:p>
        </w:tc>
        <w:tc>
          <w:tcPr>
            <w:tcW w:w="5386" w:type="dxa"/>
            <w:vAlign w:val="center"/>
          </w:tcPr>
          <w:p w14:paraId="6EDD686C" w14:textId="77777777" w:rsidR="0028044F" w:rsidRDefault="008A51AA">
            <w:pPr>
              <w:pStyle w:val="ReportTable"/>
              <w:jc w:val="center"/>
            </w:pPr>
            <w:r>
              <w:t>3.0.5</w:t>
            </w:r>
          </w:p>
        </w:tc>
      </w:tr>
      <w:tr w:rsidR="0028044F" w14:paraId="5811486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0877581" w14:textId="77777777" w:rsidR="0028044F" w:rsidRDefault="008A51AA">
            <w:pPr>
              <w:pStyle w:val="ReportTable"/>
            </w:pPr>
            <w:r>
              <w:t>numpy</w:t>
            </w:r>
          </w:p>
        </w:tc>
        <w:tc>
          <w:tcPr>
            <w:tcW w:w="5386" w:type="dxa"/>
            <w:vAlign w:val="center"/>
          </w:tcPr>
          <w:p w14:paraId="47B3CECC" w14:textId="77777777" w:rsidR="0028044F" w:rsidRDefault="008A51AA">
            <w:pPr>
              <w:pStyle w:val="ReportTable"/>
              <w:jc w:val="center"/>
            </w:pPr>
            <w:r>
              <w:t>2.5.3</w:t>
            </w:r>
          </w:p>
        </w:tc>
      </w:tr>
      <w:tr w:rsidR="0028044F" w14:paraId="64F54EC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A130DD4" w14:textId="77777777" w:rsidR="0028044F" w:rsidRDefault="008A51AA">
            <w:pPr>
              <w:pStyle w:val="ReportTable"/>
            </w:pPr>
            <w:r>
              <w:t>matplotlib</w:t>
            </w:r>
          </w:p>
        </w:tc>
        <w:tc>
          <w:tcPr>
            <w:tcW w:w="5386" w:type="dxa"/>
            <w:vAlign w:val="center"/>
          </w:tcPr>
          <w:p w14:paraId="38064E44" w14:textId="77777777" w:rsidR="0028044F" w:rsidRDefault="008A51AA">
            <w:pPr>
              <w:pStyle w:val="ReportTable"/>
              <w:jc w:val="center"/>
            </w:pPr>
            <w:r>
              <w:t>3.11.2</w:t>
            </w:r>
          </w:p>
        </w:tc>
      </w:tr>
      <w:tr w:rsidR="0028044F" w14:paraId="0B4F7643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1DC44D2" w14:textId="77777777" w:rsidR="0028044F" w:rsidRDefault="008A51AA">
            <w:pPr>
              <w:pStyle w:val="ReportTable"/>
            </w:pPr>
            <w:r>
              <w:t>plotly</w:t>
            </w:r>
          </w:p>
        </w:tc>
        <w:tc>
          <w:tcPr>
            <w:tcW w:w="5386" w:type="dxa"/>
            <w:vAlign w:val="center"/>
          </w:tcPr>
          <w:p w14:paraId="6A48F0EC" w14:textId="77777777" w:rsidR="0028044F" w:rsidRDefault="008A51AA">
            <w:pPr>
              <w:pStyle w:val="ReportTable"/>
              <w:jc w:val="center"/>
            </w:pPr>
            <w:r>
              <w:t>7.0.0</w:t>
            </w:r>
          </w:p>
        </w:tc>
      </w:tr>
      <w:tr w:rsidR="0028044F" w14:paraId="603B813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278AABB" w14:textId="77777777" w:rsidR="0028044F" w:rsidRDefault="008A51AA">
            <w:pPr>
              <w:pStyle w:val="ReportTable"/>
            </w:pPr>
            <w:r>
              <w:t>scikit_learn</w:t>
            </w:r>
          </w:p>
        </w:tc>
        <w:tc>
          <w:tcPr>
            <w:tcW w:w="5386" w:type="dxa"/>
            <w:vAlign w:val="center"/>
          </w:tcPr>
          <w:p w14:paraId="6A3A78DC" w14:textId="77777777" w:rsidR="0028044F" w:rsidRDefault="008A51AA">
            <w:pPr>
              <w:pStyle w:val="ReportTable"/>
              <w:jc w:val="center"/>
            </w:pPr>
            <w:r>
              <w:t>1.9.1</w:t>
            </w:r>
          </w:p>
        </w:tc>
      </w:tr>
      <w:tr w:rsidR="0028044F" w14:paraId="386EB04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5D8FE09" w14:textId="77777777" w:rsidR="0028044F" w:rsidRDefault="008A51AA">
            <w:pPr>
              <w:pStyle w:val="ReportTable"/>
            </w:pPr>
            <w:r>
              <w:t>umap_learn</w:t>
            </w:r>
          </w:p>
        </w:tc>
        <w:tc>
          <w:tcPr>
            <w:tcW w:w="5386" w:type="dxa"/>
            <w:vAlign w:val="center"/>
          </w:tcPr>
          <w:p w14:paraId="50967E0E" w14:textId="77777777" w:rsidR="0028044F" w:rsidRDefault="008A51AA">
            <w:pPr>
              <w:pStyle w:val="ReportTable"/>
              <w:jc w:val="center"/>
            </w:pPr>
            <w:r>
              <w:t>0.5.12</w:t>
            </w:r>
          </w:p>
        </w:tc>
      </w:tr>
    </w:tbl>
    <w:p w14:paraId="096E9CA5" w14:textId="77777777" w:rsidR="0028044F" w:rsidRDefault="008A51AA">
      <w:pPr>
        <w:pStyle w:val="1"/>
      </w:pPr>
      <w:bookmarkStart w:id="8" w:name="_Toc242110761"/>
      <w:r>
        <w:t>9 Выводы и ограничения</w:t>
      </w:r>
      <w:bookmarkEnd w:id="8"/>
    </w:p>
    <w:p w14:paraId="737C2687" w14:textId="77777777" w:rsidR="0028044F" w:rsidRDefault="008A51AA">
      <w:pPr>
        <w:pStyle w:val="ReportBody"/>
      </w:pPr>
      <w:r>
        <w:t xml:space="preserve">1. Для количественного сравнения месяцев подходит столбчатая диаграмма; для </w:t>
      </w:r>
      <w:r>
        <w:t>структуры четырёх категорий — круговая; для динамики трёх показателей — линейные графики.</w:t>
      </w:r>
    </w:p>
    <w:p w14:paraId="7CDEF8E8" w14:textId="77777777" w:rsidR="0028044F" w:rsidRDefault="008A51AA">
      <w:pPr>
        <w:pStyle w:val="ReportBody"/>
      </w:pPr>
      <w:r>
        <w:t>2. Сумма за период составляет 3 292 679 прокатов; пик — сентябрь 2012 года. Динамика позволяет одновременно увидеть колебания внутри года и общий рост.</w:t>
      </w:r>
    </w:p>
    <w:p w14:paraId="10FFE3D4" w14:textId="77777777" w:rsidR="0028044F" w:rsidRDefault="008A51AA">
      <w:pPr>
        <w:pStyle w:val="ReportBody"/>
      </w:pPr>
      <w:r>
        <w:lastRenderedPageBreak/>
        <w:t>3. Plotly доба</w:t>
      </w:r>
      <w:r>
        <w:t>вляет интерактивные подсказки и масштабирование; Matplotlib обеспечивает точную статическую компоновку. Для каждой библиотеки выполнены требования оформления из задания.</w:t>
      </w:r>
    </w:p>
    <w:p w14:paraId="43D4061F" w14:textId="77777777" w:rsidR="0028044F" w:rsidRDefault="008A51AA">
      <w:pPr>
        <w:pStyle w:val="ReportBody"/>
      </w:pPr>
      <w:r>
        <w:t>4. t-SNE и UMAP показывают разделение известных классов цифр, но форма и плотность ост</w:t>
      </w:r>
      <w:r>
        <w:t>ровков меняются при смене параметров.</w:t>
      </w:r>
    </w:p>
    <w:p w14:paraId="37FB9F64" w14:textId="77777777" w:rsidR="0028044F" w:rsidRDefault="008A51AA">
      <w:pPr>
        <w:pStyle w:val="ReportBody"/>
      </w:pPr>
      <w:r>
        <w:t>5. Trustworthiness дополняет визуальный анализ измеримой оценкой локальных соседств. Она не оценивает все аспекты сохранения геометрии и не заменяет предметную интерпретацию.</w:t>
      </w:r>
    </w:p>
    <w:p w14:paraId="4B1E87C9" w14:textId="77777777" w:rsidR="0028044F" w:rsidRDefault="008A51AA">
      <w:pPr>
        <w:pStyle w:val="ReportBody"/>
      </w:pPr>
      <w:r>
        <w:t>6. Измерения зависят от прогрева Numba, раз</w:t>
      </w:r>
      <w:r>
        <w:t>мера набора и нагрузки. Результат одной серии на 1 797 объектах не переносится без проверки на более крупные данные.</w:t>
      </w:r>
    </w:p>
    <w:p w14:paraId="6D4BF64B" w14:textId="77777777" w:rsidR="0028044F" w:rsidRDefault="008A51AA">
      <w:pPr>
        <w:pStyle w:val="ReportBody"/>
      </w:pPr>
      <w:r>
        <w:t xml:space="preserve">Ограничения: Bike Sharing относится к одному городу и двум годам; исходная расшифровка сезонов неоднозначна. Двумерные нелинейные проекции </w:t>
      </w:r>
      <w:r>
        <w:t>теряют часть информации и не являются доказательством существования истинных кластеров.</w:t>
      </w:r>
    </w:p>
    <w:p w14:paraId="16349801" w14:textId="77777777" w:rsidR="0028044F" w:rsidRDefault="008A51AA">
      <w:pPr>
        <w:pStyle w:val="1"/>
      </w:pPr>
      <w:bookmarkStart w:id="9" w:name="_Toc242110762"/>
      <w:r>
        <w:t>Практическая работа №2. Подробные ответы на контрольные вопросы</w:t>
      </w:r>
      <w:bookmarkEnd w:id="9"/>
    </w:p>
    <w:p w14:paraId="7AB82278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Из каких основных объектов состоит график Matplotlib?</w:t>
      </w:r>
    </w:p>
    <w:p w14:paraId="050F5A12" w14:textId="77777777" w:rsidR="0028044F" w:rsidRDefault="008A51AA">
      <w:pPr>
        <w:pStyle w:val="ReportBody"/>
      </w:pPr>
      <w:r>
        <w:t>Простыми словами. График Matplotlib устроен как</w:t>
      </w:r>
      <w:r>
        <w:t xml:space="preserve"> набор вложенных объектов. Figure — весь лист или холст. Axes — отдельная область, где строятся данные. Axis — конкретная координатная ось X или Y с диапазоном, делениями и подписями. Линии, точки, текст, легенда и другие видимые элементы называются Artist</w:t>
      </w:r>
      <w:r>
        <w:t>.</w:t>
      </w:r>
    </w:p>
    <w:p w14:paraId="38FF1D69" w14:textId="77777777" w:rsidR="0028044F" w:rsidRDefault="008A51AA">
      <w:pPr>
        <w:pStyle w:val="ReportBody"/>
      </w:pPr>
      <w:r>
        <w:t xml:space="preserve">Как это работает. Команда fig, ax = plt.subplots() создаёт Figure и один Axes. Затем ax.plot(...) добавляет линию именно в эту область. У ax есть две оси: ax.xaxis и ax.yaxis. Если написать plt.subplots(2, 2), одна Figure будет содержать четыре Axes, то </w:t>
      </w:r>
      <w:r>
        <w:t>есть четыре отдельных подграфика.</w:t>
      </w:r>
    </w:p>
    <w:p w14:paraId="2E1819D1" w14:textId="77777777" w:rsidR="0028044F" w:rsidRDefault="008A51AA">
      <w:pPr>
        <w:pStyle w:val="ReportBody"/>
      </w:pPr>
      <w:r>
        <w:t xml:space="preserve">Пример и вывод. В практической работе рисунок с тремя временными рядами состоит из одной Figure и трёх Axes. Заголовок всего рисунка относится к Figure, а название каждого подграфика — к соответствующему </w:t>
      </w:r>
      <w:r>
        <w:lastRenderedPageBreak/>
        <w:t>Axes. Такое раздел</w:t>
      </w:r>
      <w:r>
        <w:t>ение важно для понимания объектного интерфейса: мы изменяем конкретную часть рисунка, а не «график вообще».</w:t>
      </w:r>
    </w:p>
    <w:p w14:paraId="6DA32424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Чем интерфейс pyplot отличается от объектного интерфейса Matplotlib?</w:t>
      </w:r>
    </w:p>
    <w:p w14:paraId="26AE6248" w14:textId="77777777" w:rsidR="0028044F" w:rsidRDefault="008A51AA">
      <w:pPr>
        <w:pStyle w:val="ReportBody"/>
      </w:pPr>
      <w:r>
        <w:t xml:space="preserve">Простыми словами. pyplot — набор команд, похожий на работу с текущим </w:t>
      </w:r>
      <w:r>
        <w:t>активным рисунком: plt.plot(), plt.title(), plt.xlabel(). Объектный интерфейс сначала создаёт объекты fig и ax, а затем явно вызывает их методы: ax.plot(), ax.set_title(), ax.set_xlabel().</w:t>
      </w:r>
    </w:p>
    <w:p w14:paraId="0AFD1889" w14:textId="77777777" w:rsidR="0028044F" w:rsidRDefault="008A51AA">
      <w:pPr>
        <w:pStyle w:val="ReportBody"/>
      </w:pPr>
      <w:r>
        <w:t>Как это работает. pyplot хранит внутреннее состояние и решает, како</w:t>
      </w:r>
      <w:r>
        <w:t>й рисунок сейчас считается текущим. Для одного простого графика это удобно и коротко. При нескольких подграфиках легко случайно изменить не ту область. Объектный интерфейс не полагается на скрытое состояние: переменная ax однозначно указывает, куда добавля</w:t>
      </w:r>
      <w:r>
        <w:t>ется линия, сетка или подпись.</w:t>
      </w:r>
    </w:p>
    <w:p w14:paraId="2AA2F1F9" w14:textId="77777777" w:rsidR="0028044F" w:rsidRDefault="008A51AA">
      <w:pPr>
        <w:pStyle w:val="ReportBody"/>
      </w:pPr>
      <w:r>
        <w:t>Пример и вывод. В цикле можно написать for ax, column in zip(axes, columns): ax.plot(...) и настроить каждую панель отдельно. Поэтому для отчётов, сложных композиций и повторно используемых функций предпочтителен объектный ин</w:t>
      </w:r>
      <w:r>
        <w:t>терфейс. pyplot всё равно применяется для создания Figure и быстрого показа, но основная настройка выполняется через объекты.</w:t>
      </w:r>
    </w:p>
    <w:p w14:paraId="4829ABC2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Зачем явно вызывать figure() или subplots()?</w:t>
      </w:r>
    </w:p>
    <w:p w14:paraId="01AF0434" w14:textId="77777777" w:rsidR="0028044F" w:rsidRDefault="008A51AA">
      <w:pPr>
        <w:pStyle w:val="ReportBody"/>
      </w:pPr>
      <w:r>
        <w:t>Простыми словами. Эти функции создают новый рисунок и позволяют заранее определить</w:t>
      </w:r>
      <w:r>
        <w:t xml:space="preserve"> его размер и устройство. Без явного создания Matplotlib может использовать уже активный рисунок, из-за чего новый график случайно наложится на старый или получит неподходящий размер.</w:t>
      </w:r>
    </w:p>
    <w:p w14:paraId="3240E062" w14:textId="77777777" w:rsidR="0028044F" w:rsidRDefault="008A51AA">
      <w:pPr>
        <w:pStyle w:val="ReportBody"/>
      </w:pPr>
      <w:r>
        <w:t>Как это работает. plt.figure(figsize=(8, 5)) создаёт Figure размером 8 н</w:t>
      </w:r>
      <w:r>
        <w:t>а 5 дюймов, после чего pyplot работает с ней как с текущей. fig, ax = plt.subplots() одновременно создаёт Figure и Axes. Параметры nrows и ncols задают сетку подграфиков, а figsize — физический размер всего рисунка.</w:t>
      </w:r>
    </w:p>
    <w:p w14:paraId="7DECF0DB" w14:textId="77777777" w:rsidR="0028044F" w:rsidRDefault="008A51AA">
      <w:pPr>
        <w:pStyle w:val="ReportBody"/>
      </w:pPr>
      <w:r>
        <w:lastRenderedPageBreak/>
        <w:t>Пример и вывод. Для трёх рядов Bike Shar</w:t>
      </w:r>
      <w:r>
        <w:t>ing используется plt.subplots(3, 1, ...): три области располагаются вертикально и делят общую временную ось. Явное создание делает код воспроизводимым: размер, число панелей и объект, который изменяется, видны непосредственно в программе.</w:t>
      </w:r>
    </w:p>
    <w:p w14:paraId="05E10FED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4. Для чего испол</w:t>
      </w:r>
      <w:r>
        <w:rPr>
          <w:b/>
        </w:rPr>
        <w:t>ьзуется zorder?</w:t>
      </w:r>
    </w:p>
    <w:p w14:paraId="262CAF12" w14:textId="77777777" w:rsidR="0028044F" w:rsidRDefault="008A51AA">
      <w:pPr>
        <w:pStyle w:val="ReportBody"/>
      </w:pPr>
      <w:r>
        <w:t>Простыми словами. zorder задаёт, какой объект рисуется поверх другого. Это похоже на слои в графическом редакторе: объект с большим значением находится ближе к зрителю, с меньшим — позади.</w:t>
      </w:r>
    </w:p>
    <w:p w14:paraId="1B451351" w14:textId="77777777" w:rsidR="0028044F" w:rsidRDefault="008A51AA">
      <w:pPr>
        <w:pStyle w:val="ReportBody"/>
      </w:pPr>
      <w:r>
        <w:t>Как это работает. Если линия, точки и сетка занимаю</w:t>
      </w:r>
      <w:r>
        <w:t>т одно место, порядок их отрисовки влияет на читаемость. Например, сетке можно задать zorder=0, столбцам zorder=2, а подписям zorder=3. Значение не меняет координаты данных, толщину или цвет; оно влияет только на перекрытие элементов.</w:t>
      </w:r>
    </w:p>
    <w:p w14:paraId="4402D2BB" w14:textId="77777777" w:rsidR="0028044F" w:rsidRDefault="008A51AA">
      <w:pPr>
        <w:pStyle w:val="ReportBody"/>
      </w:pPr>
      <w:r>
        <w:t>Пример и вывод. На sc</w:t>
      </w:r>
      <w:r>
        <w:t>atter plot крупные точки могут закрывать линию тренда. Если линии задать больший zorder, она останется видимой. Параметр особенно полезен для фоновой сетки, выделенных наблюдений, доверительных интервалов и аннотаций. Следует задавать его осмысленно, иначе</w:t>
      </w:r>
      <w:r>
        <w:t xml:space="preserve"> важные элементы могут оказаться скрытыми.</w:t>
      </w:r>
    </w:p>
    <w:p w14:paraId="3B5B34A3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В чём различие Plotly Express и graph_objects?</w:t>
      </w:r>
    </w:p>
    <w:p w14:paraId="34FF2FDA" w14:textId="77777777" w:rsidR="0028044F" w:rsidRDefault="008A51AA">
      <w:pPr>
        <w:pStyle w:val="ReportBody"/>
      </w:pPr>
      <w:r>
        <w:t>Простыми словами. Plotly Express — высокоуровневый интерфейс: одна функция быстро строит типовой график из DataFrame. graph_objects — низкоуровневый интерфейс, где</w:t>
      </w:r>
      <w:r>
        <w:t xml:space="preserve"> рисунок собирают из отдельных следов и подробно настраивают макет.</w:t>
      </w:r>
    </w:p>
    <w:p w14:paraId="3CDB817B" w14:textId="77777777" w:rsidR="0028044F" w:rsidRDefault="008A51AA">
      <w:pPr>
        <w:pStyle w:val="ReportBody"/>
      </w:pPr>
      <w:r>
        <w:t>Как это работает. В Express можно написать px.bar(df, x="month", y="cnt", color="cnt"), и библиотека сама создаст Figure, следы, легенду и подписи. В graph_objects создают go.Figure(), доб</w:t>
      </w:r>
      <w:r>
        <w:t>авляют go.Bar, go.Scatter или другие trace-объекты, а затем вызывают update_layout() и update_xaxes(). Кода больше, зато доступно больше деталей.</w:t>
      </w:r>
    </w:p>
    <w:p w14:paraId="4C0329DE" w14:textId="77777777" w:rsidR="0028044F" w:rsidRDefault="008A51AA">
      <w:pPr>
        <w:pStyle w:val="ReportBody"/>
      </w:pPr>
      <w:r>
        <w:lastRenderedPageBreak/>
        <w:t xml:space="preserve">Пример и вывод. В этой работе go.Bar используется для явной настройки границ столбцов, цветовой шкалы, высоты </w:t>
      </w:r>
      <w:r>
        <w:t>и полей рисунка. Express удобен для разведочного анализа и быстрых графиков. graph_objects лучше подходит, когда нужны несколько типов следов, вторичная ось, сложные hover-подсказки или точное оформление.</w:t>
      </w:r>
    </w:p>
    <w:p w14:paraId="306A0FDA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Plotly называют интерактивной библиотекой</w:t>
      </w:r>
      <w:r>
        <w:rPr>
          <w:b/>
        </w:rPr>
        <w:t>?</w:t>
      </w:r>
    </w:p>
    <w:p w14:paraId="6FEEEEBE" w14:textId="77777777" w:rsidR="0028044F" w:rsidRDefault="008A51AA">
      <w:pPr>
        <w:pStyle w:val="ReportBody"/>
      </w:pPr>
      <w:r>
        <w:t>Простыми словами. Пользователь может взаимодействовать с готовым рисунком, а не только смотреть на статичную картинку. В браузере доступны наведение мыши, увеличение, перемещение области просмотра, включение и выключение рядов и сохранение изображения.</w:t>
      </w:r>
    </w:p>
    <w:p w14:paraId="3C49D2FA" w14:textId="77777777" w:rsidR="0028044F" w:rsidRDefault="008A51AA">
      <w:pPr>
        <w:pStyle w:val="ReportBody"/>
      </w:pPr>
      <w:r>
        <w:t>К</w:t>
      </w:r>
      <w:r>
        <w:t>ак это работает. Plotly преобразует описание Figure в JavaScript-график. Данные и настройки могут быть сохранены в HTML вместе с кодом визуализации. Поэтому для просмотра такого файла не требуется запущенный Python: браузер выполняет интерактивную часть са</w:t>
      </w:r>
      <w:r>
        <w:t>мостоятельно. В notebook график отображается через встроенный HTML/JavaScript-рендерер.</w:t>
      </w:r>
    </w:p>
    <w:p w14:paraId="772FA6A5" w14:textId="77777777" w:rsidR="0028044F" w:rsidRDefault="008A51AA">
      <w:pPr>
        <w:pStyle w:val="ReportBody"/>
      </w:pPr>
      <w:r>
        <w:t>Пример и вывод. На столбчатой диаграмме можно навести курсор на месяц и увидеть точное число поездок, а затем приблизить интересующий период. Интерактивность полезна пр</w:t>
      </w:r>
      <w:r>
        <w:t>и исследовании данных. Для печатного отчёта всё равно нужна статическая версия, потому что наведение и масштабирование на бумаге недоступны.</w:t>
      </w:r>
    </w:p>
    <w:p w14:paraId="7A19025F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7. Что показывает цветовая шкала в столбчатой диаграмме этой работы?</w:t>
      </w:r>
    </w:p>
    <w:p w14:paraId="2C7CEF39" w14:textId="77777777" w:rsidR="0028044F" w:rsidRDefault="008A51AA">
      <w:pPr>
        <w:pStyle w:val="ReportBody"/>
      </w:pPr>
      <w:r>
        <w:t>Простыми словами. Цвет каждого столбца кодируе</w:t>
      </w:r>
      <w:r>
        <w:t>т то же значение, что и его высота: месячное число поездок. Низкие значения показаны одним краем шкалы, высокие — другим. Справа расположена легенда, связывающая цвет с числом.</w:t>
      </w:r>
    </w:p>
    <w:p w14:paraId="4FF22929" w14:textId="77777777" w:rsidR="0028044F" w:rsidRDefault="008A51AA">
      <w:pPr>
        <w:pStyle w:val="ReportBody"/>
      </w:pPr>
      <w:r>
        <w:t xml:space="preserve">Как это работает. В go.Bar массив monthly["cnt"] передан </w:t>
      </w:r>
      <w:r>
        <w:t>одновременно в y и в marker.color. Параметр coloraxis="coloraxis" подключает общую непрерывную шкалу. Такое кодирование называют избыточным, потому что один показатель выражается двумя визуальными каналами.</w:t>
      </w:r>
    </w:p>
    <w:p w14:paraId="1821E05D" w14:textId="77777777" w:rsidR="0028044F" w:rsidRDefault="008A51AA">
      <w:pPr>
        <w:pStyle w:val="ReportBody"/>
      </w:pPr>
      <w:r>
        <w:lastRenderedPageBreak/>
        <w:t>Пример и вывод. Высокий жёлтый столбец сентября 2</w:t>
      </w:r>
      <w:r>
        <w:t>012 года одновременно выделяется высотой и цветом. Это ускоряет поиск максимумов, но цвет не добавляет новый признак. Если цвет должен был показывать год или сезон, в marker.color нужно было бы передать соответствующую категорию и использовать дискретную л</w:t>
      </w:r>
      <w:r>
        <w:t>егенду.</w:t>
      </w:r>
    </w:p>
    <w:p w14:paraId="66A91AC9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Почему круговую диаграмму не следует перегружать категориями?</w:t>
      </w:r>
    </w:p>
    <w:p w14:paraId="00758A68" w14:textId="77777777" w:rsidR="0028044F" w:rsidRDefault="008A51AA">
      <w:pPr>
        <w:pStyle w:val="ReportBody"/>
      </w:pPr>
      <w:r>
        <w:t>Простыми словами. В круговой диаграмме величины сравниваются по углам и площадям секторов. Человек делает такое сравнение менее точно, чем сравнение длины столбцов. Когда секторов мно</w:t>
      </w:r>
      <w:r>
        <w:t>го, они становятся узкими, цвета повторяются, а подписи сталкиваются.</w:t>
      </w:r>
    </w:p>
    <w:p w14:paraId="384B7526" w14:textId="77777777" w:rsidR="0028044F" w:rsidRDefault="008A51AA">
      <w:pPr>
        <w:pStyle w:val="ReportBody"/>
      </w:pPr>
      <w:r>
        <w:t>Как это работает. Круг хорошо читается, если категорий мало, их сумма действительно образует целое и различия достаточно заметны. При десяти похожих долях зритель уже не может уверенно о</w:t>
      </w:r>
      <w:r>
        <w:t>пределить порядок. Маленькие сектора почти исчезают, а вынесенные подписи занимают больше места, чем сами данные.</w:t>
      </w:r>
    </w:p>
    <w:p w14:paraId="41DA0394" w14:textId="77777777" w:rsidR="0028044F" w:rsidRDefault="008A51AA">
      <w:pPr>
        <w:pStyle w:val="ReportBody"/>
      </w:pPr>
      <w:r>
        <w:t xml:space="preserve">Пример и вывод. В практической работе всего четыре сезона, поэтому круговая диаграмма остаётся понятной и показывает долю каждого сезона в </w:t>
      </w:r>
      <w:r>
        <w:t>общем числе поездок. Если бы категорий было двадцать, лучше использовать отсортированную горизонтальную bar chart. Редкие категории иногда объединяют в «Другие», но только если это не скрывает важный смысл.</w:t>
      </w:r>
    </w:p>
    <w:p w14:paraId="63C822B9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9. Как выбирать между Matplotlib и Plotly?</w:t>
      </w:r>
    </w:p>
    <w:p w14:paraId="0FE90ADF" w14:textId="77777777" w:rsidR="0028044F" w:rsidRDefault="008A51AA">
      <w:pPr>
        <w:pStyle w:val="ReportBody"/>
      </w:pPr>
      <w:r>
        <w:t>Просты</w:t>
      </w:r>
      <w:r>
        <w:t>ми словами. Выбор определяется тем, где и как будет использоваться график. Matplotlib удобен для статических изображений и точного контроля над каждой деталью. Plotly удобен, когда пользователь должен исследовать рисунок в notebook или браузере.</w:t>
      </w:r>
    </w:p>
    <w:p w14:paraId="7A52C38E" w14:textId="77777777" w:rsidR="0028044F" w:rsidRDefault="008A51AA">
      <w:pPr>
        <w:pStyle w:val="ReportBody"/>
      </w:pPr>
      <w:r>
        <w:t>Как это ра</w:t>
      </w:r>
      <w:r>
        <w:t xml:space="preserve">ботает. Matplotlib хорошо экспортирует PNG, SVG и PDF, поддерживает сложные научные композиции и обычно предсказуем в печатных документах. Plotly автоматически предоставляет hover-подсказки, масштабирование, панорамирование и управление легендой. За это </w:t>
      </w:r>
      <w:r>
        <w:lastRenderedPageBreak/>
        <w:t>пр</w:t>
      </w:r>
      <w:r>
        <w:t>иходится платить более тяжёлым HTML и зависимостью от браузерного JavaScript.</w:t>
      </w:r>
    </w:p>
    <w:p w14:paraId="542527C7" w14:textId="77777777" w:rsidR="0028044F" w:rsidRDefault="008A51AA">
      <w:pPr>
        <w:pStyle w:val="ReportBody"/>
      </w:pPr>
      <w:r>
        <w:t>Пример и вывод. Месячные ряды в отчёте сделаны Matplotlib, потому что важна статическая трёхпанельная композиция. Столбчатая и круговая диаграммы Plotly удобны для просмотра точн</w:t>
      </w:r>
      <w:r>
        <w:t>ых значений. Часто используют обе библиотеки: Plotly — на этапе исследования, Matplotlib — для окончательной иллюстрации в отчёте.</w:t>
      </w:r>
    </w:p>
    <w:p w14:paraId="3073ED9D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Какую задачу решает снижение размерности?</w:t>
      </w:r>
    </w:p>
    <w:p w14:paraId="6A6F5E39" w14:textId="77777777" w:rsidR="0028044F" w:rsidRDefault="008A51AA">
      <w:pPr>
        <w:pStyle w:val="ReportBody"/>
      </w:pPr>
      <w:r>
        <w:t>Простыми словами. Объект может описываться десятками или тысячами признаков, но</w:t>
      </w:r>
      <w:r>
        <w:t xml:space="preserve"> человек способен непосредственно увидеть только две или три координаты. Снижение размерности преобразует исходные признаки в меньшее число новых координат, стараясь сохранить важные отношения между объектами.</w:t>
      </w:r>
    </w:p>
    <w:p w14:paraId="4D7EA7C5" w14:textId="77777777" w:rsidR="0028044F" w:rsidRDefault="008A51AA">
      <w:pPr>
        <w:pStyle w:val="ReportBody"/>
      </w:pPr>
      <w:r>
        <w:t>Как это работает. Алгоритм получает матрицу, г</w:t>
      </w:r>
      <w:r>
        <w:t>де строки — объекты, а столбцы — признаки. На выходе он создаёт, например, две координаты для каждой строки. Разные методы сохраняют разную структуру: PCA ориентируется на общую линейную вариативность, t-SNE — на локальные соседства, UMAP — на граф соседей</w:t>
      </w:r>
      <w:r>
        <w:t xml:space="preserve"> и сочетание локальной и более общей структуры.</w:t>
      </w:r>
    </w:p>
    <w:p w14:paraId="0EF6FC19" w14:textId="77777777" w:rsidR="0028044F" w:rsidRDefault="008A51AA">
      <w:pPr>
        <w:pStyle w:val="ReportBody"/>
      </w:pPr>
      <w:r>
        <w:t>Пример и вывод. Каждая рукописная цифра в load_digits описана 64 интенсивностями пикселей. t-SNE и UMAP превращают эти 64 признака в две координаты, чтобы точки можно было показать на плоскости. Проекция помо</w:t>
      </w:r>
      <w:r>
        <w:t>гает увидеть группы и ошибки, но не хранит всю исходную информацию и не заменяет количественную проверку.</w:t>
      </w:r>
    </w:p>
    <w:p w14:paraId="34320228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11. Что означает перплексия в t-SNE?</w:t>
      </w:r>
    </w:p>
    <w:p w14:paraId="7D897F69" w14:textId="77777777" w:rsidR="0028044F" w:rsidRDefault="008A51AA">
      <w:pPr>
        <w:pStyle w:val="ReportBody"/>
      </w:pPr>
      <w:r>
        <w:t>Простыми словами. Перплексия приблизительно задаёт, сколько ближайших соседей алгоритм учитывает при описании лок</w:t>
      </w:r>
      <w:r>
        <w:t>ального окружения каждой точки. Это не точное число соседей, но полезная интуиция для выбора масштаба анализа.</w:t>
      </w:r>
    </w:p>
    <w:p w14:paraId="1EE9D8E8" w14:textId="77777777" w:rsidR="0028044F" w:rsidRDefault="008A51AA">
      <w:pPr>
        <w:pStyle w:val="ReportBody"/>
      </w:pPr>
      <w:r>
        <w:lastRenderedPageBreak/>
        <w:t>Как это работает. t-SNE преобразует расстояния между объектами в вероятности соседства. Для каждой точки подбирается ширина локального распределе</w:t>
      </w:r>
      <w:r>
        <w:t>ния так, чтобы его эффективный размер соответствовал перплексии. Малое значение сильнее ориентируется на очень близкие точки и может раздробить данные. Большое значение учитывает более широкое окружение и сглаживает мелкие детали.</w:t>
      </w:r>
    </w:p>
    <w:p w14:paraId="0C32F634" w14:textId="77777777" w:rsidR="0028044F" w:rsidRDefault="008A51AA">
      <w:pPr>
        <w:pStyle w:val="ReportBody"/>
      </w:pPr>
      <w:r>
        <w:t xml:space="preserve">Пример и вывод. В работе </w:t>
      </w:r>
      <w:r>
        <w:t>проверены значения 5, 30 и 50. При 5 группы распадаются на более мелкие фрагменты; 30 и 50 дают более цельные классы. Перплексия должна быть заметно меньше числа объектов, а вывод желательно проверять на нескольких значениях, потому что одна картинка может</w:t>
      </w:r>
      <w:r>
        <w:t xml:space="preserve"> отражать настройку алгоритма, а не устойчивую структуру данных.</w:t>
      </w:r>
    </w:p>
    <w:p w14:paraId="1A1BEC07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Почему для t-SNE нужно фиксировать random_state?</w:t>
      </w:r>
    </w:p>
    <w:p w14:paraId="3C3A98CB" w14:textId="77777777" w:rsidR="0028044F" w:rsidRDefault="008A51AA">
      <w:pPr>
        <w:pStyle w:val="ReportBody"/>
      </w:pPr>
      <w:r>
        <w:t xml:space="preserve">Простыми словами. t-SNE использует случайность при начальном размещении точек и в процессе оптимизации. Поэтому два запуска с одинаковыми </w:t>
      </w:r>
      <w:r>
        <w:t>данными и параметрами могут дать повёрнутые, отражённые или иначе расположенные группы.</w:t>
      </w:r>
    </w:p>
    <w:p w14:paraId="2F046BD4" w14:textId="77777777" w:rsidR="0028044F" w:rsidRDefault="008A51AA">
      <w:pPr>
        <w:pStyle w:val="ReportBody"/>
      </w:pPr>
      <w:r>
        <w:t>Как это работает. random_state=42 задаёт начальное состояние генератора псевдослучайных чисел. При одинаковых версиях библиотек, данных и параметрах запуск становится п</w:t>
      </w:r>
      <w:r>
        <w:t>овторяемым. Число 42 не обладает специальными свойствами; можно выбрать другое фиксированное целое значение.</w:t>
      </w:r>
    </w:p>
    <w:p w14:paraId="57A973D0" w14:textId="77777777" w:rsidR="0028044F" w:rsidRDefault="008A51AA">
      <w:pPr>
        <w:pStyle w:val="ReportBody"/>
      </w:pPr>
      <w:r>
        <w:t>Пример и вывод. Если сравниваются перплексии 5, 30 и 50, случайное состояние должно быть одинаковым. Иначе различия между рисунками частично объясн</w:t>
      </w:r>
      <w:r>
        <w:t>ялись бы разной случайной инициализацией. Фиксация random_state нужна для честного эксперимента и воспроизводимого отчёта, но не гарантирует совпадение между сильно различающимися версиями библиотек или платформами.</w:t>
      </w:r>
    </w:p>
    <w:p w14:paraId="1ACCDD90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13. Можно ли трактовать расстояния и раз</w:t>
      </w:r>
      <w:r>
        <w:rPr>
          <w:b/>
        </w:rPr>
        <w:t>меры кластеров t-SNE буквально?</w:t>
      </w:r>
    </w:p>
    <w:p w14:paraId="405C9F79" w14:textId="77777777" w:rsidR="0028044F" w:rsidRDefault="008A51AA">
      <w:pPr>
        <w:pStyle w:val="ReportBody"/>
      </w:pPr>
      <w:r>
        <w:t>Простыми словами. Нет. t-SNE старается расположить близких соседей рядом, но не обязан сохранять точные расстояния между далёкими группами, их площадь, ориентацию или относительное положение на плоскости.</w:t>
      </w:r>
    </w:p>
    <w:p w14:paraId="3C5ECDB5" w14:textId="77777777" w:rsidR="0028044F" w:rsidRDefault="008A51AA">
      <w:pPr>
        <w:pStyle w:val="ReportBody"/>
      </w:pPr>
      <w:r>
        <w:t>Как это работает. Д</w:t>
      </w:r>
      <w:r>
        <w:t>ля размещения всех точек в двух измерениях алгоритм искажает исходную геометрию. Плотность группы на картинке зависит от параметров и оптимизации. Два кластера могут выглядеть далеко друг от друга, хотя в исходном пространстве это расстояние не имеет таког</w:t>
      </w:r>
      <w:r>
        <w:t>о масштаба. Поворот или зеркальное отражение всей проекции вообще не меняет её смысла.</w:t>
      </w:r>
    </w:p>
    <w:p w14:paraId="1C06700C" w14:textId="77777777" w:rsidR="0028044F" w:rsidRDefault="008A51AA">
      <w:pPr>
        <w:pStyle w:val="ReportBody"/>
      </w:pPr>
      <w:r>
        <w:t>Пример и вывод. На рисунке цифры 3 и 9 могут находиться рядом из-за похожих пиксельных шаблонов, но расстояние в сантиметрах между их облаками нельзя использовать как чи</w:t>
      </w:r>
      <w:r>
        <w:t>словую меру сходства. Надёжнее анализировать локальных соседей, проверять несколько запусков и использовать метрики в исходном 64-мерном пространстве.</w:t>
      </w:r>
    </w:p>
    <w:p w14:paraId="3E05474A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14. За что отвечают n_neighbors и min_dist в UMAP?</w:t>
      </w:r>
    </w:p>
    <w:p w14:paraId="6B8CADEF" w14:textId="77777777" w:rsidR="0028044F" w:rsidRDefault="008A51AA">
      <w:pPr>
        <w:pStyle w:val="ReportBody"/>
      </w:pPr>
      <w:r>
        <w:t>Простыми словами. n_neighbors определяет размер окруже</w:t>
      </w:r>
      <w:r>
        <w:t>ния, которое UMAP рассматривает вокруг каждой точки. min_dist задаёт, насколько близко точки могут располагаться в готовой проекции. Первый параметр управляет масштабом структуры, второй — визуальной плотностью групп.</w:t>
      </w:r>
    </w:p>
    <w:p w14:paraId="0EF991AE" w14:textId="77777777" w:rsidR="0028044F" w:rsidRDefault="008A51AA">
      <w:pPr>
        <w:pStyle w:val="ReportBody"/>
      </w:pPr>
      <w:r>
        <w:t>Как это работает. При малом n_neighbor</w:t>
      </w:r>
      <w:r>
        <w:t>s алгоритм сильнее сохраняет очень локальные отношения и может показать много небольших групп. При большом значении учитывается более широкое окружение, поэтому проявляется общая структура. Малый min_dist разрешает точкам собираться в плотные кластеры; бол</w:t>
      </w:r>
      <w:r>
        <w:t>ьшой оставляет между соседями больше пространства.</w:t>
      </w:r>
    </w:p>
    <w:p w14:paraId="17566A66" w14:textId="77777777" w:rsidR="0028044F" w:rsidRDefault="008A51AA">
      <w:pPr>
        <w:pStyle w:val="ReportBody"/>
      </w:pPr>
      <w:r>
        <w:t>Пример и вывод. В конфигурации n_neighbors=5, min_dist=0.0 цифры образуют компактные островки. При n_neighbors=50, min_dist=0.5 облака становятся шире. Эти параметры не означают «правильное число кластеров</w:t>
      </w:r>
      <w:r>
        <w:t xml:space="preserve">» </w:t>
      </w:r>
      <w:r>
        <w:lastRenderedPageBreak/>
        <w:t>и не выбираются только по красоте: настройки сравнивают по устойчивости, метрике trustworthiness и цели анализа.</w:t>
      </w:r>
    </w:p>
    <w:p w14:paraId="693C88A5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15. Почему первое измерение времени UMAP может быть завышено?</w:t>
      </w:r>
    </w:p>
    <w:p w14:paraId="5253079E" w14:textId="77777777" w:rsidR="0028044F" w:rsidRDefault="008A51AA">
      <w:pPr>
        <w:pStyle w:val="ReportBody"/>
      </w:pPr>
      <w:r>
        <w:t>Простыми словами. Библиотека UMAP использует Numba, которая переводит часть Pyt</w:t>
      </w:r>
      <w:r>
        <w:t>hon-кода в быстрый машинный код во время первого запуска. Компиляция занимает время, поэтому первый вызов включает и подготовку, и само вычисление.</w:t>
      </w:r>
    </w:p>
    <w:p w14:paraId="565824E5" w14:textId="77777777" w:rsidR="0028044F" w:rsidRDefault="008A51AA">
      <w:pPr>
        <w:pStyle w:val="ReportBody"/>
      </w:pPr>
      <w:r>
        <w:t xml:space="preserve">Как это работает. Такой запуск называют «холодным». При следующих вызовах скомпилированные функции уже </w:t>
      </w:r>
      <w:r>
        <w:t>находятся в памяти или кэше, и измеряется в основном работа алгоритма. На время также влияют загрузка процессора, число потоков, размер данных, параметры и версии библиотек. Поэтому одно число без описания окружения мало что доказывает.</w:t>
      </w:r>
    </w:p>
    <w:p w14:paraId="0E8C3FA2" w14:textId="77777777" w:rsidR="0028044F" w:rsidRDefault="008A51AA">
      <w:pPr>
        <w:pStyle w:val="ReportBody"/>
      </w:pPr>
      <w:r>
        <w:t>Пример и вывод. В р</w:t>
      </w:r>
      <w:r>
        <w:t>аботе первая конфигурация UMAP выполнялась заметно дольше двух последующих. Для честного сравнения полезно отдельно показать холодный запуск, выполнить прогрев, повторить измерение несколько раз и использовать медиану. Нельзя делать общий вывод «UMAP всегд</w:t>
      </w:r>
      <w:r>
        <w:t>а медленнее t-SNE» по одному небольшому набору.</w:t>
      </w:r>
    </w:p>
    <w:p w14:paraId="3571E68B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16. Почему двумерная визуализация не доказывает существование истинных кластеров?</w:t>
      </w:r>
    </w:p>
    <w:p w14:paraId="6DA64147" w14:textId="77777777" w:rsidR="0028044F" w:rsidRDefault="008A51AA">
      <w:pPr>
        <w:pStyle w:val="ReportBody"/>
      </w:pPr>
      <w:r>
        <w:t>Простыми словами. При переходе из 64 измерений в 2 часть информации неизбежно теряется. Алгоритм вынужден раздвигать одни точк</w:t>
      </w:r>
      <w:r>
        <w:t>и и сближать другие. Поэтому на плоскости могут появиться убедительные островки даже тогда, когда в исходных данных нет чётких естественных границ.</w:t>
      </w:r>
    </w:p>
    <w:p w14:paraId="1E233862" w14:textId="77777777" w:rsidR="0028044F" w:rsidRDefault="008A51AA">
      <w:pPr>
        <w:pStyle w:val="ReportBody"/>
      </w:pPr>
      <w:r>
        <w:t>Как это работает. t-SNE и UMAP специально оптимизируют вид соседств, а выбранные параметры влияют на плотнос</w:t>
      </w:r>
      <w:r>
        <w:t>ть и разделение групп. Цветные метки также усиливают впечатление упорядоченности. Настоящий кластер должен подтверждаться не только картинкой, но и устойчивостью к параметрам, метриками качества, результатами других методов и предметным смыслом признаков.</w:t>
      </w:r>
    </w:p>
    <w:p w14:paraId="4836B72E" w14:textId="77777777" w:rsidR="0028044F" w:rsidRDefault="008A51AA">
      <w:pPr>
        <w:pStyle w:val="ReportBody"/>
      </w:pPr>
      <w:r>
        <w:lastRenderedPageBreak/>
        <w:t>Пример и вывод. Для load_digits известны правильные классы цифр, поэтому цвет помогает оценить, смешиваются ли похожие изображения. В реальной задаче меток может не быть. Тогда 2D-проекцию используют как источник гипотез: находят кандидатов на группы, а за</w:t>
      </w:r>
      <w:r>
        <w:t>тем проверяют их в исходном пространстве и на новых данных.</w:t>
      </w:r>
    </w:p>
    <w:p w14:paraId="761E46A9" w14:textId="77777777" w:rsidR="0028044F" w:rsidRDefault="008A51AA">
      <w:pPr>
        <w:pStyle w:val="1"/>
      </w:pPr>
      <w:bookmarkStart w:id="10" w:name="_Toc242110763"/>
      <w:r>
        <w:t>Источники и приложения</w:t>
      </w:r>
      <w:bookmarkEnd w:id="10"/>
    </w:p>
    <w:p w14:paraId="0289B144" w14:textId="77777777" w:rsidR="0028044F" w:rsidRDefault="008A51AA">
      <w:pPr>
        <w:pStyle w:val="ReportBody"/>
      </w:pPr>
      <w:r>
        <w:t>Методическое задание «Практика №2» — визуализация данных в Python, восемь пунктов задания.</w:t>
      </w:r>
    </w:p>
    <w:p w14:paraId="77623885" w14:textId="77777777" w:rsidR="0028044F" w:rsidRDefault="008A51AA">
      <w:pPr>
        <w:pStyle w:val="ReportBody"/>
      </w:pPr>
      <w:r>
        <w:t>Bike Sharing. UCI Machine Learning Repository. https://doi.org/10.24432/C5W894. CC</w:t>
      </w:r>
      <w:r>
        <w:t xml:space="preserve"> BY 4.0.</w:t>
      </w:r>
    </w:p>
    <w:p w14:paraId="0E1F36B7" w14:textId="77777777" w:rsidR="0028044F" w:rsidRDefault="008A51AA">
      <w:pPr>
        <w:pStyle w:val="ReportBody"/>
      </w:pPr>
      <w:r>
        <w:t>sklearn.datasets.load_digits — встроенный набор рукописных цифр. Выполненный Notebook, CSV с измерениями, шесть PNG и два интерактивных HTML приложены к работе.</w:t>
      </w:r>
    </w:p>
    <w:sectPr w:rsidR="0028044F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596E5" w14:textId="77777777" w:rsidR="00000000" w:rsidRDefault="008A51AA">
      <w:pPr>
        <w:spacing w:line="240" w:lineRule="auto"/>
      </w:pPr>
      <w:r>
        <w:separator/>
      </w:r>
    </w:p>
  </w:endnote>
  <w:endnote w:type="continuationSeparator" w:id="0">
    <w:p w14:paraId="6573BC58" w14:textId="77777777" w:rsidR="00000000" w:rsidRDefault="008A5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50D4A" w14:textId="77777777" w:rsidR="0028044F" w:rsidRDefault="008A51AA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78E60" w14:textId="77777777" w:rsidR="00000000" w:rsidRDefault="008A51AA">
      <w:pPr>
        <w:spacing w:line="240" w:lineRule="auto"/>
      </w:pPr>
      <w:r>
        <w:separator/>
      </w:r>
    </w:p>
  </w:footnote>
  <w:footnote w:type="continuationSeparator" w:id="0">
    <w:p w14:paraId="7DB3D8F6" w14:textId="77777777" w:rsidR="00000000" w:rsidRDefault="008A51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8044F"/>
    <w:rsid w:val="002A2FAC"/>
    <w:rsid w:val="004651E5"/>
    <w:rsid w:val="0056694C"/>
    <w:rsid w:val="006E0771"/>
    <w:rsid w:val="00832C58"/>
    <w:rsid w:val="008A51AA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803933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8A51AA"/>
    <w:pPr>
      <w:spacing w:after="100"/>
    </w:pPr>
  </w:style>
  <w:style w:type="character" w:styleId="a4">
    <w:name w:val="Hyperlink"/>
    <w:basedOn w:val="a0"/>
    <w:uiPriority w:val="99"/>
    <w:unhideWhenUsed/>
    <w:rsid w:val="008A51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3771</Words>
  <Characters>21498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ТИАБД ПР2 Визуализация ГубаревСА</dc:title>
  <dc:subject>Технологии и инструментарий анализа больших данных</dc:subject>
  <dc:creator>Губарев С.А.</dc:creator>
  <cp:keywords>ТИАБД, Губарев С.А., ИНБО-12-23</cp:keywords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2026-10-05T13:38:00Z</dcterms:modified>
</cp:coreProperties>
</file>