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50"/>
        <w:jc w:val="center"/>
        <w:rPr>
          <w:rFonts w:ascii="Times New Roman" w:hAnsi="Times New Roman"/>
          <w:color w:val="000000"/>
        </w:rPr>
      </w:pPr>
      <w:r>
        <w:rPr>
          <w:rFonts w:ascii="Times New Roman" w:hAnsi="Times New Roman"/>
          <w:color w:val="000000"/>
          <w:sz w:val="40"/>
          <w:szCs w:val="40"/>
        </w:rPr>
        <w:t>ТРУДОВОЙ ДОГОВОР</w:t>
      </w:r>
    </w:p>
    <w:tbl>
      <w:tblPr>
        <w:tblW w:w="10000" w:type="dxa"/>
        <w:jc w:val="left"/>
        <w:tblInd w:w="0" w:type="dxa"/>
        <w:tblLayout w:type="fixed"/>
        <w:tblCellMar>
          <w:top w:w="0" w:type="dxa"/>
          <w:left w:w="108" w:type="dxa"/>
          <w:bottom w:w="0" w:type="dxa"/>
          <w:right w:w="108" w:type="dxa"/>
        </w:tblCellMar>
      </w:tblPr>
      <w:tblGrid>
        <w:gridCol w:w="5003"/>
        <w:gridCol w:w="4996"/>
      </w:tblGrid>
      <w:tr>
        <w:trPr/>
        <w:tc>
          <w:tcPr>
            <w:tcW w:w="5003"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г. Москва</w:t>
            </w:r>
          </w:p>
        </w:tc>
        <w:tc>
          <w:tcPr>
            <w:tcW w:w="4996"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right"/>
              <w:rPr>
                <w:rFonts w:ascii="Times New Roman" w:hAnsi="Times New Roman"/>
                <w:color w:val="000000"/>
                <w:sz w:val="24"/>
                <w:szCs w:val="24"/>
              </w:rPr>
            </w:pPr>
            <w:r>
              <w:rPr>
                <w:rFonts w:ascii="Times New Roman" w:hAnsi="Times New Roman"/>
                <w:color w:val="000000"/>
                <w:spacing w:val="0"/>
                <w:sz w:val="24"/>
                <w:szCs w:val="24"/>
              </w:rPr>
              <w:t>«</w:t>
            </w:r>
            <w:r>
              <w:rPr>
                <w:rFonts w:ascii="Times New Roman" w:hAnsi="Times New Roman"/>
                <w:color w:val="000000"/>
                <w:spacing w:val="0"/>
                <w:sz w:val="24"/>
                <w:szCs w:val="24"/>
              </w:rPr>
              <w:t>0</w:t>
            </w:r>
            <w:r>
              <w:rPr>
                <w:rFonts w:ascii="Times New Roman" w:hAnsi="Times New Roman"/>
                <w:color w:val="000000"/>
                <w:spacing w:val="0"/>
                <w:sz w:val="24"/>
                <w:szCs w:val="24"/>
              </w:rPr>
              <w:t xml:space="preserve">1» </w:t>
            </w:r>
            <w:r>
              <w:rPr>
                <w:rFonts w:ascii="Times New Roman" w:hAnsi="Times New Roman"/>
                <w:color w:val="000000"/>
                <w:spacing w:val="0"/>
                <w:sz w:val="24"/>
                <w:szCs w:val="24"/>
              </w:rPr>
              <w:t>марта</w:t>
            </w:r>
            <w:r>
              <w:rPr>
                <w:rFonts w:ascii="Times New Roman" w:hAnsi="Times New Roman"/>
                <w:color w:val="000000"/>
                <w:spacing w:val="0"/>
                <w:sz w:val="24"/>
                <w:szCs w:val="24"/>
              </w:rPr>
              <w:t xml:space="preserve"> 2025 г.</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sz w:val="24"/>
          <w:szCs w:val="24"/>
        </w:rPr>
      </w:pPr>
      <w:r>
        <w:rPr>
          <w:rFonts w:ascii="Times New Roman" w:hAnsi="Times New Roman"/>
          <w:color w:val="000000"/>
          <w:sz w:val="24"/>
          <w:szCs w:val="24"/>
        </w:rPr>
        <w:t>ООО "iWinter" в лице генерального директора Петрова Алексея Владимировича, действующего на основании Устава, именуемый в дальнейшем «</w:t>
      </w:r>
      <w:r>
        <w:rPr>
          <w:rFonts w:ascii="Times New Roman" w:hAnsi="Times New Roman"/>
          <w:b/>
          <w:bCs/>
          <w:color w:val="000000"/>
          <w:sz w:val="24"/>
          <w:szCs w:val="24"/>
        </w:rPr>
        <w:t>Работодатель</w:t>
      </w:r>
      <w:r>
        <w:rPr>
          <w:rFonts w:ascii="Times New Roman" w:hAnsi="Times New Roman"/>
          <w:color w:val="000000"/>
          <w:sz w:val="24"/>
          <w:szCs w:val="24"/>
        </w:rPr>
        <w:t>», с одной стороны, и гр. Козлова Дениса Сергеевича, паспорт: серия 4510 № 789-</w:t>
      </w:r>
      <w:r>
        <w:rPr>
          <w:rFonts w:ascii="Times New Roman" w:hAnsi="Times New Roman"/>
          <w:color w:val="000000"/>
          <w:sz w:val="24"/>
          <w:szCs w:val="24"/>
        </w:rPr>
        <w:t>12</w:t>
      </w:r>
      <w:r>
        <w:rPr>
          <w:rFonts w:ascii="Times New Roman" w:hAnsi="Times New Roman"/>
          <w:color w:val="000000"/>
          <w:sz w:val="24"/>
          <w:szCs w:val="24"/>
        </w:rPr>
        <w:t>, выданный ОВД района Раменки г. Москвы 1</w:t>
      </w:r>
      <w:r>
        <w:rPr>
          <w:rFonts w:ascii="Times New Roman" w:hAnsi="Times New Roman"/>
          <w:color w:val="000000"/>
          <w:sz w:val="24"/>
          <w:szCs w:val="24"/>
        </w:rPr>
        <w:t>0</w:t>
      </w:r>
      <w:r>
        <w:rPr>
          <w:rFonts w:ascii="Times New Roman" w:hAnsi="Times New Roman"/>
          <w:color w:val="000000"/>
          <w:sz w:val="24"/>
          <w:szCs w:val="24"/>
        </w:rPr>
        <w:t>.</w:t>
      </w:r>
      <w:r>
        <w:rPr>
          <w:rFonts w:ascii="Times New Roman" w:hAnsi="Times New Roman"/>
          <w:color w:val="000000"/>
          <w:sz w:val="24"/>
          <w:szCs w:val="24"/>
        </w:rPr>
        <w:t>11</w:t>
      </w:r>
      <w:r>
        <w:rPr>
          <w:rFonts w:ascii="Times New Roman" w:hAnsi="Times New Roman"/>
          <w:color w:val="000000"/>
          <w:sz w:val="24"/>
          <w:szCs w:val="24"/>
        </w:rPr>
        <w:t>.201</w:t>
      </w:r>
      <w:r>
        <w:rPr>
          <w:rFonts w:ascii="Times New Roman" w:hAnsi="Times New Roman"/>
          <w:color w:val="000000"/>
          <w:sz w:val="24"/>
          <w:szCs w:val="24"/>
        </w:rPr>
        <w:t>2</w:t>
      </w:r>
      <w:r>
        <w:rPr>
          <w:rFonts w:ascii="Times New Roman" w:hAnsi="Times New Roman"/>
          <w:color w:val="000000"/>
          <w:sz w:val="24"/>
          <w:szCs w:val="24"/>
        </w:rPr>
        <w:t>, проживающий по адресу:  г. Москва, ул. Вавилова, д. 15, кв. 56, именуемый в дальнейшем «</w:t>
      </w:r>
      <w:r>
        <w:rPr>
          <w:rFonts w:ascii="Times New Roman" w:hAnsi="Times New Roman"/>
          <w:b/>
          <w:bCs/>
          <w:color w:val="000000"/>
          <w:sz w:val="24"/>
          <w:szCs w:val="24"/>
        </w:rPr>
        <w:t>Работник</w:t>
      </w:r>
      <w:r>
        <w:rPr>
          <w:rFonts w:ascii="Times New Roman" w:hAnsi="Times New Roman"/>
          <w:color w:val="000000"/>
          <w:sz w:val="24"/>
          <w:szCs w:val="24"/>
        </w:rPr>
        <w:t>», с другой стороны, именуемые в дальнейшем «Стороны», заключили настоящий договор, в дальнейшем «</w:t>
      </w:r>
      <w:r>
        <w:rPr>
          <w:rFonts w:ascii="Times New Roman" w:hAnsi="Times New Roman"/>
          <w:b/>
          <w:bCs/>
          <w:color w:val="000000"/>
          <w:sz w:val="24"/>
          <w:szCs w:val="24"/>
        </w:rPr>
        <w:t>Договор</w:t>
      </w:r>
      <w:r>
        <w:rPr>
          <w:rFonts w:ascii="Times New Roman" w:hAnsi="Times New Roman"/>
          <w:color w:val="000000"/>
          <w:sz w:val="24"/>
          <w:szCs w:val="24"/>
        </w:rPr>
        <w:t xml:space="preserve">», о нижеследующем: </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 ПРЕДМЕТ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1.1. Работник принимается к Работодателю для выполнения работы в должности Ведущий разработчик.</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1.2. Работник обязан приступить к работе с «1</w:t>
      </w:r>
      <w:r>
        <w:rPr>
          <w:rFonts w:ascii="Times New Roman" w:hAnsi="Times New Roman"/>
          <w:color w:val="000000"/>
          <w:spacing w:val="0"/>
          <w:sz w:val="24"/>
          <w:szCs w:val="24"/>
        </w:rPr>
        <w:t>1</w:t>
      </w:r>
      <w:r>
        <w:rPr>
          <w:rFonts w:ascii="Times New Roman" w:hAnsi="Times New Roman"/>
          <w:color w:val="000000"/>
          <w:spacing w:val="0"/>
          <w:sz w:val="24"/>
          <w:szCs w:val="24"/>
        </w:rPr>
        <w:t>» ма</w:t>
      </w:r>
      <w:r>
        <w:rPr>
          <w:rFonts w:ascii="Times New Roman" w:hAnsi="Times New Roman"/>
          <w:color w:val="000000"/>
          <w:spacing w:val="0"/>
          <w:sz w:val="24"/>
          <w:szCs w:val="24"/>
        </w:rPr>
        <w:t>рта</w:t>
      </w:r>
      <w:r>
        <w:rPr>
          <w:rFonts w:ascii="Times New Roman" w:hAnsi="Times New Roman"/>
          <w:color w:val="000000"/>
          <w:spacing w:val="0"/>
          <w:sz w:val="24"/>
          <w:szCs w:val="24"/>
        </w:rPr>
        <w:t xml:space="preserve"> 2025 г.</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1.3. Настоящий трудовой договор вступает в силу с момента подписания его обеими сторонами и заключен на неопределенный срок.</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1.4. Работа по настоящему договору является для Работника основной.</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1.5. Местом работы Работника является ООО “iWinter” по адресу: </w:t>
      </w:r>
      <w:r>
        <w:rPr>
          <w:rFonts w:ascii="Times New Roman" w:hAnsi="Times New Roman"/>
          <w:b w:val="false"/>
          <w:i w:val="false"/>
          <w:caps w:val="false"/>
          <w:smallCaps w:val="false"/>
          <w:color w:val="000000"/>
          <w:spacing w:val="0"/>
          <w:sz w:val="24"/>
          <w:szCs w:val="24"/>
        </w:rPr>
        <w:t>г. Москва, ул. Тверская, д. 25</w:t>
      </w:r>
      <w:r>
        <w:rPr>
          <w:rFonts w:ascii="Times New Roman" w:hAnsi="Times New Roman"/>
          <w:color w:val="000000"/>
          <w:spacing w:val="0"/>
          <w:sz w:val="24"/>
          <w:szCs w:val="24"/>
        </w:rPr>
        <w:t>.</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2. ПРАВА И ОБЯЗАННОСТИ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2.1. Работник подчиняется непосредственно Генеральному директору.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 Работник обязан: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2.2.1. Выполнять следующие должностные обязанности:</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Разработка ключевых модулей платформы</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Техническое руководство командой разработки</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Code review и менторинг младших разработчиков</w:t>
      </w:r>
    </w:p>
    <w:p>
      <w:pPr>
        <w:pStyle w:val="Normal"/>
        <w:numPr>
          <w:ilvl w:val="0"/>
          <w:numId w:val="1"/>
        </w:numPr>
        <w:bidi w:val="0"/>
        <w:spacing w:lineRule="auto" w:line="360" w:before="0" w:after="150"/>
        <w:jc w:val="left"/>
        <w:rPr/>
      </w:pPr>
      <w:r>
        <w:rPr>
          <w:rFonts w:ascii="Times New Roman" w:hAnsi="Times New Roman"/>
          <w:color w:val="000000"/>
          <w:spacing w:val="0"/>
          <w:sz w:val="24"/>
          <w:szCs w:val="24"/>
        </w:rPr>
        <w:t>Проектирование архитектуры новых функций</w:t>
      </w:r>
    </w:p>
    <w:p>
      <w:pPr>
        <w:pStyle w:val="Normal"/>
        <w:numPr>
          <w:ilvl w:val="0"/>
          <w:numId w:val="1"/>
        </w:numPr>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Оптимизация производительности системы</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2.2.2. Соблюдать установленные Работодателем Правила внутреннего трудового распорядка, производственную и финансовую дисциплину, добросовестно относиться к исполнению своих должностных обязанностей, указанных в п.2.2.1.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2.2.3. Беречь имущество Работодателя, соблюдать конфиденциальность, не разглашать информацию и сведения, являющиеся коммерческой тайной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2.2.4. Не давать интервью, не проводить встречи и переговоры, касающиеся деятельности Работодателя, без разрешения его руководства.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2.2.5. Соблюдать требования охраны труда, техники безопасности и производственной санитарии.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2.2.6. Способствовать созданию на работе благоприятного делового и морального климата.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 Работодатель обязуется: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2.3.1. Предоставить Работнику работу в соответствии с условиями настоящего трудового договора. Работодатель вправе требовать от Работника выполнения обязанностей (работ), не обусловленных настоящим трудовым договором, только в случаях, предусмотренных законодательством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2.3.2. Обеспечить безопасные условия работы в соответствии с требованиями Правил техники безопасности и законодательства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2.3.3. Оплачивать труд Работника в размере, установленном в п.3.1.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2.3.4. Выплачивать премии, вознаграждения в порядке и на условиях, установленных Работодателем, оказывать материальную помощь с учетом оценки личного трудового участия Работника в работе Работодателя в порядке, установленном Положением об оплате труда и иными локальными актами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2.3.5. Осуществлять обязательное социальное страхование Работника в соответствии с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2.3.6. Оплачивать в случае производственной необходимости в целях повышения квалификации Работника его обучение.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2.3.7. Ознакомить Работника с требованиями охраны труда и Правилами внутреннего трудового распорядка.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2.4. Работник имеет следующие права: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предоставление ему работы, указанной в п.1.1. настоящего трудового договора;</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своевременную и в полном размере выплату заработной платы;</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отдых в соответствии с условиями настоящего трудового договора и требованиями законодательства;</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иные права, предоставленные работникам Трудовым кодексом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2.5. Работодатель имеет право: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поощрять Работника в порядке и размерах, предусмотренных настоящим трудовым договором, коллективным договором, а также условиями законодательства РФ;</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привлекать Работника к дисциплинарной и материальной ответственности в случаях, предусмотренных законодательством РФ;</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осуществлять иные права, предоставленные ему Трудовым кодексом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3. УСЛОВИЯ ОПЛАТЫ ТРУДА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3.1. За выполнение трудовых обязанностей Работнику устанавливается должностной оклад в размере 200 000 рублей в месяц.</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и др. Работнику производятся соответствующие доплаты:</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3.2.1. Работа в выходной и нерабочий праздничный день оплачивается в двойном размере.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3.2.2. Работнику, выполняющему у одного и того же работодателя наряду со своей основной работой, обусловленной трудовым договором, дополнительную работу по другой профессии (должности) или исполняющему обязанности временно отсутствующего работника без освобождения от своей основной работы, производится доплата за совмещение профессий (должностей) или исполнение обязанностей временно отсутствующего работника в размере, определяемом дополнительным соглашением к настоящему договору.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3.2.3. Сверхурочная работа оплачивается за первые два часа работы не менее чем в полуторном размере, за последующие часы – не менее чем в двойном размере.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3.3. Время простоя по вине работодателя, если Работник в письменной форме предупредил работодателя о начале простоя, оплачивается в размере не менее двух третей средней заработной платы Работника. Время простоя по причинам, не зависящим от работодателя и Работника, если Работник в письменной форме предупредил работодателя о начале простоя, оплачивается в размере не менее двух третей тарифной ставки (оклада). Время простоя по вине Работника не оплачивается.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3.4. Условия и размеры выплаты Обществом Работнику поощрений устанавливаются в коллективном трудовом договоре.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3.5. Работодатель выплачивает заработную плату Работнику в соответствии с «Положением об оплате труда» в следующем порядке: раз в 2 недели.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3.6. Из заработной платы Работника могут производиться удержания в случаях, предусмотренных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4. РЕЖИМ РАБОЧЕГО ВРЕМЕНИ И ВРЕМЕНИ ОТДЫХА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4.1. Работнику устанавливается пятидневная рабочая неделя продолжительностью 40 (сорок) часов. Выходными днями являются суббота и воскресенье.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4.2. В течение рабочего дня Работнику устанавливается перерыв для отдыха и питания с 12 ч. До 13 ч., который в рабочее время не включается.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4.3. Труд Работника по должности, указанной п.1.1. договора, осуществляется в нормальных условиях.</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4.4. Работнику ежегодно предоставляется отпуск продолжительностью 28 календарных дней. Отпуск за первый год работы предоставляется по истечении шести месяцев непрерывной работы в Обществе. В случаях, предусмотренных трудовым законодательством, по просьбе Работника отпуск может быть предоставлен до истечения шести месяцев непрерывной работы в Обществе.Отпуск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в данном Обществе.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4.5. По семейным обстоятельствам и другим уважительным причинам Работнику по его заявлению может быть предоставлен кратковременный отпуск без сохранения заработной платы.</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5. СОЦИАЛЬНОЕ СТРАХОВАНИЕ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5.1. Работник подлежит социальному страхованию в порядке и на условиях, установленных действующим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6. ГАРАНТИИ И КОМПЕНСАЦИИ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6.1. На период действия настоящего договора на Работника распространяются все гарантии и компенсации, предусмотренные трудовым законодательством РФ, локальными актами Работодателя и настоящим договором.</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7. ОТВЕТСТВЕННОСТЬ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7.1. В случае неисполнения или ненадлежащего исполнения Работником своих обязанностей, указанных в настоящем договоре, нарушения трудового законодательства, Правил внутреннего трудового распорядка Работодателя, иных локальных нормативных актов Работодателя, а также причинения Работодателю материального ущерба он несет дисциплинарную, материальную и иную ответственность согласно трудовому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7.2. Работодатель несет перед Работником материальную и иную ответственность согласно действующему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7.3. В случаях, предусмотренных в законе, Работодатель обязан компенсировать Работнику моральный вред, причиненный неправомерными действиями и(или) бездействием Работодателя.</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8. ПРЕКРАЩЕНИЕ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8.1. Настоящий трудовой договор может быть прекращен по основаниям, предусмотренным действующим трудовым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8.2. 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сохранялось место работы (должность).</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9. ЗАКЛЮЧИТЕЛЬНЫЕ ПОЛОЖЕНИЯ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9.1. Условия настоящего трудового договора носят конфиденциальный характер и разглашению не подлежат.</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9.2. Условия настоящего трудового договора имеют обязательную юридическую силу для сторон с момента его подписания сторонами. Все изменения и дополнения к настоящему трудовому договору оформляются двусторонним письменным соглашением.</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9.3. Споры между сторонами, возникающие при исполнении трудового договора, рассматриваются в порядке, установленном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9.4. Во всем остальном, что не предусмотрено настоящим трудовым договором, стороны руководствуются законодательством РФ, регулирующим трудовые отношения.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9.5. Договор составлен в двух экземплярах, имеющих одинаковую юридическую силу, один из которых хранится у Работодателя, а другой - у Работника.</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10. РЕКВИЗИТЫ СТОРОН</w:t>
      </w:r>
    </w:p>
    <w:p>
      <w:pPr>
        <w:pStyle w:val="Normal"/>
        <w:bidi w:val="0"/>
        <w:jc w:val="left"/>
        <w:rPr>
          <w:rFonts w:ascii="Times New Roman" w:hAnsi="Times New Roman"/>
          <w:color w:val="000000"/>
        </w:rPr>
      </w:pPr>
      <w:r>
        <w:rPr>
          <w:rFonts w:ascii="Times New Roman" w:hAnsi="Times New Roman"/>
          <w:color w:val="000000"/>
        </w:rPr>
      </w:r>
    </w:p>
    <w:tbl>
      <w:tblPr>
        <w:tblW w:w="10000" w:type="dxa"/>
        <w:jc w:val="left"/>
        <w:tblInd w:w="0" w:type="dxa"/>
        <w:tblLayout w:type="fixed"/>
        <w:tblCellMar>
          <w:top w:w="0" w:type="dxa"/>
          <w:left w:w="108" w:type="dxa"/>
          <w:bottom w:w="0" w:type="dxa"/>
          <w:right w:w="108" w:type="dxa"/>
        </w:tblCellMar>
      </w:tblPr>
      <w:tblGrid>
        <w:gridCol w:w="5003"/>
        <w:gridCol w:w="4996"/>
      </w:tblGrid>
      <w:tr>
        <w:trPr/>
        <w:tc>
          <w:tcPr>
            <w:tcW w:w="5003"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Работодатель</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Юр. адрес: </w:t>
            </w:r>
            <w:r>
              <w:rPr>
                <w:rFonts w:ascii="Times New Roman" w:hAnsi="Times New Roman"/>
                <w:b w:val="false"/>
                <w:i w:val="false"/>
                <w:caps w:val="false"/>
                <w:smallCaps w:val="false"/>
                <w:color w:val="000000"/>
                <w:spacing w:val="0"/>
                <w:sz w:val="24"/>
                <w:szCs w:val="24"/>
              </w:rPr>
              <w:t>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Почтовый адрес:</w:t>
            </w:r>
            <w:r>
              <w:rPr>
                <w:rFonts w:ascii="Times New Roman" w:hAnsi="Times New Roman"/>
                <w:b w:val="false"/>
                <w:i w:val="false"/>
                <w:caps w:val="false"/>
                <w:smallCaps w:val="false"/>
                <w:color w:val="000000"/>
                <w:spacing w:val="0"/>
                <w:sz w:val="24"/>
                <w:szCs w:val="24"/>
              </w:rPr>
              <w:t xml:space="preserve"> 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ИНН: 7701234567</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КПП: 770101001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Банк: ПАО "Сбербанк"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Рас./счёт: 40702810000000000001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Корр./счёт: 30101810400000000225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БИК: 044525225</w:t>
            </w:r>
          </w:p>
        </w:tc>
        <w:tc>
          <w:tcPr>
            <w:tcW w:w="4996"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Работник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Регистрация:  г. Москва, ул. Вавилова, д. 15, кв. 56</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Почтовый адрес: </w:t>
            </w:r>
            <w:r>
              <w:rPr>
                <w:rFonts w:ascii="Times New Roman" w:hAnsi="Times New Roman"/>
                <w:b w:val="false"/>
                <w:i w:val="false"/>
                <w:caps w:val="false"/>
                <w:smallCaps w:val="false"/>
                <w:color w:val="000000"/>
                <w:spacing w:val="0"/>
                <w:sz w:val="24"/>
                <w:szCs w:val="24"/>
              </w:rPr>
              <w:t>г. Москва, ул. Вавилова, д. 15, кв. 56</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Паспорт серия: 4510</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Номер: 789</w:t>
            </w:r>
            <w:r>
              <w:rPr>
                <w:rFonts w:ascii="Times New Roman" w:hAnsi="Times New Roman"/>
                <w:color w:val="000000"/>
                <w:spacing w:val="0"/>
                <w:sz w:val="24"/>
                <w:szCs w:val="24"/>
              </w:rPr>
              <w:t>012</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Выдан: 1</w:t>
            </w:r>
            <w:r>
              <w:rPr>
                <w:rFonts w:ascii="Times New Roman" w:hAnsi="Times New Roman"/>
                <w:color w:val="000000"/>
                <w:spacing w:val="0"/>
                <w:sz w:val="24"/>
                <w:szCs w:val="24"/>
              </w:rPr>
              <w:t>0</w:t>
            </w:r>
            <w:r>
              <w:rPr>
                <w:rFonts w:ascii="Times New Roman" w:hAnsi="Times New Roman"/>
                <w:color w:val="000000"/>
                <w:spacing w:val="0"/>
                <w:sz w:val="24"/>
                <w:szCs w:val="24"/>
              </w:rPr>
              <w:t>.</w:t>
            </w:r>
            <w:r>
              <w:rPr>
                <w:rFonts w:ascii="Times New Roman" w:hAnsi="Times New Roman"/>
                <w:color w:val="000000"/>
                <w:spacing w:val="0"/>
                <w:sz w:val="24"/>
                <w:szCs w:val="24"/>
              </w:rPr>
              <w:t>11</w:t>
            </w:r>
            <w:r>
              <w:rPr>
                <w:rFonts w:ascii="Times New Roman" w:hAnsi="Times New Roman"/>
                <w:color w:val="000000"/>
                <w:spacing w:val="0"/>
                <w:sz w:val="24"/>
                <w:szCs w:val="24"/>
              </w:rPr>
              <w:t>.2013</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Кем: ОВД района Раменки г. Москвы</w:t>
            </w:r>
          </w:p>
          <w:p>
            <w:pPr>
              <w:pStyle w:val="Normal"/>
              <w:widowControl w:val="false"/>
              <w:bidi w:val="0"/>
              <w:jc w:val="left"/>
              <w:rPr>
                <w:color w:val="333333"/>
                <w:sz w:val="20"/>
                <w:szCs w:val="20"/>
              </w:rPr>
            </w:pPr>
            <w:r>
              <w:rPr>
                <w:rFonts w:ascii="Times New Roman" w:hAnsi="Times New Roman"/>
                <w:color w:val="000000"/>
                <w:spacing w:val="0"/>
                <w:sz w:val="24"/>
                <w:szCs w:val="24"/>
              </w:rPr>
              <w:t>Телефон:</w:t>
            </w:r>
            <w:r>
              <w:rPr>
                <w:rFonts w:ascii="Times New Roman" w:hAnsi="Times New Roman"/>
                <w:color w:val="333333"/>
                <w:spacing w:val="0"/>
                <w:sz w:val="20"/>
                <w:szCs w:val="20"/>
              </w:rPr>
              <w:t xml:space="preserve"> +7 (916) 345-67-89</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11. ПОДПИСИ СТОРОН</w:t>
      </w:r>
    </w:p>
    <w:p>
      <w:pPr>
        <w:pStyle w:val="Normal"/>
        <w:bidi w:val="0"/>
        <w:jc w:val="left"/>
        <w:rPr>
          <w:rFonts w:ascii="Times New Roman" w:hAnsi="Times New Roman"/>
          <w:color w:val="000000"/>
          <w:sz w:val="24"/>
          <w:szCs w:val="24"/>
        </w:rPr>
      </w:pPr>
      <w:r>
        <w:rPr>
          <w:rFonts w:ascii="Times New Roman" w:hAnsi="Times New Roman"/>
          <w:color w:val="000000"/>
          <w:sz w:val="24"/>
          <w:szCs w:val="24"/>
        </w:rPr>
      </w:r>
    </w:p>
    <w:tbl>
      <w:tblPr>
        <w:tblW w:w="10000" w:type="dxa"/>
        <w:jc w:val="left"/>
        <w:tblInd w:w="0" w:type="dxa"/>
        <w:tblLayout w:type="fixed"/>
        <w:tblCellMar>
          <w:top w:w="0" w:type="dxa"/>
          <w:left w:w="108" w:type="dxa"/>
          <w:bottom w:w="0" w:type="dxa"/>
          <w:right w:w="108" w:type="dxa"/>
        </w:tblCellMar>
      </w:tblPr>
      <w:tblGrid>
        <w:gridCol w:w="5003"/>
        <w:gridCol w:w="4996"/>
      </w:tblGrid>
      <w:tr>
        <w:trPr/>
        <w:tc>
          <w:tcPr>
            <w:tcW w:w="5003"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Работодатель _______________</w:t>
            </w:r>
          </w:p>
        </w:tc>
        <w:tc>
          <w:tcPr>
            <w:tcW w:w="4996"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Работник _______________</w:t>
            </w:r>
          </w:p>
        </w:tc>
      </w:tr>
    </w:tbl>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spacing w:val="0"/>
          <w:sz w:val="20"/>
          <w:szCs w:val="20"/>
        </w:rPr>
      </w:pPr>
      <w:r>
        <w:rPr/>
      </w:r>
    </w:p>
    <w:sectPr>
      <w:footerReference w:type="default" r:id="rId2"/>
      <w:type w:val="nextPage"/>
      <w:pgSz w:w="11906" w:h="16838"/>
      <w:pgMar w:left="1440" w:right="1440" w:gutter="0" w:header="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fldChar w:fldCharType="begin"/>
    </w:r>
    <w:r>
      <w:rPr/>
      <w:instrText xml:space="preserve"> PAGE </w:instrText>
    </w:r>
    <w:r>
      <w:rPr/>
      <w:fldChar w:fldCharType="separate"/>
    </w:r>
    <w:r>
      <w:rPr/>
      <w:t>4</w:t>
    </w:r>
    <w:r>
      <w:rPr/>
      <w:fldChar w:fldCharType="end"/>
    </w:r>
    <w:r>
      <w:rPr/>
      <w:t xml:space="preserve"> </w:t>
    </w:r>
    <w:r>
      <w:rPr/>
      <w:t xml:space="preserve">/ </w:t>
    </w:r>
    <w:r>
      <w:rPr/>
      <w:fldChar w:fldCharType="begin"/>
    </w:r>
    <w:r>
      <w:rPr/>
      <w:instrText xml:space="preserve"> NUMPAGES </w:instrText>
    </w:r>
    <w:r>
      <w:rPr/>
      <w:fldChar w:fldCharType="separate"/>
    </w:r>
    <w:r>
      <w:rPr/>
      <w:t>6</w:t>
    </w:r>
    <w:r>
      <w:rPr/>
      <w:fldChar w:fldCharType="end"/>
    </w:r>
    <w:r>
      <w:rPr/>
      <w:t xml:space="preserve"> _________________________________________________________ Сделано в Amulex.ru</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Arial" w:hAnsi="Arial" w:eastAsia="Arial" w:cs="Arial"/>
      <w:color w:val="auto"/>
      <w:kern w:val="0"/>
      <w:sz w:val="20"/>
      <w:szCs w:val="20"/>
      <w:lang w:val="en-US" w:eastAsia="zh-CN" w:bidi="hi-IN"/>
    </w:rPr>
  </w:style>
  <w:style w:type="character" w:styleId="FootnoteCharacters">
    <w:name w:val="Footnote Characters"/>
    <w:semiHidden/>
    <w:unhideWhenUsed/>
    <w:qFormat/>
    <w:rPr>
      <w:vertAlign w:val="superscript"/>
    </w:rPr>
  </w:style>
  <w:style w:type="character" w:styleId="FootnoteAnchor">
    <w:name w:val="Footnote Anchor"/>
    <w:rPr>
      <w:vertAlign w:val="superscript"/>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24</TotalTime>
  <Application>LibreOffice/7.3.7.2$Linux_X86_64 LibreOffice_project/30$Build-2</Application>
  <AppVersion>15.0000</AppVersion>
  <Pages>6</Pages>
  <Words>1264</Words>
  <Characters>8981</Characters>
  <CharactersWithSpaces>10152</CharactersWithSpaces>
  <Paragraphs>96</Paragraphs>
  <Company>ООО "Национальная юридическая служба"</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2025-11-24T13:44:30Z</dcterms:created>
  <dc:creator>amulex.ru</dc:creator>
  <dc:description>Образец трудового договора</dc:description>
  <dc:language>en-US</dc:language>
  <cp:lastModifiedBy/>
  <dcterms:modified xsi:type="dcterms:W3CDTF">2025-11-24T17:56:41Z</dcterms:modified>
  <cp:revision>7</cp:revision>
  <dc:subject/>
  <dc:title>Образец трудового договора</dc:title>
</cp:coreProperties>
</file>

<file path=docProps/custom.xml><?xml version="1.0" encoding="utf-8"?>
<Properties xmlns="http://schemas.openxmlformats.org/officeDocument/2006/custom-properties" xmlns:vt="http://schemas.openxmlformats.org/officeDocument/2006/docPropsVTypes"/>
</file>