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13.xml" ContentType="application/vnd.ms-office.chartcolorstyle+xml"/>
  <Override PartName="/word/charts/chart13.xml" ContentType="application/vnd.openxmlformats-officedocument.drawingml.chart+xml"/>
  <Override PartName="/word/charts/chart12.xml" ContentType="application/vnd.openxmlformats-officedocument.drawingml.chart+xml"/>
  <Override PartName="/word/charts/chart11.xml" ContentType="application/vnd.openxmlformats-officedocument.drawingml.chart+xml"/>
  <Override PartName="/word/charts/style10.xml" ContentType="application/vnd.ms-office.chartstyle+xml"/>
  <Override PartName="/word/charts/style13.xml" ContentType="application/vnd.ms-office.chartstyle+xml"/>
  <Override PartName="/word/charts/colors10.xml" ContentType="application/vnd.ms-office.chartcolorstyle+xml"/>
  <Override PartName="/word/charts/style9.xml" ContentType="application/vnd.ms-office.chart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12.xml" ContentType="application/vnd.ms-office.chartstyle+xml"/>
  <Override PartName="/word/charts/chart10.xml" ContentType="application/vnd.openxmlformats-officedocument.drawingml.chart+xml"/>
  <Override PartName="/word/charts/style6.xml" ContentType="application/vnd.ms-office.chartstyle+xml"/>
  <Override PartName="/word/charts/chart6.xml" ContentType="application/vnd.openxmlformats-officedocument.drawingml.chart+xml"/>
  <Override PartName="/word/charts/colors5.xml" ContentType="application/vnd.ms-office.chartcolorstyle+xml"/>
  <Override PartName="/word/charts/chart5.xml" ContentType="application/vnd.openxmlformats-officedocument.drawingml.chart+xml"/>
  <Override PartName="/word/charts/style2.xml" ContentType="application/vnd.ms-office.chartstyle+xml"/>
  <Override PartName="/word/charts/style4.xml" ContentType="application/vnd.ms-office.chartstyle+xml"/>
  <Override PartName="/word/charts/colors2.xml" ContentType="application/vnd.ms-office.chartcolorstyle+xml"/>
  <Override PartName="/word/charts/colors3.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docProps/core.xml" ContentType="application/vnd.openxmlformats-package.core-properties+xml"/>
  <Override PartName="/docProps/app.xml" ContentType="application/vnd.openxmlformats-officedocument.extended-properties+xml"/>
  <Override PartName="/word/charts/colors11.xml" ContentType="application/vnd.ms-office.chartcolorstyle+xml"/>
  <Override PartName="/word/charts/chart1.xml" ContentType="application/vnd.openxmlformats-officedocument.drawingml.chart+xml"/>
  <Override PartName="/word/charts/style11.xml" ContentType="application/vnd.ms-office.chartstyle+xml"/>
  <Override PartName="/word/charts/colors9.xml" ContentType="application/vnd.ms-office.chartcolorstyle+xml"/>
  <Override PartName="/word/charts/chart8.xml" ContentType="application/vnd.openxmlformats-officedocument.drawingml.chart+xml"/>
  <Override PartName="/word/charts/colors6.xml" ContentType="application/vnd.ms-office.chartcolorstyle+xml"/>
  <Override PartName="/word/charts/style1.xml" ContentType="application/vnd.ms-office.chartstyle+xml"/>
  <Override PartName="/word/footer3.xml" ContentType="application/vnd.openxmlformats-officedocument.wordprocessingml.footer+xml"/>
  <Override PartName="/word/charts/colors4.xml" ContentType="application/vnd.ms-office.chartcolorstyle+xml"/>
  <Override PartName="/word/footer2.xml" ContentType="application/vnd.openxmlformats-officedocument.wordprocessingml.footer+xml"/>
  <Override PartName="/word/charts/style5.xml" ContentType="application/vnd.ms-office.chartstyle+xml"/>
  <Override PartName="/word/charts/colors1.xml" ContentType="application/vnd.ms-office.chartcolorstyle+xml"/>
  <Override PartName="/word/footer1.xml" ContentType="application/vnd.openxmlformats-officedocument.wordprocessingml.footer+xml"/>
  <Override PartName="/word/charts/style3.xml" ContentType="application/vnd.ms-office.chartstyle+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charts/colors12.xml" ContentType="application/vnd.ms-office.chartcolorstyle+xml"/>
  <Override PartName="/word/charts/chart4.xml" ContentType="application/vnd.openxmlformats-officedocument.drawingml.chart+xml"/>
  <Override PartName="/word/document.xml" ContentType="application/vnd.openxmlformats-officedocument.wordprocessingml.document.main+xml"/>
  <Override PartName="/word/footnotes.xml" ContentType="application/vnd.openxmlformats-officedocument.wordprocessingml.footnotes+xml"/>
  <Override PartName="/customXml/itemProps1.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04"/>
        <w:rPr>
          <w:sz w:val="26"/>
          <w:szCs w:val="26"/>
        </w:rPr>
      </w:pPr>
      <w:r>
        <w:rPr>
          <w:sz w:val="26"/>
          <w:szCs w:val="26"/>
        </w:rPr>
        <w:t xml:space="preserve">Национальный исследовательский университет «Высшая школа экономики»</w:t>
      </w:r>
      <w:r>
        <w:rPr>
          <w:sz w:val="26"/>
          <w:szCs w:val="26"/>
        </w:rPr>
      </w:r>
    </w:p>
    <w:p>
      <w:pPr>
        <w:jc w:val="center"/>
        <w:rPr>
          <w:sz w:val="26"/>
          <w:szCs w:val="26"/>
        </w:rPr>
      </w:pPr>
      <w:r>
        <w:rPr>
          <w:sz w:val="26"/>
          <w:szCs w:val="26"/>
        </w:rPr>
        <w:t xml:space="preserve">Факультет компьютерных наук</w:t>
      </w:r>
      <w:r>
        <w:rPr>
          <w:sz w:val="26"/>
          <w:szCs w:val="26"/>
        </w:rPr>
      </w:r>
    </w:p>
    <w:p>
      <w:pPr>
        <w:jc w:val="center"/>
        <w:rPr>
          <w:sz w:val="26"/>
          <w:szCs w:val="26"/>
        </w:rPr>
        <w:sectPr>
          <w:footerReference w:type="default" r:id="rId9"/>
          <w:footerReference w:type="even" r:id="rId10"/>
          <w:footerReference w:type="first" r:id="rId11"/>
          <w:footnotePr/>
          <w:endnotePr/>
          <w:type w:val="nextPage"/>
          <w:pgSz w:w="11906" w:h="16838" w:orient="portrait"/>
          <w:pgMar w:top="1134" w:right="851" w:bottom="1134" w:left="1701" w:header="709" w:footer="709" w:gutter="0"/>
          <w:cols w:num="1" w:sep="0" w:space="708" w:equalWidth="1"/>
          <w:docGrid w:linePitch="360"/>
          <w:titlePg/>
        </w:sectPr>
      </w:pPr>
      <w:r>
        <w:rPr>
          <w:sz w:val="26"/>
          <w:szCs w:val="26"/>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posOffset>396031</wp:posOffset>
                </wp:positionH>
                <wp:positionV relativeFrom="margin">
                  <wp:posOffset>3914540</wp:posOffset>
                </wp:positionV>
                <wp:extent cx="5121911" cy="2021840"/>
                <wp:effectExtent l="0" t="0" r="0" b="0"/>
                <wp:wrapNone/>
                <wp:docPr id="1" name="Группа 4"/>
                <wp:cNvGraphicFramePr/>
                <a:graphic xmlns:a="http://schemas.openxmlformats.org/drawingml/2006/main">
                  <a:graphicData uri="http://schemas.microsoft.com/office/word/2010/wordprocessingGroup">
                    <wpg:wgp>
                      <wpg:cNvGrpSpPr/>
                      <wpg:grpSpPr bwMode="auto">
                        <a:xfrm>
                          <a:off x="0" y="0"/>
                          <a:ext cx="5121911" cy="2021840"/>
                          <a:chOff x="-3811" y="0"/>
                          <a:chExt cx="5121911" cy="2021840"/>
                        </a:xfrm>
                      </wpg:grpSpPr>
                      <wps:wsp>
                        <wps:cNvPr id="0" name=""/>
                        <wps:cNvSpPr txBox="1">
                          <a:spLocks noChangeAspect="1"/>
                        </wps:cNvSpPr>
                        <wps:spPr bwMode="auto">
                          <a:xfrm>
                            <a:off x="-3811" y="0"/>
                            <a:ext cx="5035550" cy="711200"/>
                          </a:xfrm>
                          <a:prstGeom prst="rect">
                            <a:avLst/>
                          </a:prstGeom>
                          <a:solidFill>
                            <a:schemeClr val="lt1"/>
                          </a:solidFill>
                          <a:ln w="6350">
                            <a:noFill/>
                          </a:ln>
                        </wps:spPr>
                        <wps:txbx>
                          <w:txbxContent>
                            <w:p>
                              <w:pPr>
                                <w:jc w:val="center"/>
                                <w:rPr>
                                  <w:sz w:val="28"/>
                                  <w:szCs w:val="28"/>
                                </w:rPr>
                              </w:pPr>
                              <w:r>
                                <w:rPr>
                                  <w:sz w:val="28"/>
                                  <w:szCs w:val="28"/>
                                </w:rPr>
                                <w:t xml:space="preserve">Отчет по Домашнему заданию №1</w:t>
                              </w:r>
                              <w:r>
                                <w:rPr>
                                  <w:sz w:val="28"/>
                                  <w:szCs w:val="28"/>
                                </w:rPr>
                              </w:r>
                            </w:p>
                            <w:p>
                              <w:pPr>
                                <w:jc w:val="center"/>
                                <w:rPr>
                                  <w:sz w:val="28"/>
                                  <w:szCs w:val="28"/>
                                </w:rPr>
                              </w:pPr>
                              <w:r>
                                <w:rPr>
                                  <w:sz w:val="28"/>
                                  <w:szCs w:val="28"/>
                                </w:rPr>
                                <w:t xml:space="preserve">«</w:t>
                              </w:r>
                              <w:r>
                                <w:rPr>
                                  <w:sz w:val="28"/>
                                  <w:szCs w:val="28"/>
                                </w:rPr>
                                <w:t xml:space="preserve">Предварительный, корреляционный и кластерный анализы</w:t>
                              </w:r>
                              <w:r>
                                <w:rPr>
                                  <w:sz w:val="28"/>
                                  <w:szCs w:val="28"/>
                                </w:rPr>
                                <w:t xml:space="preserve">»</w:t>
                              </w:r>
                              <w:r>
                                <w:rPr>
                                  <w:sz w:val="28"/>
                                  <w:szCs w:val="28"/>
                                </w:rPr>
                              </w:r>
                            </w:p>
                            <w:p>
                              <w:pPr>
                                <w:jc w:val="center"/>
                                <w:rPr>
                                  <w:sz w:val="28"/>
                                  <w:szCs w:val="28"/>
                                </w:rPr>
                              </w:pPr>
                              <w:r>
                                <w:rPr>
                                  <w:sz w:val="28"/>
                                  <w:szCs w:val="28"/>
                                </w:rPr>
                                <w:t xml:space="preserve">по майнору «</w:t>
                              </w:r>
                              <w:r>
                                <w:rPr>
                                  <w:sz w:val="28"/>
                                  <w:szCs w:val="28"/>
                                </w:rPr>
                                <w:t xml:space="preserve">Классификация статистических данных</w:t>
                              </w:r>
                              <w:r>
                                <w:rPr>
                                  <w:sz w:val="28"/>
                                  <w:szCs w:val="28"/>
                                </w:rPr>
                                <w:t xml:space="preserve">»</w:t>
                              </w:r>
                              <w:r>
                                <w:rPr>
                                  <w:sz w:val="28"/>
                                  <w:szCs w:val="28"/>
                                </w:rPr>
                              </w:r>
                            </w:p>
                          </w:txbxContent>
                        </wps:txbx>
                        <wps:bodyPr rot="0" spcFirstLastPara="0" vertOverflow="overflow" horzOverflow="overflow" vert="horz" wrap="square" lIns="91440" tIns="45720" rIns="91440" bIns="45720" numCol="1" spcCol="0" rtlCol="0" fromWordArt="0" anchor="ctr" anchorCtr="0" forceAA="0" compatLnSpc="1">
                          <a:prstTxWarp prst="textNoShape"/>
                          <a:spAutoFit/>
                        </wps:bodyPr>
                      </wps:wsp>
                      <wps:wsp>
                        <wps:cNvPr id="1" name=""/>
                        <wps:cNvSpPr txBox="1"/>
                        <wps:spPr bwMode="auto">
                          <a:xfrm>
                            <a:off x="0" y="901700"/>
                            <a:ext cx="5118100" cy="1120140"/>
                          </a:xfrm>
                          <a:prstGeom prst="rect">
                            <a:avLst/>
                          </a:prstGeom>
                          <a:solidFill>
                            <a:schemeClr val="lt1"/>
                          </a:solidFill>
                          <a:ln w="6350">
                            <a:noFill/>
                          </a:ln>
                        </wps:spPr>
                        <wps:txbx>
                          <w:txbxContent>
                            <w:p>
                              <w:pPr>
                                <w:jc w:val="center"/>
                                <w:rPr>
                                  <w:sz w:val="28"/>
                                  <w:szCs w:val="28"/>
                                </w:rPr>
                              </w:pPr>
                              <w:r>
                                <w:rPr>
                                  <w:sz w:val="28"/>
                                  <w:szCs w:val="28"/>
                                </w:rPr>
                                <w:t xml:space="preserve">«</w:t>
                              </w:r>
                              <w:r>
                                <w:rPr>
                                  <w:color w:val="0d0d0d"/>
                                  <w:sz w:val="28"/>
                                  <w:szCs w:val="28"/>
                                  <w:shd w:val="clear" w:color="auto" w:fill="ffffff"/>
                                </w:rPr>
                                <w:t xml:space="preserve">Статистическое исследование зависимости здоровья и социально-экономического благополучия детей в возрасте от 3 до 15 лет </w:t>
                              </w:r>
                              <w:r>
                                <w:rPr>
                                  <w:sz w:val="28"/>
                                  <w:szCs w:val="28"/>
                                </w:rPr>
                                <w:t xml:space="preserve">в субъектах Российской Федерации</w:t>
                              </w:r>
                              <w:r>
                                <w:rPr>
                                  <w:sz w:val="28"/>
                                  <w:szCs w:val="28"/>
                                </w:rPr>
                                <w:t xml:space="preserve"> от</w:t>
                              </w:r>
                              <w:r>
                                <w:rPr>
                                  <w:sz w:val="28"/>
                                  <w:szCs w:val="28"/>
                                </w:rPr>
                                <w:t xml:space="preserve"> </w:t>
                              </w:r>
                              <w:r>
                                <w:rPr>
                                  <w:color w:val="0d0d0d"/>
                                  <w:sz w:val="28"/>
                                  <w:szCs w:val="28"/>
                                  <w:shd w:val="clear" w:color="auto" w:fill="ffffff"/>
                                </w:rPr>
                                <w:t xml:space="preserve">систематических занятий физической культурой и спортом </w:t>
                              </w:r>
                              <w:r>
                                <w:rPr>
                                  <w:sz w:val="28"/>
                                  <w:szCs w:val="28"/>
                                </w:rPr>
                                <w:t xml:space="preserve">за 202</w:t>
                              </w:r>
                              <w:r>
                                <w:rPr>
                                  <w:sz w:val="28"/>
                                  <w:szCs w:val="28"/>
                                </w:rPr>
                                <w:t xml:space="preserve">3</w:t>
                              </w:r>
                              <w:r>
                                <w:rPr>
                                  <w:sz w:val="28"/>
                                  <w:szCs w:val="28"/>
                                </w:rPr>
                                <w:t xml:space="preserve"> год</w:t>
                              </w:r>
                              <w:r>
                                <w:rPr>
                                  <w:sz w:val="28"/>
                                  <w:szCs w:val="28"/>
                                </w:rPr>
                                <w:t xml:space="preserve">»</w:t>
                              </w:r>
                              <w:r>
                                <w:rPr>
                                  <w:sz w:val="28"/>
                                  <w:szCs w:val="28"/>
                                </w:rPr>
                              </w:r>
                            </w:p>
                          </w:txbxContent>
                        </wps:txbx>
                        <wps:bodyPr rot="0" spcFirstLastPara="0" vertOverflow="overflow" horzOverflow="overflow" vert="horz" wrap="square" lIns="91440" tIns="45720" rIns="91440" bIns="45720" numCol="1" spcCol="0" rtlCol="0" fromWordArt="0" anchor="ctr" anchorCtr="0" forceAA="0" compatLnSpc="1">
                          <a:prstTxWarp prst="textNoShape"/>
                          <a:spAutoFit/>
                        </wps:bodyPr>
                      </wps:wsp>
                    </wpg:wgp>
                  </a:graphicData>
                </a:graphic>
              </wp:anchor>
            </w:drawing>
          </mc:Choice>
          <mc:Fallback>
            <w:pict>
              <v:group id="group 0" o:spid="_x0000_s0000" style="position:absolute;z-index:251660288;o:allowoverlap:true;o:allowincell:true;mso-position-horizontal-relative:margin;margin-left:31.18pt;mso-position-horizontal:absolute;mso-position-vertical-relative:margin;margin-top:308.23pt;mso-position-vertical:absolute;width:403.30pt;height:159.20pt;mso-wrap-distance-left:9.00pt;mso-wrap-distance-top:0.00pt;mso-wrap-distance-right:9.00pt;mso-wrap-distance-bottom:0.00pt;" coordorigin="-38,0" coordsize="51219,20218">
                <v:shape id="shape 1" o:spid="_x0000_s1" o:spt="202" type="#_x0000_t202" style="position:absolute;left:-38;top:0;width:50355;height:7112;v-text-anchor:middle;visibility:visible;" fillcolor="#FFFFFF" stroked="f" strokeweight="0.50pt">
                  <v:textbox inset="0,0,0,0">
                    <w:txbxContent>
                      <w:p>
                        <w:pPr>
                          <w:jc w:val="center"/>
                          <w:rPr>
                            <w:sz w:val="28"/>
                            <w:szCs w:val="28"/>
                          </w:rPr>
                        </w:pPr>
                        <w:r>
                          <w:rPr>
                            <w:sz w:val="28"/>
                            <w:szCs w:val="28"/>
                          </w:rPr>
                          <w:t xml:space="preserve">Отчет по Домашнему заданию №1</w:t>
                        </w:r>
                        <w:r>
                          <w:rPr>
                            <w:sz w:val="28"/>
                            <w:szCs w:val="28"/>
                          </w:rPr>
                        </w:r>
                      </w:p>
                      <w:p>
                        <w:pPr>
                          <w:jc w:val="center"/>
                          <w:rPr>
                            <w:sz w:val="28"/>
                            <w:szCs w:val="28"/>
                          </w:rPr>
                        </w:pPr>
                        <w:r>
                          <w:rPr>
                            <w:sz w:val="28"/>
                            <w:szCs w:val="28"/>
                          </w:rPr>
                          <w:t xml:space="preserve">«</w:t>
                        </w:r>
                        <w:r>
                          <w:rPr>
                            <w:sz w:val="28"/>
                            <w:szCs w:val="28"/>
                          </w:rPr>
                          <w:t xml:space="preserve">Предварительный, корреляционный и кластерный анализы</w:t>
                        </w:r>
                        <w:r>
                          <w:rPr>
                            <w:sz w:val="28"/>
                            <w:szCs w:val="28"/>
                          </w:rPr>
                          <w:t xml:space="preserve">»</w:t>
                        </w:r>
                        <w:r>
                          <w:rPr>
                            <w:sz w:val="28"/>
                            <w:szCs w:val="28"/>
                          </w:rPr>
                        </w:r>
                      </w:p>
                      <w:p>
                        <w:pPr>
                          <w:jc w:val="center"/>
                          <w:rPr>
                            <w:sz w:val="28"/>
                            <w:szCs w:val="28"/>
                          </w:rPr>
                        </w:pPr>
                        <w:r>
                          <w:rPr>
                            <w:sz w:val="28"/>
                            <w:szCs w:val="28"/>
                          </w:rPr>
                          <w:t xml:space="preserve">по майнору «</w:t>
                        </w:r>
                        <w:r>
                          <w:rPr>
                            <w:sz w:val="28"/>
                            <w:szCs w:val="28"/>
                          </w:rPr>
                          <w:t xml:space="preserve">Классификация статистических данных</w:t>
                        </w:r>
                        <w:r>
                          <w:rPr>
                            <w:sz w:val="28"/>
                            <w:szCs w:val="28"/>
                          </w:rPr>
                          <w:t xml:space="preserve">»</w:t>
                        </w:r>
                        <w:r>
                          <w:rPr>
                            <w:sz w:val="28"/>
                            <w:szCs w:val="28"/>
                          </w:rPr>
                        </w:r>
                      </w:p>
                    </w:txbxContent>
                  </v:textbox>
                </v:shape>
                <v:shape id="shape 2" o:spid="_x0000_s2" o:spt="202" type="#_x0000_t202" style="position:absolute;left:0;top:9017;width:51181;height:11201;v-text-anchor:middle;visibility:visible;" fillcolor="#FFFFFF" stroked="f" strokeweight="0.50pt">
                  <v:textbox inset="0,0,0,0">
                    <w:txbxContent>
                      <w:p>
                        <w:pPr>
                          <w:jc w:val="center"/>
                          <w:rPr>
                            <w:sz w:val="28"/>
                            <w:szCs w:val="28"/>
                          </w:rPr>
                        </w:pPr>
                        <w:r>
                          <w:rPr>
                            <w:sz w:val="28"/>
                            <w:szCs w:val="28"/>
                          </w:rPr>
                          <w:t xml:space="preserve">«</w:t>
                        </w:r>
                        <w:r>
                          <w:rPr>
                            <w:color w:val="0d0d0d"/>
                            <w:sz w:val="28"/>
                            <w:szCs w:val="28"/>
                            <w:shd w:val="clear" w:color="auto" w:fill="ffffff"/>
                          </w:rPr>
                          <w:t xml:space="preserve">Статистическое исследование зависимости здоровья и социально-экономического благополучия детей в возрасте от 3 до 15 лет </w:t>
                        </w:r>
                        <w:r>
                          <w:rPr>
                            <w:sz w:val="28"/>
                            <w:szCs w:val="28"/>
                          </w:rPr>
                          <w:t xml:space="preserve">в субъектах Российской Федерации</w:t>
                        </w:r>
                        <w:r>
                          <w:rPr>
                            <w:sz w:val="28"/>
                            <w:szCs w:val="28"/>
                          </w:rPr>
                          <w:t xml:space="preserve"> от</w:t>
                        </w:r>
                        <w:r>
                          <w:rPr>
                            <w:sz w:val="28"/>
                            <w:szCs w:val="28"/>
                          </w:rPr>
                          <w:t xml:space="preserve"> </w:t>
                        </w:r>
                        <w:r>
                          <w:rPr>
                            <w:color w:val="0d0d0d"/>
                            <w:sz w:val="28"/>
                            <w:szCs w:val="28"/>
                            <w:shd w:val="clear" w:color="auto" w:fill="ffffff"/>
                          </w:rPr>
                          <w:t xml:space="preserve">систематических занятий физической культурой и спортом </w:t>
                        </w:r>
                        <w:r>
                          <w:rPr>
                            <w:sz w:val="28"/>
                            <w:szCs w:val="28"/>
                          </w:rPr>
                          <w:t xml:space="preserve">за 202</w:t>
                        </w:r>
                        <w:r>
                          <w:rPr>
                            <w:sz w:val="28"/>
                            <w:szCs w:val="28"/>
                          </w:rPr>
                          <w:t xml:space="preserve">3</w:t>
                        </w:r>
                        <w:r>
                          <w:rPr>
                            <w:sz w:val="28"/>
                            <w:szCs w:val="28"/>
                          </w:rPr>
                          <w:t xml:space="preserve"> год</w:t>
                        </w:r>
                        <w:r>
                          <w:rPr>
                            <w:sz w:val="28"/>
                            <w:szCs w:val="28"/>
                          </w:rPr>
                          <w:t xml:space="preserve">»</w:t>
                        </w:r>
                        <w:r>
                          <w:rPr>
                            <w:sz w:val="28"/>
                            <w:szCs w:val="28"/>
                          </w:rPr>
                        </w:r>
                      </w:p>
                    </w:txbxContent>
                  </v:textbox>
                </v:shape>
              </v:group>
            </w:pict>
          </mc:Fallback>
        </mc:AlternateContent>
      </w:r>
      <w:r>
        <w:rPr>
          <w:sz w:val="26"/>
          <w:szCs w:val="26"/>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right</wp:align>
                </wp:positionH>
                <wp:positionV relativeFrom="margin">
                  <wp:posOffset>7204710</wp:posOffset>
                </wp:positionV>
                <wp:extent cx="2921000" cy="1397000"/>
                <wp:effectExtent l="0" t="0" r="0" b="0"/>
                <wp:wrapSquare wrapText="bothSides"/>
                <wp:docPr id="2" name="Надпись 5"/>
                <wp:cNvGraphicFramePr/>
                <a:graphic xmlns:a="http://schemas.openxmlformats.org/drawingml/2006/main">
                  <a:graphicData uri="http://schemas.microsoft.com/office/word/2010/wordprocessingShape">
                    <wps:wsp>
                      <wps:cNvPr id="0" name=""/>
                      <wps:cNvSpPr txBox="1"/>
                      <wps:spPr bwMode="auto">
                        <a:xfrm>
                          <a:off x="0" y="0"/>
                          <a:ext cx="2921000" cy="1397000"/>
                        </a:xfrm>
                        <a:prstGeom prst="rect">
                          <a:avLst/>
                        </a:prstGeom>
                        <a:solidFill>
                          <a:schemeClr val="lt1"/>
                        </a:solidFill>
                        <a:ln w="6350">
                          <a:noFill/>
                        </a:ln>
                      </wps:spPr>
                      <wps:txbx>
                        <w:txbxContent>
                          <w:p>
                            <w:pPr>
                              <w:jc w:val="right"/>
                              <w:rPr>
                                <w:sz w:val="28"/>
                                <w:szCs w:val="28"/>
                              </w:rPr>
                            </w:pPr>
                            <w:r>
                              <w:rPr>
                                <w:sz w:val="28"/>
                                <w:szCs w:val="28"/>
                              </w:rPr>
                              <w:t xml:space="preserve">Работу выполнил</w:t>
                            </w:r>
                            <w:r>
                              <w:rPr>
                                <w:sz w:val="28"/>
                                <w:szCs w:val="28"/>
                              </w:rPr>
                              <w:t xml:space="preserve">:</w:t>
                            </w:r>
                            <w:r>
                              <w:rPr>
                                <w:sz w:val="28"/>
                                <w:szCs w:val="28"/>
                              </w:rPr>
                            </w:r>
                          </w:p>
                          <w:p>
                            <w:pPr>
                              <w:jc w:val="right"/>
                              <w:rPr>
                                <w:sz w:val="28"/>
                                <w:szCs w:val="28"/>
                              </w:rPr>
                            </w:pPr>
                            <w:r>
                              <w:rPr>
                                <w:sz w:val="28"/>
                                <w:szCs w:val="28"/>
                              </w:rPr>
                              <w:t xml:space="preserve"> студент 2 курса</w:t>
                            </w:r>
                            <w:r>
                              <w:rPr>
                                <w:sz w:val="28"/>
                                <w:szCs w:val="28"/>
                              </w:rPr>
                            </w:r>
                          </w:p>
                          <w:p>
                            <w:pPr>
                              <w:jc w:val="right"/>
                              <w:rPr>
                                <w:sz w:val="28"/>
                                <w:szCs w:val="28"/>
                              </w:rPr>
                            </w:pPr>
                            <w:r>
                              <w:rPr>
                                <w:sz w:val="28"/>
                                <w:szCs w:val="28"/>
                              </w:rPr>
                              <w:t xml:space="preserve">Артемьев Александр Вячеславович</w:t>
                            </w:r>
                            <w:r>
                              <w:rPr>
                                <w:sz w:val="28"/>
                                <w:szCs w:val="28"/>
                              </w:rPr>
                            </w:r>
                          </w:p>
                          <w:p>
                            <w:pPr>
                              <w:jc w:val="right"/>
                              <w:rPr>
                                <w:sz w:val="28"/>
                                <w:szCs w:val="28"/>
                              </w:rPr>
                            </w:pPr>
                            <w:r>
                              <w:rPr>
                                <w:sz w:val="28"/>
                                <w:szCs w:val="28"/>
                              </w:rPr>
                              <w:t xml:space="preserve">Преподаватель:</w:t>
                            </w:r>
                            <w:r>
                              <w:rPr>
                                <w:sz w:val="28"/>
                                <w:szCs w:val="28"/>
                              </w:rPr>
                            </w:r>
                          </w:p>
                          <w:p>
                            <w:pPr>
                              <w:jc w:val="right"/>
                              <w:rPr>
                                <w:sz w:val="28"/>
                                <w:szCs w:val="28"/>
                              </w:rPr>
                            </w:pPr>
                            <w:r>
                              <w:rPr>
                                <w:color w:val="000000"/>
                                <w:sz w:val="28"/>
                                <w:szCs w:val="28"/>
                              </w:rPr>
                              <w:t xml:space="preserve">Ар</w:t>
                            </w:r>
                            <w:r>
                              <w:rPr>
                                <w:color w:val="000000"/>
                                <w:sz w:val="28"/>
                                <w:szCs w:val="28"/>
                              </w:rPr>
                              <w:t xml:space="preserve">е</w:t>
                            </w:r>
                            <w:r>
                              <w:rPr>
                                <w:color w:val="000000"/>
                                <w:sz w:val="28"/>
                                <w:szCs w:val="28"/>
                              </w:rPr>
                              <w:t xml:space="preserve">фьева Валерия Александровна</w:t>
                            </w:r>
                            <w:r>
                              <w:rPr>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sp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1312;o:allowoverlap:true;o:allowincell:true;mso-position-horizontal-relative:margin;mso-position-horizontal:right;mso-position-vertical-relative:margin;margin-top:567.30pt;mso-position-vertical:absolute;width:230.00pt;height:110.00pt;mso-wrap-distance-left:9.00pt;mso-wrap-distance-top:0.00pt;mso-wrap-distance-right:9.00pt;mso-wrap-distance-bottom:0.00pt;v-text-anchor:top;visibility:visible;" fillcolor="#FFFFFF" stroked="f" strokeweight="0.50pt">
                <w10:wrap type="square"/>
                <v:textbox inset="0,0,0,0">
                  <w:txbxContent>
                    <w:p>
                      <w:pPr>
                        <w:jc w:val="right"/>
                        <w:rPr>
                          <w:sz w:val="28"/>
                          <w:szCs w:val="28"/>
                        </w:rPr>
                      </w:pPr>
                      <w:r>
                        <w:rPr>
                          <w:sz w:val="28"/>
                          <w:szCs w:val="28"/>
                        </w:rPr>
                        <w:t xml:space="preserve">Работу выполнил</w:t>
                      </w:r>
                      <w:r>
                        <w:rPr>
                          <w:sz w:val="28"/>
                          <w:szCs w:val="28"/>
                        </w:rPr>
                        <w:t xml:space="preserve">:</w:t>
                      </w:r>
                      <w:r>
                        <w:rPr>
                          <w:sz w:val="28"/>
                          <w:szCs w:val="28"/>
                        </w:rPr>
                      </w:r>
                    </w:p>
                    <w:p>
                      <w:pPr>
                        <w:jc w:val="right"/>
                        <w:rPr>
                          <w:sz w:val="28"/>
                          <w:szCs w:val="28"/>
                        </w:rPr>
                      </w:pPr>
                      <w:r>
                        <w:rPr>
                          <w:sz w:val="28"/>
                          <w:szCs w:val="28"/>
                        </w:rPr>
                        <w:t xml:space="preserve"> студент 2 курса</w:t>
                      </w:r>
                      <w:r>
                        <w:rPr>
                          <w:sz w:val="28"/>
                          <w:szCs w:val="28"/>
                        </w:rPr>
                      </w:r>
                    </w:p>
                    <w:p>
                      <w:pPr>
                        <w:jc w:val="right"/>
                        <w:rPr>
                          <w:sz w:val="28"/>
                          <w:szCs w:val="28"/>
                        </w:rPr>
                      </w:pPr>
                      <w:r>
                        <w:rPr>
                          <w:sz w:val="28"/>
                          <w:szCs w:val="28"/>
                        </w:rPr>
                        <w:t xml:space="preserve">Артемьев Александр Вячеславович</w:t>
                      </w:r>
                      <w:r>
                        <w:rPr>
                          <w:sz w:val="28"/>
                          <w:szCs w:val="28"/>
                        </w:rPr>
                      </w:r>
                    </w:p>
                    <w:p>
                      <w:pPr>
                        <w:jc w:val="right"/>
                        <w:rPr>
                          <w:sz w:val="28"/>
                          <w:szCs w:val="28"/>
                        </w:rPr>
                      </w:pPr>
                      <w:r>
                        <w:rPr>
                          <w:sz w:val="28"/>
                          <w:szCs w:val="28"/>
                        </w:rPr>
                        <w:t xml:space="preserve">Преподаватель:</w:t>
                      </w:r>
                      <w:r>
                        <w:rPr>
                          <w:sz w:val="28"/>
                          <w:szCs w:val="28"/>
                        </w:rPr>
                      </w:r>
                    </w:p>
                    <w:p>
                      <w:pPr>
                        <w:jc w:val="right"/>
                        <w:rPr>
                          <w:sz w:val="28"/>
                          <w:szCs w:val="28"/>
                        </w:rPr>
                      </w:pPr>
                      <w:r>
                        <w:rPr>
                          <w:color w:val="000000"/>
                          <w:sz w:val="28"/>
                          <w:szCs w:val="28"/>
                        </w:rPr>
                        <w:t xml:space="preserve">Ар</w:t>
                      </w:r>
                      <w:r>
                        <w:rPr>
                          <w:color w:val="000000"/>
                          <w:sz w:val="28"/>
                          <w:szCs w:val="28"/>
                        </w:rPr>
                        <w:t xml:space="preserve">е</w:t>
                      </w:r>
                      <w:r>
                        <w:rPr>
                          <w:color w:val="000000"/>
                          <w:sz w:val="28"/>
                          <w:szCs w:val="28"/>
                        </w:rPr>
                        <w:t xml:space="preserve">фьева Валерия Александровна</w:t>
                      </w:r>
                      <w:r>
                        <w:rPr>
                          <w:sz w:val="28"/>
                          <w:szCs w:val="28"/>
                        </w:rPr>
                      </w:r>
                    </w:p>
                  </w:txbxContent>
                </v:textbox>
              </v:shape>
            </w:pict>
          </mc:Fallback>
        </mc:AlternateContent>
      </w:r>
      <w:r>
        <w:rPr>
          <w:sz w:val="26"/>
          <w:szCs w:val="26"/>
        </w:rPr>
        <w:t xml:space="preserve">Образовательная программа: Программная инженерия</w:t>
      </w:r>
      <w:r>
        <w:rPr>
          <w:sz w:val="26"/>
          <w:szCs w:val="26"/>
        </w:rPr>
      </w:r>
    </w:p>
    <w:p>
      <w:pPr>
        <w:jc w:val="center"/>
        <w:rPr>
          <w:sz w:val="26"/>
          <w:szCs w:val="26"/>
        </w:rPr>
      </w:pPr>
      <w:r>
        <w:rPr>
          <w:sz w:val="26"/>
          <w:szCs w:val="26"/>
        </w:rPr>
        <w:t xml:space="preserve">Содержание</w:t>
      </w:r>
      <w:r>
        <w:rPr>
          <w:sz w:val="26"/>
          <w:szCs w:val="26"/>
        </w:rPr>
      </w:r>
    </w:p>
    <w:sdt>
      <w:sdtPr>
        <w15:appearance w15:val="boundingBox"/>
        <w:id w:val="-1800755143"/>
        <w:docPartObj>
          <w:docPartGallery w:val="Table of Contents"/>
          <w:docPartUnique w:val="true"/>
        </w:docPartObj>
        <w:rPr>
          <w:rFonts w:ascii="Times New Roman" w:hAnsi="Times New Roman" w:cs="Times New Roman" w:eastAsiaTheme="minorHAnsi"/>
          <w:b w:val="0"/>
          <w:bCs w:val="0"/>
          <w:color w:val="auto"/>
          <w:sz w:val="24"/>
          <w:szCs w:val="24"/>
          <w:lang w:eastAsia="en-US"/>
        </w:rPr>
      </w:sdtPr>
      <w:sdtContent>
        <w:p>
          <w:pPr>
            <w:pStyle w:val="830"/>
            <w:rPr>
              <w:rFonts w:ascii="Times New Roman" w:hAnsi="Times New Roman" w:cs="Times New Roman"/>
            </w:rPr>
          </w:pPr>
          <w:r>
            <w:rPr>
              <w:rFonts w:ascii="Times New Roman" w:hAnsi="Times New Roman" w:cs="Times New Roman"/>
            </w:rPr>
            <w:t xml:space="preserve">Оглавление</w:t>
          </w:r>
          <w:r>
            <w:rPr>
              <w:rFonts w:ascii="Times New Roman" w:hAnsi="Times New Roman" w:cs="Times New Roman"/>
            </w:rPr>
          </w:r>
        </w:p>
        <w:p>
          <w:pPr>
            <w:pStyle w:val="831"/>
            <w:tabs>
              <w:tab w:val="left" w:pos="480" w:leader="none"/>
              <w:tab w:val="right" w:pos="9345" w:leader="dot"/>
            </w:tabs>
            <w:rPr>
              <w:rFonts w:asciiTheme="minorHAnsi" w:hAnsiTheme="minorHAnsi" w:eastAsiaTheme="minorEastAsia" w:cstheme="minorBidi"/>
              <w:b w:val="0"/>
              <w:bCs w:val="0"/>
              <w:i w:val="0"/>
              <w:iCs w:val="0"/>
            </w:rPr>
          </w:pPr>
          <w:r>
            <w:rPr>
              <w:rFonts w:cs="Times New Roman"/>
              <w:b w:val="0"/>
              <w:bCs w:val="0"/>
            </w:rPr>
            <w:fldChar w:fldCharType="begin"/>
          </w:r>
          <w:r>
            <w:rPr>
              <w:rFonts w:cs="Times New Roman"/>
            </w:rPr>
            <w:instrText xml:space="preserve">TOC \o "1-3" \h \z \u</w:instrText>
          </w:r>
          <w:r>
            <w:rPr>
              <w:rFonts w:cs="Times New Roman"/>
              <w:b w:val="0"/>
              <w:bCs w:val="0"/>
            </w:rPr>
            <w:fldChar w:fldCharType="separate"/>
          </w:r>
          <w:hyperlink w:tooltip="#_Toc163287909" w:anchor="_Toc163287909" w:history="1">
            <w:r>
              <w:rPr>
                <w:rStyle w:val="833"/>
                <w:rFonts w:cs="Times New Roman" w:eastAsiaTheme="majorEastAsia"/>
              </w:rPr>
              <w:t xml:space="preserve">1.</w:t>
            </w:r>
            <w:r>
              <w:rPr>
                <w:rFonts w:asciiTheme="minorHAnsi" w:hAnsiTheme="minorHAnsi" w:eastAsiaTheme="minorEastAsia" w:cstheme="minorBidi"/>
                <w:b w:val="0"/>
                <w:bCs w:val="0"/>
                <w:i w:val="0"/>
                <w:iCs w:val="0"/>
              </w:rPr>
              <w:tab/>
            </w:r>
            <w:r>
              <w:rPr>
                <w:rStyle w:val="833"/>
                <w:rFonts w:cs="Times New Roman" w:eastAsiaTheme="majorEastAsia"/>
              </w:rPr>
              <w:t xml:space="preserve">Введение</w:t>
            </w:r>
            <w:r>
              <w:tab/>
            </w:r>
            <w:r>
              <w:fldChar w:fldCharType="begin"/>
            </w:r>
            <w:r>
              <w:instrText xml:space="preserve"> PAGEREF _Toc163287909 \h </w:instrText>
            </w:r>
            <w:r/>
            <w:r>
              <w:fldChar w:fldCharType="separate"/>
            </w:r>
            <w:r>
              <w:t xml:space="preserve">4</w:t>
            </w:r>
            <w:r>
              <w:fldChar w:fldCharType="end"/>
            </w:r>
          </w:hyperlink>
          <w:r/>
          <w:r>
            <w:rPr>
              <w:rFonts w:asciiTheme="minorHAnsi" w:hAnsiTheme="minorHAnsi" w:eastAsiaTheme="minorEastAsia" w:cstheme="minorBidi"/>
              <w:b w:val="0"/>
              <w:bCs w:val="0"/>
              <w:i w:val="0"/>
              <w:iCs w:val="0"/>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0" w:anchor="_Toc163287910" w:history="1">
            <w:r>
              <w:rPr>
                <w:rStyle w:val="833"/>
                <w:rFonts w:cs="Times New Roman" w:eastAsiaTheme="majorEastAsia"/>
                <w:lang w:eastAsia="en-US"/>
              </w:rPr>
              <w:t xml:space="preserve">1.1</w:t>
            </w:r>
            <w:r>
              <w:rPr>
                <w:rFonts w:asciiTheme="minorHAnsi" w:hAnsiTheme="minorHAnsi" w:eastAsiaTheme="minorEastAsia" w:cstheme="minorBidi"/>
                <w:b w:val="0"/>
                <w:bCs w:val="0"/>
                <w:sz w:val="24"/>
                <w:szCs w:val="24"/>
              </w:rPr>
              <w:tab/>
            </w:r>
            <w:r>
              <w:rPr>
                <w:rStyle w:val="833"/>
                <w:rFonts w:cs="Times New Roman" w:eastAsiaTheme="majorEastAsia"/>
              </w:rPr>
              <w:t xml:space="preserve">Актуальность темы исследования</w:t>
            </w:r>
            <w:r>
              <w:tab/>
            </w:r>
            <w:r>
              <w:fldChar w:fldCharType="begin"/>
            </w:r>
            <w:r>
              <w:instrText xml:space="preserve"> PAGEREF _Toc163287910 \h </w:instrText>
            </w:r>
            <w:r/>
            <w:r>
              <w:fldChar w:fldCharType="separate"/>
            </w:r>
            <w:r>
              <w:t xml:space="preserve">4</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1" w:anchor="_Toc163287911" w:history="1">
            <w:r>
              <w:rPr>
                <w:rStyle w:val="833"/>
                <w:rFonts w:cs="Times New Roman" w:eastAsiaTheme="majorEastAsia"/>
              </w:rPr>
              <w:t xml:space="preserve">1.2</w:t>
            </w:r>
            <w:r>
              <w:rPr>
                <w:rFonts w:asciiTheme="minorHAnsi" w:hAnsiTheme="minorHAnsi" w:eastAsiaTheme="minorEastAsia" w:cstheme="minorBidi"/>
                <w:b w:val="0"/>
                <w:bCs w:val="0"/>
                <w:sz w:val="24"/>
                <w:szCs w:val="24"/>
              </w:rPr>
              <w:tab/>
            </w:r>
            <w:r>
              <w:rPr>
                <w:rStyle w:val="833"/>
                <w:rFonts w:cs="Times New Roman" w:eastAsiaTheme="majorEastAsia"/>
              </w:rPr>
              <w:t xml:space="preserve">Цели исследования</w:t>
            </w:r>
            <w:r>
              <w:tab/>
            </w:r>
            <w:r>
              <w:fldChar w:fldCharType="begin"/>
            </w:r>
            <w:r>
              <w:instrText xml:space="preserve"> PAGEREF _Toc163287911 \h </w:instrText>
            </w:r>
            <w:r/>
            <w:r>
              <w:fldChar w:fldCharType="separate"/>
            </w:r>
            <w:r>
              <w:t xml:space="preserve">4</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2" w:anchor="_Toc163287912" w:history="1">
            <w:r>
              <w:rPr>
                <w:rStyle w:val="833"/>
                <w:rFonts w:cs="Times New Roman" w:eastAsiaTheme="majorEastAsia"/>
              </w:rPr>
              <w:t xml:space="preserve">1.3</w:t>
            </w:r>
            <w:r>
              <w:rPr>
                <w:rFonts w:asciiTheme="minorHAnsi" w:hAnsiTheme="minorHAnsi" w:eastAsiaTheme="minorEastAsia" w:cstheme="minorBidi"/>
                <w:b w:val="0"/>
                <w:bCs w:val="0"/>
                <w:sz w:val="24"/>
                <w:szCs w:val="24"/>
              </w:rPr>
              <w:tab/>
            </w:r>
            <w:r>
              <w:rPr>
                <w:rStyle w:val="833"/>
                <w:rFonts w:cs="Times New Roman" w:eastAsiaTheme="majorEastAsia"/>
              </w:rPr>
              <w:t xml:space="preserve">Задачи исследования</w:t>
            </w:r>
            <w:r>
              <w:tab/>
            </w:r>
            <w:r>
              <w:fldChar w:fldCharType="begin"/>
            </w:r>
            <w:r>
              <w:instrText xml:space="preserve"> PAGEREF _Toc163287912 \h </w:instrText>
            </w:r>
            <w:r/>
            <w:r>
              <w:fldChar w:fldCharType="separate"/>
            </w:r>
            <w:r>
              <w:t xml:space="preserve">4</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3" w:anchor="_Toc163287913" w:history="1">
            <w:r>
              <w:rPr>
                <w:rStyle w:val="833"/>
                <w:rFonts w:cs="Times New Roman" w:eastAsiaTheme="majorEastAsia"/>
              </w:rPr>
              <w:t xml:space="preserve">1.4</w:t>
            </w:r>
            <w:r>
              <w:rPr>
                <w:rFonts w:asciiTheme="minorHAnsi" w:hAnsiTheme="minorHAnsi" w:eastAsiaTheme="minorEastAsia" w:cstheme="minorBidi"/>
                <w:b w:val="0"/>
                <w:bCs w:val="0"/>
                <w:sz w:val="24"/>
                <w:szCs w:val="24"/>
              </w:rPr>
              <w:tab/>
            </w:r>
            <w:r>
              <w:rPr>
                <w:rStyle w:val="833"/>
                <w:rFonts w:cs="Times New Roman" w:eastAsiaTheme="majorEastAsia"/>
              </w:rPr>
              <w:t xml:space="preserve">Гипотезы</w:t>
            </w:r>
            <w:r>
              <w:tab/>
            </w:r>
            <w:r>
              <w:fldChar w:fldCharType="begin"/>
            </w:r>
            <w:r>
              <w:instrText xml:space="preserve"> PAGEREF _Toc163287913 \h </w:instrText>
            </w:r>
            <w:r/>
            <w:r>
              <w:fldChar w:fldCharType="separate"/>
            </w:r>
            <w:r>
              <w:t xml:space="preserve">4</w:t>
            </w:r>
            <w:r>
              <w:fldChar w:fldCharType="end"/>
            </w:r>
          </w:hyperlink>
          <w:r/>
          <w:r>
            <w:rPr>
              <w:rFonts w:asciiTheme="minorHAnsi" w:hAnsiTheme="minorHAnsi" w:eastAsiaTheme="minorEastAsia" w:cstheme="minorBidi"/>
              <w:b w:val="0"/>
              <w:bCs w:val="0"/>
              <w:sz w:val="24"/>
              <w:szCs w:val="24"/>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14" w:anchor="_Toc163287914" w:history="1">
            <w:r>
              <w:rPr>
                <w:rStyle w:val="833"/>
                <w:rFonts w:cs="Times New Roman" w:eastAsiaTheme="majorEastAsia"/>
              </w:rPr>
              <w:t xml:space="preserve">2.</w:t>
            </w:r>
            <w:r>
              <w:rPr>
                <w:rFonts w:asciiTheme="minorHAnsi" w:hAnsiTheme="minorHAnsi" w:eastAsiaTheme="minorEastAsia" w:cstheme="minorBidi"/>
                <w:b w:val="0"/>
                <w:bCs w:val="0"/>
                <w:i w:val="0"/>
                <w:iCs w:val="0"/>
              </w:rPr>
              <w:tab/>
            </w:r>
            <w:r>
              <w:rPr>
                <w:rStyle w:val="833"/>
                <w:rFonts w:cs="Times New Roman" w:eastAsiaTheme="majorEastAsia"/>
              </w:rPr>
              <w:t xml:space="preserve">Используемые показатели для анализа</w:t>
            </w:r>
            <w:r>
              <w:tab/>
            </w:r>
            <w:r>
              <w:fldChar w:fldCharType="begin"/>
            </w:r>
            <w:r>
              <w:instrText xml:space="preserve"> PAGEREF _Toc163287914 \h </w:instrText>
            </w:r>
            <w:r/>
            <w:r>
              <w:fldChar w:fldCharType="separate"/>
            </w:r>
            <w:r>
              <w:t xml:space="preserve">5</w:t>
            </w:r>
            <w:r>
              <w:fldChar w:fldCharType="end"/>
            </w:r>
          </w:hyperlink>
          <w:r/>
          <w:r>
            <w:rPr>
              <w:rFonts w:asciiTheme="minorHAnsi" w:hAnsiTheme="minorHAnsi" w:eastAsiaTheme="minorEastAsia" w:cstheme="minorBidi"/>
              <w:b w:val="0"/>
              <w:bCs w:val="0"/>
              <w:i w:val="0"/>
              <w:iCs w:val="0"/>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5" w:anchor="_Toc163287915" w:history="1">
            <w:r>
              <w:rPr>
                <w:rStyle w:val="833"/>
                <w:rFonts w:cs="Times New Roman" w:eastAsiaTheme="majorEastAsia"/>
              </w:rPr>
              <w:t xml:space="preserve">2.1</w:t>
            </w:r>
            <w:r>
              <w:rPr>
                <w:rFonts w:asciiTheme="minorHAnsi" w:hAnsiTheme="minorHAnsi" w:eastAsiaTheme="minorEastAsia" w:cstheme="minorBidi"/>
                <w:b w:val="0"/>
                <w:bCs w:val="0"/>
                <w:sz w:val="24"/>
                <w:szCs w:val="24"/>
              </w:rPr>
              <w:tab/>
            </w:r>
            <w:r>
              <w:rPr>
                <w:rStyle w:val="833"/>
                <w:rFonts w:cs="Times New Roman" w:eastAsiaTheme="majorEastAsia"/>
              </w:rPr>
              <w:t xml:space="preserve">Выбор данных</w:t>
            </w:r>
            <w:r>
              <w:tab/>
            </w:r>
            <w:r>
              <w:fldChar w:fldCharType="begin"/>
            </w:r>
            <w:r>
              <w:instrText xml:space="preserve"> PAGEREF _Toc163287915 \h </w:instrText>
            </w:r>
            <w:r/>
            <w:r>
              <w:fldChar w:fldCharType="separate"/>
            </w:r>
            <w:r>
              <w:t xml:space="preserve">5</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6" w:anchor="_Toc163287916" w:history="1">
            <w:r>
              <w:rPr>
                <w:rStyle w:val="833"/>
                <w:rFonts w:cs="Times New Roman" w:eastAsiaTheme="majorEastAsia"/>
              </w:rPr>
              <w:t xml:space="preserve">2.2</w:t>
            </w:r>
            <w:r>
              <w:rPr>
                <w:rFonts w:asciiTheme="minorHAnsi" w:hAnsiTheme="minorHAnsi" w:eastAsiaTheme="minorEastAsia" w:cstheme="minorBidi"/>
                <w:b w:val="0"/>
                <w:bCs w:val="0"/>
                <w:sz w:val="24"/>
                <w:szCs w:val="24"/>
              </w:rPr>
              <w:tab/>
            </w:r>
            <w:r>
              <w:rPr>
                <w:rStyle w:val="833"/>
                <w:rFonts w:cs="Times New Roman" w:eastAsiaTheme="majorEastAsia"/>
              </w:rPr>
              <w:t xml:space="preserve">Список используемых показателей для анализа</w:t>
            </w:r>
            <w:r>
              <w:tab/>
            </w:r>
            <w:r>
              <w:fldChar w:fldCharType="begin"/>
            </w:r>
            <w:r>
              <w:instrText xml:space="preserve"> PAGEREF _Toc163287916 \h </w:instrText>
            </w:r>
            <w:r/>
            <w:r>
              <w:fldChar w:fldCharType="separate"/>
            </w:r>
            <w:r>
              <w:t xml:space="preserve">5</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7" w:anchor="_Toc163287917" w:history="1">
            <w:r>
              <w:rPr>
                <w:rStyle w:val="833"/>
                <w:rFonts w:cs="Times New Roman" w:eastAsiaTheme="majorEastAsia"/>
              </w:rPr>
              <w:t xml:space="preserve">2.3</w:t>
            </w:r>
            <w:r>
              <w:rPr>
                <w:rFonts w:asciiTheme="minorHAnsi" w:hAnsiTheme="minorHAnsi" w:eastAsiaTheme="minorEastAsia" w:cstheme="minorBidi"/>
                <w:b w:val="0"/>
                <w:bCs w:val="0"/>
                <w:sz w:val="24"/>
                <w:szCs w:val="24"/>
              </w:rPr>
              <w:tab/>
            </w:r>
            <w:r>
              <w:rPr>
                <w:rStyle w:val="833"/>
                <w:rFonts w:cs="Times New Roman" w:eastAsiaTheme="majorEastAsia"/>
              </w:rPr>
              <w:t xml:space="preserve">Описание показателей, выбранных для исследования</w:t>
            </w:r>
            <w:r>
              <w:tab/>
            </w:r>
            <w:r>
              <w:fldChar w:fldCharType="begin"/>
            </w:r>
            <w:r>
              <w:instrText xml:space="preserve"> PAGEREF _Toc163287917 \h </w:instrText>
            </w:r>
            <w:r/>
            <w:r>
              <w:fldChar w:fldCharType="separate"/>
            </w:r>
            <w:r>
              <w:t xml:space="preserve">5</w:t>
            </w:r>
            <w:r>
              <w:fldChar w:fldCharType="end"/>
            </w:r>
          </w:hyperlink>
          <w:r/>
          <w:r>
            <w:rPr>
              <w:rFonts w:asciiTheme="minorHAnsi" w:hAnsiTheme="minorHAnsi" w:eastAsiaTheme="minorEastAsia" w:cstheme="minorBidi"/>
              <w:b w:val="0"/>
              <w:bCs w:val="0"/>
              <w:sz w:val="24"/>
              <w:szCs w:val="24"/>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18" w:anchor="_Toc163287918" w:history="1">
            <w:r>
              <w:rPr>
                <w:rStyle w:val="833"/>
                <w:rFonts w:cs="Times New Roman" w:eastAsiaTheme="majorEastAsia"/>
              </w:rPr>
              <w:t xml:space="preserve">3.</w:t>
            </w:r>
            <w:r>
              <w:rPr>
                <w:rFonts w:asciiTheme="minorHAnsi" w:hAnsiTheme="minorHAnsi" w:eastAsiaTheme="minorEastAsia" w:cstheme="minorBidi"/>
                <w:b w:val="0"/>
                <w:bCs w:val="0"/>
                <w:i w:val="0"/>
                <w:iCs w:val="0"/>
              </w:rPr>
              <w:tab/>
            </w:r>
            <w:r>
              <w:rPr>
                <w:rStyle w:val="833"/>
                <w:rFonts w:cs="Times New Roman" w:eastAsiaTheme="majorEastAsia"/>
              </w:rPr>
              <w:t xml:space="preserve">Предварительный анализ данных</w:t>
            </w:r>
            <w:r>
              <w:tab/>
            </w:r>
            <w:r>
              <w:fldChar w:fldCharType="begin"/>
            </w:r>
            <w:r>
              <w:instrText xml:space="preserve"> PAGEREF _Toc163287918 \h </w:instrText>
            </w:r>
            <w:r/>
            <w:r>
              <w:fldChar w:fldCharType="separate"/>
            </w:r>
            <w:r>
              <w:t xml:space="preserve">6</w:t>
            </w:r>
            <w:r>
              <w:fldChar w:fldCharType="end"/>
            </w:r>
          </w:hyperlink>
          <w:r/>
          <w:r>
            <w:rPr>
              <w:rFonts w:asciiTheme="minorHAnsi" w:hAnsiTheme="minorHAnsi" w:eastAsiaTheme="minorEastAsia" w:cstheme="minorBidi"/>
              <w:b w:val="0"/>
              <w:bCs w:val="0"/>
              <w:i w:val="0"/>
              <w:iCs w:val="0"/>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19" w:anchor="_Toc163287919" w:history="1">
            <w:r>
              <w:rPr>
                <w:rStyle w:val="833"/>
                <w:rFonts w:eastAsiaTheme="majorEastAsia"/>
              </w:rPr>
              <w:t xml:space="preserve">3.1</w:t>
            </w:r>
            <w:r>
              <w:rPr>
                <w:rFonts w:asciiTheme="minorHAnsi" w:hAnsiTheme="minorHAnsi" w:eastAsiaTheme="minorEastAsia" w:cstheme="minorBidi"/>
                <w:b w:val="0"/>
                <w:bCs w:val="0"/>
                <w:sz w:val="24"/>
                <w:szCs w:val="24"/>
              </w:rPr>
              <w:tab/>
            </w:r>
            <w:r>
              <w:rPr>
                <w:rStyle w:val="833"/>
                <w:rFonts w:eastAsiaTheme="majorEastAsia"/>
              </w:rPr>
              <w:t xml:space="preserve">Графическое представление исходных данных</w:t>
            </w:r>
            <w:r>
              <w:tab/>
            </w:r>
            <w:r>
              <w:fldChar w:fldCharType="begin"/>
            </w:r>
            <w:r>
              <w:instrText xml:space="preserve"> PAGEREF _Toc163287919 \h </w:instrText>
            </w:r>
            <w:r/>
            <w:r>
              <w:fldChar w:fldCharType="separate"/>
            </w:r>
            <w:r>
              <w:t xml:space="preserve">6</w:t>
            </w:r>
            <w:r>
              <w:fldChar w:fldCharType="end"/>
            </w:r>
          </w:hyperlink>
          <w:r/>
          <w:r>
            <w:rPr>
              <w:rFonts w:asciiTheme="minorHAnsi" w:hAnsiTheme="minorHAnsi" w:eastAsiaTheme="minorEastAsia" w:cstheme="minorBidi"/>
              <w:b w:val="0"/>
              <w:bCs w:val="0"/>
              <w:sz w:val="24"/>
              <w:szCs w:val="24"/>
            </w:rPr>
          </w:r>
        </w:p>
        <w:p>
          <w:pPr>
            <w:pStyle w:val="834"/>
            <w:tabs>
              <w:tab w:val="left" w:pos="1200" w:leader="none"/>
              <w:tab w:val="right" w:pos="9345" w:leader="dot"/>
            </w:tabs>
            <w:rPr>
              <w:rFonts w:asciiTheme="minorHAnsi" w:hAnsiTheme="minorHAnsi" w:eastAsiaTheme="minorEastAsia" w:cstheme="minorBidi"/>
              <w:sz w:val="24"/>
              <w:szCs w:val="24"/>
            </w:rPr>
          </w:pPr>
          <w:r/>
          <w:hyperlink w:tooltip="#_Toc163287920" w:anchor="_Toc163287920" w:history="1">
            <w:r>
              <w:rPr>
                <w:rStyle w:val="833"/>
                <w:rFonts w:eastAsiaTheme="majorEastAsia"/>
                <w:b/>
                <w:bCs/>
              </w:rPr>
              <w:t xml:space="preserve">3.1.1</w:t>
            </w:r>
            <w:r>
              <w:rPr>
                <w:rFonts w:asciiTheme="minorHAnsi" w:hAnsiTheme="minorHAnsi" w:eastAsiaTheme="minorEastAsia" w:cstheme="minorBidi"/>
                <w:sz w:val="24"/>
                <w:szCs w:val="24"/>
              </w:rPr>
              <w:tab/>
            </w:r>
            <w:r>
              <w:rPr>
                <w:rStyle w:val="833"/>
                <w:rFonts w:eastAsiaTheme="majorEastAsia"/>
                <w:b/>
                <w:bCs/>
              </w:rPr>
              <w:t xml:space="preserve">Точечное распределение</w:t>
            </w:r>
            <w:r>
              <w:tab/>
            </w:r>
            <w:r>
              <w:fldChar w:fldCharType="begin"/>
            </w:r>
            <w:r>
              <w:instrText xml:space="preserve"> PAGEREF _Toc163287920 \h </w:instrText>
            </w:r>
            <w:r/>
            <w:r>
              <w:fldChar w:fldCharType="separate"/>
            </w:r>
            <w:r>
              <w:t xml:space="preserve">6</w:t>
            </w:r>
            <w:r>
              <w:fldChar w:fldCharType="end"/>
            </w:r>
          </w:hyperlink>
          <w:r/>
          <w:r>
            <w:rPr>
              <w:rFonts w:asciiTheme="minorHAnsi" w:hAnsiTheme="minorHAnsi" w:eastAsiaTheme="minorEastAsia" w:cstheme="minorBidi"/>
              <w:sz w:val="24"/>
              <w:szCs w:val="24"/>
            </w:rPr>
          </w:r>
        </w:p>
        <w:p>
          <w:pPr>
            <w:pStyle w:val="834"/>
            <w:tabs>
              <w:tab w:val="left" w:pos="1200" w:leader="none"/>
              <w:tab w:val="right" w:pos="9345" w:leader="dot"/>
            </w:tabs>
            <w:rPr>
              <w:rFonts w:asciiTheme="minorHAnsi" w:hAnsiTheme="minorHAnsi" w:eastAsiaTheme="minorEastAsia" w:cstheme="minorBidi"/>
              <w:sz w:val="24"/>
              <w:szCs w:val="24"/>
            </w:rPr>
          </w:pPr>
          <w:r/>
          <w:hyperlink w:tooltip="#_Toc163287921" w:anchor="_Toc163287921" w:history="1">
            <w:r>
              <w:rPr>
                <w:rStyle w:val="833"/>
                <w:rFonts w:eastAsiaTheme="majorEastAsia"/>
                <w:b/>
                <w:bCs/>
              </w:rPr>
              <w:t xml:space="preserve">3.1.2</w:t>
            </w:r>
            <w:r>
              <w:rPr>
                <w:rFonts w:asciiTheme="minorHAnsi" w:hAnsiTheme="minorHAnsi" w:eastAsiaTheme="minorEastAsia" w:cstheme="minorBidi"/>
                <w:sz w:val="24"/>
                <w:szCs w:val="24"/>
              </w:rPr>
              <w:tab/>
            </w:r>
            <w:r>
              <w:rPr>
                <w:rStyle w:val="833"/>
                <w:rFonts w:eastAsiaTheme="majorEastAsia"/>
                <w:b/>
                <w:bCs/>
              </w:rPr>
              <w:t xml:space="preserve">Построение листовых диаграмм</w:t>
            </w:r>
            <w:r>
              <w:tab/>
            </w:r>
            <w:r>
              <w:fldChar w:fldCharType="begin"/>
            </w:r>
            <w:r>
              <w:instrText xml:space="preserve"> PAGEREF _Toc163287921 \h </w:instrText>
            </w:r>
            <w:r/>
            <w:r>
              <w:fldChar w:fldCharType="separate"/>
            </w:r>
            <w:r>
              <w:t xml:space="preserve">9</w:t>
            </w:r>
            <w:r>
              <w:fldChar w:fldCharType="end"/>
            </w:r>
          </w:hyperlink>
          <w:r/>
          <w:r>
            <w:rPr>
              <w:rFonts w:asciiTheme="minorHAnsi" w:hAnsiTheme="minorHAnsi" w:eastAsiaTheme="minorEastAsia" w:cstheme="minorBidi"/>
              <w:sz w:val="24"/>
              <w:szCs w:val="24"/>
            </w:rPr>
          </w:r>
        </w:p>
        <w:p>
          <w:pPr>
            <w:pStyle w:val="834"/>
            <w:tabs>
              <w:tab w:val="left" w:pos="1200" w:leader="none"/>
              <w:tab w:val="right" w:pos="9345" w:leader="dot"/>
            </w:tabs>
            <w:rPr>
              <w:rFonts w:asciiTheme="minorHAnsi" w:hAnsiTheme="minorHAnsi" w:eastAsiaTheme="minorEastAsia" w:cstheme="minorBidi"/>
              <w:sz w:val="24"/>
              <w:szCs w:val="24"/>
            </w:rPr>
          </w:pPr>
          <w:r/>
          <w:hyperlink w:tooltip="#_Toc163287922" w:anchor="_Toc163287922" w:history="1">
            <w:r>
              <w:rPr>
                <w:rStyle w:val="833"/>
                <w:rFonts w:eastAsiaTheme="majorEastAsia"/>
                <w:b/>
                <w:bCs/>
                <w:lang w:val="en-US"/>
              </w:rPr>
              <w:t xml:space="preserve">3.1.3</w:t>
            </w:r>
            <w:r>
              <w:rPr>
                <w:rFonts w:asciiTheme="minorHAnsi" w:hAnsiTheme="minorHAnsi" w:eastAsiaTheme="minorEastAsia" w:cstheme="minorBidi"/>
                <w:sz w:val="24"/>
                <w:szCs w:val="24"/>
              </w:rPr>
              <w:tab/>
            </w:r>
            <w:r>
              <w:rPr>
                <w:rStyle w:val="833"/>
                <w:rFonts w:eastAsiaTheme="majorEastAsia"/>
                <w:b/>
                <w:bCs/>
              </w:rPr>
              <w:t xml:space="preserve">B</w:t>
            </w:r>
            <w:r>
              <w:rPr>
                <w:rStyle w:val="833"/>
                <w:rFonts w:eastAsiaTheme="majorEastAsia"/>
                <w:b/>
                <w:bCs/>
                <w:lang w:val="en-US"/>
              </w:rPr>
              <w:t xml:space="preserve">ox plot</w:t>
            </w:r>
            <w:r>
              <w:tab/>
            </w:r>
            <w:r>
              <w:fldChar w:fldCharType="begin"/>
            </w:r>
            <w:r>
              <w:instrText xml:space="preserve"> PAGEREF _Toc163287922 \h </w:instrText>
            </w:r>
            <w:r/>
            <w:r>
              <w:fldChar w:fldCharType="separate"/>
            </w:r>
            <w:r>
              <w:t xml:space="preserve">12</w:t>
            </w:r>
            <w:r>
              <w:fldChar w:fldCharType="end"/>
            </w:r>
          </w:hyperlink>
          <w:r/>
          <w:r>
            <w:rPr>
              <w:rFonts w:asciiTheme="minorHAnsi" w:hAnsiTheme="minorHAnsi" w:eastAsiaTheme="minorEastAsia" w:cstheme="minorBidi"/>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3" w:anchor="_Toc163287923" w:history="1">
            <w:r>
              <w:rPr>
                <w:rStyle w:val="833"/>
                <w:rFonts w:eastAsiaTheme="majorEastAsia"/>
              </w:rPr>
              <w:t xml:space="preserve">3.2</w:t>
            </w:r>
            <w:r>
              <w:rPr>
                <w:rFonts w:asciiTheme="minorHAnsi" w:hAnsiTheme="minorHAnsi" w:eastAsiaTheme="minorEastAsia" w:cstheme="minorBidi"/>
                <w:b w:val="0"/>
                <w:bCs w:val="0"/>
                <w:sz w:val="24"/>
                <w:szCs w:val="24"/>
              </w:rPr>
              <w:tab/>
            </w:r>
            <w:r>
              <w:rPr>
                <w:rStyle w:val="833"/>
                <w:rFonts w:eastAsiaTheme="majorEastAsia"/>
              </w:rPr>
              <w:t xml:space="preserve">Характеристики СВ</w:t>
            </w:r>
            <w:r>
              <w:tab/>
            </w:r>
            <w:r>
              <w:fldChar w:fldCharType="begin"/>
            </w:r>
            <w:r>
              <w:instrText xml:space="preserve"> PAGEREF _Toc163287923 \h </w:instrText>
            </w:r>
            <w:r/>
            <w:r>
              <w:fldChar w:fldCharType="separate"/>
            </w:r>
            <w:r>
              <w:t xml:space="preserve">14</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4" w:anchor="_Toc163287924" w:history="1">
            <w:r>
              <w:rPr>
                <w:rStyle w:val="833"/>
                <w:rFonts w:eastAsiaTheme="majorEastAsia"/>
              </w:rPr>
              <w:t xml:space="preserve">3.3</w:t>
            </w:r>
            <w:r>
              <w:rPr>
                <w:rFonts w:asciiTheme="minorHAnsi" w:hAnsiTheme="minorHAnsi" w:eastAsiaTheme="minorEastAsia" w:cstheme="minorBidi"/>
                <w:b w:val="0"/>
                <w:bCs w:val="0"/>
                <w:sz w:val="24"/>
                <w:szCs w:val="24"/>
              </w:rPr>
              <w:tab/>
            </w:r>
            <w:r>
              <w:rPr>
                <w:rStyle w:val="833"/>
                <w:rFonts w:eastAsiaTheme="majorEastAsia"/>
              </w:rPr>
              <w:t xml:space="preserve">Z</w:t>
            </w:r>
            <w:r>
              <w:rPr>
                <w:rStyle w:val="833"/>
                <w:rFonts w:eastAsiaTheme="majorEastAsia"/>
                <w:lang w:val="en-US"/>
              </w:rPr>
              <w:t xml:space="preserve"> – </w:t>
            </w:r>
            <w:r>
              <w:rPr>
                <w:rStyle w:val="833"/>
                <w:rFonts w:eastAsiaTheme="majorEastAsia"/>
              </w:rPr>
              <w:t xml:space="preserve">преобразование</w:t>
            </w:r>
            <w:r>
              <w:tab/>
            </w:r>
            <w:r>
              <w:fldChar w:fldCharType="begin"/>
            </w:r>
            <w:r>
              <w:instrText xml:space="preserve"> PAGEREF _Toc163287924 \h </w:instrText>
            </w:r>
            <w:r/>
            <w:r>
              <w:fldChar w:fldCharType="separate"/>
            </w:r>
            <w:r>
              <w:t xml:space="preserve">15</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5" w:anchor="_Toc163287925" w:history="1">
            <w:r>
              <w:rPr>
                <w:rStyle w:val="833"/>
                <w:rFonts w:eastAsiaTheme="majorEastAsia"/>
                <w:lang w:val="en-US"/>
              </w:rPr>
              <w:t xml:space="preserve">3.4</w:t>
            </w:r>
            <w:r>
              <w:rPr>
                <w:rFonts w:asciiTheme="minorHAnsi" w:hAnsiTheme="minorHAnsi" w:eastAsiaTheme="minorEastAsia" w:cstheme="minorBidi"/>
                <w:b w:val="0"/>
                <w:bCs w:val="0"/>
                <w:sz w:val="24"/>
                <w:szCs w:val="24"/>
              </w:rPr>
              <w:tab/>
            </w:r>
            <w:r>
              <w:rPr>
                <w:rStyle w:val="833"/>
                <w:rFonts w:eastAsiaTheme="majorEastAsia"/>
              </w:rPr>
              <w:t xml:space="preserve">Расчет I</w:t>
            </w:r>
            <w:r>
              <w:rPr>
                <w:rStyle w:val="833"/>
                <w:rFonts w:eastAsiaTheme="majorEastAsia"/>
                <w:lang w:val="en-US"/>
              </w:rPr>
              <w:t xml:space="preserve">QR</w:t>
            </w:r>
            <w:r>
              <w:tab/>
            </w:r>
            <w:r>
              <w:fldChar w:fldCharType="begin"/>
            </w:r>
            <w:r>
              <w:instrText xml:space="preserve"> PAGEREF _Toc163287925 \h </w:instrText>
            </w:r>
            <w:r/>
            <w:r>
              <w:fldChar w:fldCharType="separate"/>
            </w:r>
            <w:r>
              <w:t xml:space="preserve">18</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6" w:anchor="_Toc163287926" w:history="1">
            <w:r>
              <w:rPr>
                <w:rStyle w:val="833"/>
                <w:rFonts w:eastAsiaTheme="majorEastAsia"/>
              </w:rPr>
              <w:t xml:space="preserve">3.5</w:t>
            </w:r>
            <w:r>
              <w:rPr>
                <w:rFonts w:asciiTheme="minorHAnsi" w:hAnsiTheme="minorHAnsi" w:eastAsiaTheme="minorEastAsia" w:cstheme="minorBidi"/>
                <w:b w:val="0"/>
                <w:bCs w:val="0"/>
                <w:sz w:val="24"/>
                <w:szCs w:val="24"/>
              </w:rPr>
              <w:tab/>
            </w:r>
            <w:r>
              <w:rPr>
                <w:rStyle w:val="833"/>
                <w:rFonts w:eastAsiaTheme="majorEastAsia"/>
              </w:rPr>
              <w:t xml:space="preserve">Заключение</w:t>
            </w:r>
            <w:r>
              <w:tab/>
            </w:r>
            <w:r>
              <w:fldChar w:fldCharType="begin"/>
            </w:r>
            <w:r>
              <w:instrText xml:space="preserve"> PAGEREF _Toc163287926 \h </w:instrText>
            </w:r>
            <w:r/>
            <w:r>
              <w:fldChar w:fldCharType="separate"/>
            </w:r>
            <w:r>
              <w:t xml:space="preserve">18</w:t>
            </w:r>
            <w:r>
              <w:fldChar w:fldCharType="end"/>
            </w:r>
          </w:hyperlink>
          <w:r/>
          <w:r>
            <w:rPr>
              <w:rFonts w:asciiTheme="minorHAnsi" w:hAnsiTheme="minorHAnsi" w:eastAsiaTheme="minorEastAsia" w:cstheme="minorBidi"/>
              <w:b w:val="0"/>
              <w:bCs w:val="0"/>
              <w:sz w:val="24"/>
              <w:szCs w:val="24"/>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27" w:anchor="_Toc163287927" w:history="1">
            <w:r>
              <w:rPr>
                <w:rStyle w:val="833"/>
                <w:rFonts w:eastAsiaTheme="majorEastAsia"/>
              </w:rPr>
              <w:t xml:space="preserve">4.</w:t>
            </w:r>
            <w:r>
              <w:rPr>
                <w:rFonts w:asciiTheme="minorHAnsi" w:hAnsiTheme="minorHAnsi" w:eastAsiaTheme="minorEastAsia" w:cstheme="minorBidi"/>
                <w:b w:val="0"/>
                <w:bCs w:val="0"/>
                <w:i w:val="0"/>
                <w:iCs w:val="0"/>
              </w:rPr>
              <w:tab/>
            </w:r>
            <w:r>
              <w:rPr>
                <w:rStyle w:val="833"/>
                <w:rFonts w:eastAsiaTheme="majorEastAsia"/>
              </w:rPr>
              <w:t xml:space="preserve">Корреляционный анализ</w:t>
            </w:r>
            <w:r>
              <w:tab/>
            </w:r>
            <w:r>
              <w:fldChar w:fldCharType="begin"/>
            </w:r>
            <w:r>
              <w:instrText xml:space="preserve"> PAGEREF _Toc163287927 \h </w:instrText>
            </w:r>
            <w:r/>
            <w:r>
              <w:fldChar w:fldCharType="separate"/>
            </w:r>
            <w:r>
              <w:t xml:space="preserve">19</w:t>
            </w:r>
            <w:r>
              <w:fldChar w:fldCharType="end"/>
            </w:r>
          </w:hyperlink>
          <w:r/>
          <w:r>
            <w:rPr>
              <w:rFonts w:asciiTheme="minorHAnsi" w:hAnsiTheme="minorHAnsi" w:eastAsiaTheme="minorEastAsia" w:cstheme="minorBidi"/>
              <w:b w:val="0"/>
              <w:bCs w:val="0"/>
              <w:i w:val="0"/>
              <w:iCs w:val="0"/>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8" w:anchor="_Toc163287928" w:history="1">
            <w:r>
              <w:rPr>
                <w:rStyle w:val="833"/>
                <w:rFonts w:eastAsiaTheme="majorEastAsia"/>
              </w:rPr>
              <w:t xml:space="preserve">4.1</w:t>
            </w:r>
            <w:r>
              <w:rPr>
                <w:rFonts w:asciiTheme="minorHAnsi" w:hAnsiTheme="minorHAnsi" w:eastAsiaTheme="minorEastAsia" w:cstheme="minorBidi"/>
                <w:b w:val="0"/>
                <w:bCs w:val="0"/>
                <w:sz w:val="24"/>
                <w:szCs w:val="24"/>
              </w:rPr>
              <w:tab/>
            </w:r>
            <w:r>
              <w:rPr>
                <w:rStyle w:val="833"/>
                <w:rFonts w:eastAsiaTheme="majorEastAsia"/>
              </w:rPr>
              <w:t xml:space="preserve">Построение полей корреляции</w:t>
            </w:r>
            <w:r>
              <w:tab/>
            </w:r>
            <w:r>
              <w:fldChar w:fldCharType="begin"/>
            </w:r>
            <w:r>
              <w:instrText xml:space="preserve"> PAGEREF _Toc163287928 \h </w:instrText>
            </w:r>
            <w:r/>
            <w:r>
              <w:fldChar w:fldCharType="separate"/>
            </w:r>
            <w:r>
              <w:t xml:space="preserve">19</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29" w:anchor="_Toc163287929" w:history="1">
            <w:r>
              <w:rPr>
                <w:rStyle w:val="833"/>
                <w:rFonts w:eastAsiaTheme="majorEastAsia"/>
              </w:rPr>
              <w:t xml:space="preserve">4.2</w:t>
            </w:r>
            <w:r>
              <w:rPr>
                <w:rFonts w:asciiTheme="minorHAnsi" w:hAnsiTheme="minorHAnsi" w:eastAsiaTheme="minorEastAsia" w:cstheme="minorBidi"/>
                <w:b w:val="0"/>
                <w:bCs w:val="0"/>
                <w:sz w:val="24"/>
                <w:szCs w:val="24"/>
              </w:rPr>
              <w:tab/>
            </w:r>
            <w:r>
              <w:rPr>
                <w:rStyle w:val="833"/>
                <w:rFonts w:eastAsiaTheme="majorEastAsia"/>
              </w:rPr>
              <w:t xml:space="preserve">Матрица парных коэффициентов</w:t>
            </w:r>
            <w:r>
              <w:tab/>
            </w:r>
            <w:r>
              <w:fldChar w:fldCharType="begin"/>
            </w:r>
            <w:r>
              <w:instrText xml:space="preserve"> PAGEREF _Toc163287929 \h </w:instrText>
            </w:r>
            <w:r/>
            <w:r>
              <w:fldChar w:fldCharType="separate"/>
            </w:r>
            <w:r>
              <w:t xml:space="preserve">23</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0" w:anchor="_Toc163287930" w:history="1">
            <w:r>
              <w:rPr>
                <w:rStyle w:val="833"/>
                <w:rFonts w:eastAsiaTheme="majorEastAsia"/>
              </w:rPr>
              <w:t xml:space="preserve">4.3</w:t>
            </w:r>
            <w:r>
              <w:rPr>
                <w:rFonts w:asciiTheme="minorHAnsi" w:hAnsiTheme="minorHAnsi" w:eastAsiaTheme="minorEastAsia" w:cstheme="minorBidi"/>
                <w:b w:val="0"/>
                <w:bCs w:val="0"/>
                <w:sz w:val="24"/>
                <w:szCs w:val="24"/>
              </w:rPr>
              <w:tab/>
            </w:r>
            <w:r>
              <w:rPr>
                <w:rStyle w:val="833"/>
                <w:rFonts w:eastAsiaTheme="majorEastAsia"/>
              </w:rPr>
              <w:t xml:space="preserve">Построение полей корреляции без выбросов</w:t>
            </w:r>
            <w:r>
              <w:tab/>
            </w:r>
            <w:r>
              <w:fldChar w:fldCharType="begin"/>
            </w:r>
            <w:r>
              <w:instrText xml:space="preserve"> PAGEREF _Toc163287930 \h </w:instrText>
            </w:r>
            <w:r/>
            <w:r>
              <w:fldChar w:fldCharType="separate"/>
            </w:r>
            <w:r>
              <w:t xml:space="preserve">25</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1" w:anchor="_Toc163287931" w:history="1">
            <w:r>
              <w:rPr>
                <w:rStyle w:val="833"/>
                <w:rFonts w:eastAsiaTheme="majorEastAsia"/>
              </w:rPr>
              <w:t xml:space="preserve">4.4</w:t>
            </w:r>
            <w:r>
              <w:rPr>
                <w:rFonts w:asciiTheme="minorHAnsi" w:hAnsiTheme="minorHAnsi" w:eastAsiaTheme="minorEastAsia" w:cstheme="minorBidi"/>
                <w:b w:val="0"/>
                <w:bCs w:val="0"/>
                <w:sz w:val="24"/>
                <w:szCs w:val="24"/>
              </w:rPr>
              <w:tab/>
            </w:r>
            <w:r>
              <w:rPr>
                <w:rStyle w:val="833"/>
                <w:rFonts w:eastAsiaTheme="majorEastAsia"/>
              </w:rPr>
              <w:t xml:space="preserve">Матрица парных коэффициентов без выбросов</w:t>
            </w:r>
            <w:r>
              <w:tab/>
            </w:r>
            <w:r>
              <w:fldChar w:fldCharType="begin"/>
            </w:r>
            <w:r>
              <w:instrText xml:space="preserve"> PAGEREF _Toc163287931 \h </w:instrText>
            </w:r>
            <w:r/>
            <w:r>
              <w:fldChar w:fldCharType="separate"/>
            </w:r>
            <w:r>
              <w:t xml:space="preserve">27</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2" w:anchor="_Toc163287932" w:history="1">
            <w:r>
              <w:rPr>
                <w:rStyle w:val="833"/>
                <w:rFonts w:eastAsiaTheme="majorEastAsia"/>
              </w:rPr>
              <w:t xml:space="preserve">4.5</w:t>
            </w:r>
            <w:r>
              <w:rPr>
                <w:rFonts w:asciiTheme="minorHAnsi" w:hAnsiTheme="minorHAnsi" w:eastAsiaTheme="minorEastAsia" w:cstheme="minorBidi"/>
                <w:b w:val="0"/>
                <w:bCs w:val="0"/>
                <w:sz w:val="24"/>
                <w:szCs w:val="24"/>
              </w:rPr>
              <w:tab/>
            </w:r>
            <w:r>
              <w:rPr>
                <w:rStyle w:val="833"/>
                <w:rFonts w:eastAsiaTheme="majorEastAsia"/>
              </w:rPr>
              <w:t xml:space="preserve">Выводы о исследуемых связях</w:t>
            </w:r>
            <w:r>
              <w:tab/>
            </w:r>
            <w:r>
              <w:fldChar w:fldCharType="begin"/>
            </w:r>
            <w:r>
              <w:instrText xml:space="preserve"> PAGEREF _Toc163287932 \h </w:instrText>
            </w:r>
            <w:r/>
            <w:r>
              <w:fldChar w:fldCharType="separate"/>
            </w:r>
            <w:r>
              <w:t xml:space="preserve">28</w:t>
            </w:r>
            <w:r>
              <w:fldChar w:fldCharType="end"/>
            </w:r>
          </w:hyperlink>
          <w:r/>
          <w:r>
            <w:rPr>
              <w:rFonts w:asciiTheme="minorHAnsi" w:hAnsiTheme="minorHAnsi" w:eastAsiaTheme="minorEastAsia" w:cstheme="minorBidi"/>
              <w:b w:val="0"/>
              <w:bCs w:val="0"/>
              <w:sz w:val="24"/>
              <w:szCs w:val="24"/>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33" w:anchor="_Toc163287933" w:history="1">
            <w:r>
              <w:rPr>
                <w:rStyle w:val="833"/>
                <w:rFonts w:eastAsiaTheme="majorEastAsia"/>
              </w:rPr>
              <w:t xml:space="preserve">5.</w:t>
            </w:r>
            <w:r>
              <w:rPr>
                <w:rFonts w:asciiTheme="minorHAnsi" w:hAnsiTheme="minorHAnsi" w:eastAsiaTheme="minorEastAsia" w:cstheme="minorBidi"/>
                <w:b w:val="0"/>
                <w:bCs w:val="0"/>
                <w:i w:val="0"/>
                <w:iCs w:val="0"/>
              </w:rPr>
              <w:tab/>
            </w:r>
            <w:r>
              <w:rPr>
                <w:rStyle w:val="833"/>
                <w:rFonts w:eastAsiaTheme="majorEastAsia"/>
              </w:rPr>
              <w:t xml:space="preserve">Кластерный анализ</w:t>
            </w:r>
            <w:r>
              <w:tab/>
            </w:r>
            <w:r>
              <w:fldChar w:fldCharType="begin"/>
            </w:r>
            <w:r>
              <w:instrText xml:space="preserve"> PAGEREF _Toc163287933 \h </w:instrText>
            </w:r>
            <w:r/>
            <w:r>
              <w:fldChar w:fldCharType="separate"/>
            </w:r>
            <w:r>
              <w:t xml:space="preserve">29</w:t>
            </w:r>
            <w:r>
              <w:fldChar w:fldCharType="end"/>
            </w:r>
          </w:hyperlink>
          <w:r/>
          <w:r>
            <w:rPr>
              <w:rFonts w:asciiTheme="minorHAnsi" w:hAnsiTheme="minorHAnsi" w:eastAsiaTheme="minorEastAsia" w:cstheme="minorBidi"/>
              <w:b w:val="0"/>
              <w:bCs w:val="0"/>
              <w:i w:val="0"/>
              <w:iCs w:val="0"/>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4" w:anchor="_Toc163287934" w:history="1">
            <w:r>
              <w:rPr>
                <w:rStyle w:val="833"/>
                <w:rFonts w:eastAsiaTheme="majorEastAsia"/>
              </w:rPr>
              <w:t xml:space="preserve">5.1</w:t>
            </w:r>
            <w:r>
              <w:rPr>
                <w:rFonts w:asciiTheme="minorHAnsi" w:hAnsiTheme="minorHAnsi" w:eastAsiaTheme="minorEastAsia" w:cstheme="minorBidi"/>
                <w:b w:val="0"/>
                <w:bCs w:val="0"/>
                <w:sz w:val="24"/>
                <w:szCs w:val="24"/>
              </w:rPr>
              <w:tab/>
            </w:r>
            <w:r>
              <w:rPr>
                <w:rStyle w:val="833"/>
                <w:rFonts w:eastAsiaTheme="majorEastAsia"/>
              </w:rPr>
              <w:t xml:space="preserve">Метод ближнего соседа</w:t>
            </w:r>
            <w:r>
              <w:tab/>
            </w:r>
            <w:r>
              <w:fldChar w:fldCharType="begin"/>
            </w:r>
            <w:r>
              <w:instrText xml:space="preserve"> PAGEREF _Toc163287934 \h </w:instrText>
            </w:r>
            <w:r/>
            <w:r>
              <w:fldChar w:fldCharType="separate"/>
            </w:r>
            <w:r>
              <w:t xml:space="preserve">29</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5" w:anchor="_Toc163287935" w:history="1">
            <w:r>
              <w:rPr>
                <w:rStyle w:val="833"/>
                <w:rFonts w:eastAsiaTheme="majorEastAsia"/>
              </w:rPr>
              <w:t xml:space="preserve">5.2</w:t>
            </w:r>
            <w:r>
              <w:rPr>
                <w:rFonts w:asciiTheme="minorHAnsi" w:hAnsiTheme="minorHAnsi" w:eastAsiaTheme="minorEastAsia" w:cstheme="minorBidi"/>
                <w:b w:val="0"/>
                <w:bCs w:val="0"/>
                <w:sz w:val="24"/>
                <w:szCs w:val="24"/>
              </w:rPr>
              <w:tab/>
            </w:r>
            <w:r>
              <w:rPr>
                <w:rStyle w:val="833"/>
                <w:rFonts w:eastAsiaTheme="majorEastAsia"/>
              </w:rPr>
              <w:t xml:space="preserve">Метод дальнего соседа</w:t>
            </w:r>
            <w:r>
              <w:tab/>
            </w:r>
            <w:r>
              <w:fldChar w:fldCharType="begin"/>
            </w:r>
            <w:r>
              <w:instrText xml:space="preserve"> PAGEREF _Toc163287935 \h </w:instrText>
            </w:r>
            <w:r/>
            <w:r>
              <w:fldChar w:fldCharType="separate"/>
            </w:r>
            <w:r>
              <w:t xml:space="preserve">33</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6" w:anchor="_Toc163287936" w:history="1">
            <w:r>
              <w:rPr>
                <w:rStyle w:val="833"/>
                <w:rFonts w:eastAsiaTheme="majorEastAsia"/>
                <w:lang w:val="en-US"/>
              </w:rPr>
              <w:t xml:space="preserve">5.3</w:t>
            </w:r>
            <w:r>
              <w:rPr>
                <w:rFonts w:asciiTheme="minorHAnsi" w:hAnsiTheme="minorHAnsi" w:eastAsiaTheme="minorEastAsia" w:cstheme="minorBidi"/>
                <w:b w:val="0"/>
                <w:bCs w:val="0"/>
                <w:sz w:val="24"/>
                <w:szCs w:val="24"/>
              </w:rPr>
              <w:tab/>
            </w:r>
            <w:r>
              <w:rPr>
                <w:rStyle w:val="833"/>
                <w:rFonts w:eastAsiaTheme="majorEastAsia"/>
              </w:rPr>
              <w:t xml:space="preserve">Метод межгрупповой связи</w:t>
            </w:r>
            <w:r>
              <w:tab/>
            </w:r>
            <w:r>
              <w:fldChar w:fldCharType="begin"/>
            </w:r>
            <w:r>
              <w:instrText xml:space="preserve"> PAGEREF _Toc163287936 \h </w:instrText>
            </w:r>
            <w:r/>
            <w:r>
              <w:fldChar w:fldCharType="separate"/>
            </w:r>
            <w:r>
              <w:t xml:space="preserve">37</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7" w:anchor="_Toc163287937" w:history="1">
            <w:r>
              <w:rPr>
                <w:rStyle w:val="833"/>
                <w:rFonts w:ascii="Segoe UI" w:hAnsi="Segoe UI" w:cs="Segoe UI" w:eastAsiaTheme="majorEastAsia"/>
              </w:rPr>
              <w:t xml:space="preserve">5.4</w:t>
            </w:r>
            <w:r>
              <w:rPr>
                <w:rFonts w:asciiTheme="minorHAnsi" w:hAnsiTheme="minorHAnsi" w:eastAsiaTheme="minorEastAsia" w:cstheme="minorBidi"/>
                <w:b w:val="0"/>
                <w:bCs w:val="0"/>
                <w:sz w:val="24"/>
                <w:szCs w:val="24"/>
              </w:rPr>
              <w:tab/>
            </w:r>
            <w:r>
              <w:rPr>
                <w:rStyle w:val="833"/>
                <w:rFonts w:eastAsiaTheme="majorEastAsia"/>
              </w:rPr>
              <w:t xml:space="preserve">Метод медианной связи</w:t>
            </w:r>
            <w:r>
              <w:tab/>
            </w:r>
            <w:r>
              <w:fldChar w:fldCharType="begin"/>
            </w:r>
            <w:r>
              <w:instrText xml:space="preserve"> PAGEREF _Toc163287937 \h </w:instrText>
            </w:r>
            <w:r/>
            <w:r>
              <w:fldChar w:fldCharType="separate"/>
            </w:r>
            <w:r>
              <w:t xml:space="preserve">41</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8" w:anchor="_Toc163287938" w:history="1">
            <w:r>
              <w:rPr>
                <w:rStyle w:val="833"/>
                <w:rFonts w:eastAsiaTheme="majorEastAsia"/>
              </w:rPr>
              <w:t xml:space="preserve">5.5</w:t>
            </w:r>
            <w:r>
              <w:rPr>
                <w:rFonts w:asciiTheme="minorHAnsi" w:hAnsiTheme="minorHAnsi" w:eastAsiaTheme="minorEastAsia" w:cstheme="minorBidi"/>
                <w:b w:val="0"/>
                <w:bCs w:val="0"/>
                <w:sz w:val="24"/>
                <w:szCs w:val="24"/>
              </w:rPr>
              <w:tab/>
            </w:r>
            <w:r>
              <w:rPr>
                <w:rStyle w:val="833"/>
                <w:rFonts w:eastAsiaTheme="majorEastAsia"/>
              </w:rPr>
              <w:t xml:space="preserve">Метод центр тяжести</w:t>
            </w:r>
            <w:r>
              <w:tab/>
            </w:r>
            <w:r>
              <w:fldChar w:fldCharType="begin"/>
            </w:r>
            <w:r>
              <w:instrText xml:space="preserve"> PAGEREF _Toc163287938 \h </w:instrText>
            </w:r>
            <w:r/>
            <w:r>
              <w:fldChar w:fldCharType="separate"/>
            </w:r>
            <w:r>
              <w:t xml:space="preserve">45</w:t>
            </w:r>
            <w:r>
              <w:fldChar w:fldCharType="end"/>
            </w:r>
          </w:hyperlink>
          <w:r/>
          <w:r>
            <w:rPr>
              <w:rFonts w:asciiTheme="minorHAnsi" w:hAnsiTheme="minorHAnsi" w:eastAsiaTheme="minorEastAsia" w:cstheme="minorBidi"/>
              <w:b w:val="0"/>
              <w:bCs w:val="0"/>
              <w:sz w:val="24"/>
              <w:szCs w:val="24"/>
            </w:rPr>
          </w:r>
        </w:p>
        <w:p>
          <w:pPr>
            <w:pStyle w:val="832"/>
            <w:tabs>
              <w:tab w:val="left" w:pos="960" w:leader="none"/>
              <w:tab w:val="right" w:pos="9345" w:leader="dot"/>
            </w:tabs>
            <w:rPr>
              <w:rFonts w:asciiTheme="minorHAnsi" w:hAnsiTheme="minorHAnsi" w:eastAsiaTheme="minorEastAsia" w:cstheme="minorBidi"/>
              <w:b w:val="0"/>
              <w:bCs w:val="0"/>
              <w:sz w:val="24"/>
              <w:szCs w:val="24"/>
            </w:rPr>
          </w:pPr>
          <w:r/>
          <w:hyperlink w:tooltip="#_Toc163287939" w:anchor="_Toc163287939" w:history="1">
            <w:r>
              <w:rPr>
                <w:rStyle w:val="833"/>
                <w:rFonts w:eastAsiaTheme="majorEastAsia"/>
              </w:rPr>
              <w:t xml:space="preserve">5.6</w:t>
            </w:r>
            <w:r>
              <w:rPr>
                <w:rFonts w:asciiTheme="minorHAnsi" w:hAnsiTheme="minorHAnsi" w:eastAsiaTheme="minorEastAsia" w:cstheme="minorBidi"/>
                <w:b w:val="0"/>
                <w:bCs w:val="0"/>
                <w:sz w:val="24"/>
                <w:szCs w:val="24"/>
              </w:rPr>
              <w:tab/>
            </w:r>
            <w:r>
              <w:rPr>
                <w:rStyle w:val="833"/>
                <w:rFonts w:eastAsiaTheme="majorEastAsia"/>
              </w:rPr>
              <w:t xml:space="preserve">Использование метода к-средних для классификации объектов</w:t>
            </w:r>
            <w:r>
              <w:tab/>
            </w:r>
            <w:r>
              <w:fldChar w:fldCharType="begin"/>
            </w:r>
            <w:r>
              <w:instrText xml:space="preserve"> PAGEREF _Toc163287939 \h </w:instrText>
            </w:r>
            <w:r/>
            <w:r>
              <w:fldChar w:fldCharType="separate"/>
            </w:r>
            <w:r>
              <w:t xml:space="preserve">49</w:t>
            </w:r>
            <w:r>
              <w:fldChar w:fldCharType="end"/>
            </w:r>
          </w:hyperlink>
          <w:r/>
          <w:r>
            <w:rPr>
              <w:rFonts w:asciiTheme="minorHAnsi" w:hAnsiTheme="minorHAnsi" w:eastAsiaTheme="minorEastAsia" w:cstheme="minorBidi"/>
              <w:b w:val="0"/>
              <w:bCs w:val="0"/>
              <w:sz w:val="24"/>
              <w:szCs w:val="24"/>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40" w:anchor="_Toc163287940" w:history="1">
            <w:r>
              <w:rPr>
                <w:rStyle w:val="833"/>
                <w:rFonts w:cs="Times New Roman" w:eastAsiaTheme="majorEastAsia"/>
              </w:rPr>
              <w:t xml:space="preserve">6.</w:t>
            </w:r>
            <w:r>
              <w:rPr>
                <w:rFonts w:asciiTheme="minorHAnsi" w:hAnsiTheme="minorHAnsi" w:eastAsiaTheme="minorEastAsia" w:cstheme="minorBidi"/>
                <w:b w:val="0"/>
                <w:bCs w:val="0"/>
                <w:i w:val="0"/>
                <w:iCs w:val="0"/>
              </w:rPr>
              <w:tab/>
            </w:r>
            <w:r>
              <w:rPr>
                <w:rStyle w:val="833"/>
                <w:rFonts w:cs="Times New Roman" w:eastAsiaTheme="majorEastAsia"/>
              </w:rPr>
              <w:t xml:space="preserve">Список литературы</w:t>
            </w:r>
            <w:r>
              <w:tab/>
            </w:r>
            <w:r>
              <w:fldChar w:fldCharType="begin"/>
            </w:r>
            <w:r>
              <w:instrText xml:space="preserve"> PAGEREF _Toc163287940 \h </w:instrText>
            </w:r>
            <w:r/>
            <w:r>
              <w:fldChar w:fldCharType="separate"/>
            </w:r>
            <w:r>
              <w:t xml:space="preserve">52</w:t>
            </w:r>
            <w:r>
              <w:fldChar w:fldCharType="end"/>
            </w:r>
          </w:hyperlink>
          <w:r/>
          <w:r>
            <w:rPr>
              <w:rFonts w:asciiTheme="minorHAnsi" w:hAnsiTheme="minorHAnsi" w:eastAsiaTheme="minorEastAsia" w:cstheme="minorBidi"/>
              <w:b w:val="0"/>
              <w:bCs w:val="0"/>
              <w:i w:val="0"/>
              <w:iCs w:val="0"/>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41" w:anchor="_Toc163287941" w:history="1">
            <w:r>
              <w:rPr>
                <w:rStyle w:val="833"/>
                <w:rFonts w:cs="Times New Roman" w:eastAsiaTheme="majorEastAsia"/>
              </w:rPr>
              <w:t xml:space="preserve">7.</w:t>
            </w:r>
            <w:r>
              <w:rPr>
                <w:rFonts w:asciiTheme="minorHAnsi" w:hAnsiTheme="minorHAnsi" w:eastAsiaTheme="minorEastAsia" w:cstheme="minorBidi"/>
                <w:b w:val="0"/>
                <w:bCs w:val="0"/>
                <w:i w:val="0"/>
                <w:iCs w:val="0"/>
              </w:rPr>
              <w:tab/>
            </w:r>
            <w:r>
              <w:rPr>
                <w:rStyle w:val="833"/>
                <w:rFonts w:cs="Times New Roman" w:eastAsiaTheme="majorEastAsia"/>
              </w:rPr>
              <w:t xml:space="preserve">Используемые информационные источники</w:t>
            </w:r>
            <w:r>
              <w:tab/>
            </w:r>
            <w:r>
              <w:fldChar w:fldCharType="begin"/>
            </w:r>
            <w:r>
              <w:instrText xml:space="preserve"> PAGEREF _Toc163287941 \h </w:instrText>
            </w:r>
            <w:r/>
            <w:r>
              <w:fldChar w:fldCharType="separate"/>
            </w:r>
            <w:r>
              <w:t xml:space="preserve">52</w:t>
            </w:r>
            <w:r>
              <w:fldChar w:fldCharType="end"/>
            </w:r>
          </w:hyperlink>
          <w:r/>
          <w:r>
            <w:rPr>
              <w:rFonts w:asciiTheme="minorHAnsi" w:hAnsiTheme="minorHAnsi" w:eastAsiaTheme="minorEastAsia" w:cstheme="minorBidi"/>
              <w:b w:val="0"/>
              <w:bCs w:val="0"/>
              <w:i w:val="0"/>
              <w:iCs w:val="0"/>
            </w:rPr>
          </w:r>
        </w:p>
        <w:p>
          <w:pPr>
            <w:pStyle w:val="831"/>
            <w:tabs>
              <w:tab w:val="left" w:pos="480" w:leader="none"/>
              <w:tab w:val="right" w:pos="9345" w:leader="dot"/>
            </w:tabs>
            <w:rPr>
              <w:rFonts w:asciiTheme="minorHAnsi" w:hAnsiTheme="minorHAnsi" w:eastAsiaTheme="minorEastAsia" w:cstheme="minorBidi"/>
              <w:b w:val="0"/>
              <w:bCs w:val="0"/>
              <w:i w:val="0"/>
              <w:iCs w:val="0"/>
            </w:rPr>
          </w:pPr>
          <w:r/>
          <w:hyperlink w:tooltip="#_Toc163287942" w:anchor="_Toc163287942" w:history="1">
            <w:r>
              <w:rPr>
                <w:rStyle w:val="833"/>
                <w:rFonts w:cs="Times New Roman" w:eastAsiaTheme="majorEastAsia"/>
              </w:rPr>
              <w:t xml:space="preserve">8.</w:t>
            </w:r>
            <w:r>
              <w:rPr>
                <w:rFonts w:asciiTheme="minorHAnsi" w:hAnsiTheme="minorHAnsi" w:eastAsiaTheme="minorEastAsia" w:cstheme="minorBidi"/>
                <w:b w:val="0"/>
                <w:bCs w:val="0"/>
                <w:i w:val="0"/>
                <w:iCs w:val="0"/>
              </w:rPr>
              <w:tab/>
            </w:r>
            <w:r>
              <w:rPr>
                <w:rStyle w:val="833"/>
                <w:rFonts w:cs="Times New Roman" w:eastAsiaTheme="majorEastAsia"/>
              </w:rPr>
              <w:t xml:space="preserve">Приложения</w:t>
            </w:r>
            <w:r>
              <w:tab/>
            </w:r>
            <w:r>
              <w:fldChar w:fldCharType="begin"/>
            </w:r>
            <w:r>
              <w:instrText xml:space="preserve"> PAGEREF _Toc163287942 \h </w:instrText>
            </w:r>
            <w:r/>
            <w:r>
              <w:fldChar w:fldCharType="separate"/>
            </w:r>
            <w:r>
              <w:t xml:space="preserve">52</w:t>
            </w:r>
            <w:r>
              <w:fldChar w:fldCharType="end"/>
            </w:r>
          </w:hyperlink>
          <w:r/>
          <w:r>
            <w:rPr>
              <w:rFonts w:asciiTheme="minorHAnsi" w:hAnsiTheme="minorHAnsi" w:eastAsiaTheme="minorEastAsia" w:cstheme="minorBidi"/>
              <w:b w:val="0"/>
              <w:bCs w:val="0"/>
              <w:i w:val="0"/>
              <w:iCs w:val="0"/>
            </w:rPr>
          </w:r>
        </w:p>
        <w:p>
          <w:r>
            <w:rPr>
              <w:b/>
              <w:bCs/>
            </w:rPr>
            <w:fldChar w:fldCharType="end"/>
          </w:r>
          <w:r/>
        </w:p>
      </w:sdtContent>
    </w:sdt>
    <w:p>
      <w:pPr>
        <w:rPr>
          <w:sz w:val="26"/>
          <w:szCs w:val="26"/>
        </w:rPr>
      </w:pPr>
      <w:r>
        <w:rPr>
          <w:sz w:val="26"/>
          <w:szCs w:val="26"/>
        </w:rPr>
      </w:r>
      <w:r>
        <w:rPr>
          <w:sz w:val="26"/>
          <w:szCs w:val="26"/>
        </w:rPr>
      </w:r>
    </w:p>
    <w:p>
      <w:pPr>
        <w:rPr>
          <w:sz w:val="26"/>
          <w:szCs w:val="26"/>
        </w:rPr>
        <w:sectPr>
          <w:footnotePr/>
          <w:endnotePr/>
          <w:type w:val="nextPage"/>
          <w:pgSz w:w="11906" w:h="16838" w:orient="portrait"/>
          <w:pgMar w:top="1134" w:right="850" w:bottom="1134" w:left="1701" w:header="708" w:footer="708" w:gutter="0"/>
          <w:cols w:num="1" w:sep="0" w:space="708" w:equalWidth="1"/>
          <w:docGrid w:linePitch="360"/>
        </w:sectPr>
      </w:pPr>
      <w:r>
        <w:rPr>
          <w:sz w:val="26"/>
          <w:szCs w:val="26"/>
        </w:rPr>
      </w:r>
      <w:r>
        <w:rPr>
          <w:sz w:val="26"/>
          <w:szCs w:val="26"/>
        </w:rPr>
      </w:r>
    </w:p>
    <w:p>
      <w:pPr>
        <w:rPr>
          <w:sz w:val="26"/>
          <w:szCs w:val="26"/>
        </w:rPr>
      </w:pPr>
      <w:r>
        <w:rPr>
          <w:sz w:val="26"/>
          <w:szCs w:val="26"/>
        </w:rPr>
      </w:r>
      <w:r>
        <w:rPr>
          <w:sz w:val="26"/>
          <w:szCs w:val="26"/>
        </w:rPr>
      </w:r>
    </w:p>
    <w:p>
      <w:pPr>
        <w:pStyle w:val="802"/>
        <w:jc w:val="center"/>
        <w:rPr>
          <w:rFonts w:ascii="Times New Roman" w:hAnsi="Times New Roman" w:cs="Times New Roman"/>
          <w:b/>
          <w:bCs/>
        </w:rPr>
      </w:pPr>
      <w:r/>
      <w:bookmarkStart w:id="0" w:name="_Toc163287909"/>
      <w:r>
        <w:rPr>
          <w:rFonts w:ascii="Times New Roman" w:hAnsi="Times New Roman" w:cs="Times New Roman"/>
          <w:b/>
          <w:bCs/>
        </w:rPr>
        <w:t xml:space="preserve">Введение</w:t>
      </w:r>
      <w:bookmarkEnd w:id="0"/>
      <w:r/>
      <w:r>
        <w:rPr>
          <w:rFonts w:ascii="Times New Roman" w:hAnsi="Times New Roman" w:cs="Times New Roman"/>
          <w:b/>
          <w:bCs/>
        </w:rPr>
      </w:r>
    </w:p>
    <w:p>
      <w:r/>
      <w:r/>
    </w:p>
    <w:p>
      <w:pPr>
        <w:pStyle w:val="803"/>
        <w:rPr>
          <w:rFonts w:ascii="Times New Roman" w:hAnsi="Times New Roman" w:cs="Times New Roman"/>
          <w:b/>
          <w:bCs/>
          <w:lang w:eastAsia="en-US"/>
        </w:rPr>
      </w:pPr>
      <w:r/>
      <w:bookmarkStart w:id="1" w:name="_Toc163287910"/>
      <w:r>
        <w:rPr>
          <w:rFonts w:ascii="Times New Roman" w:hAnsi="Times New Roman" w:cs="Times New Roman"/>
          <w:b/>
          <w:bCs/>
        </w:rPr>
        <w:t xml:space="preserve">Актуальность темы исследования</w:t>
      </w:r>
      <w:bookmarkEnd w:id="1"/>
      <w:r/>
      <w:r>
        <w:rPr>
          <w:rFonts w:ascii="Times New Roman" w:hAnsi="Times New Roman" w:cs="Times New Roman"/>
          <w:b/>
          <w:bCs/>
          <w:lang w:eastAsia="en-US"/>
        </w:rPr>
      </w:r>
    </w:p>
    <w:p>
      <w:pPr>
        <w:ind w:left="576" w:firstLine="708"/>
      </w:pPr>
      <w:r>
        <w:rPr>
          <w:color w:val="0d0d0d"/>
          <w:shd w:val="clear" w:color="auto" w:fill="ffffff"/>
        </w:rPr>
        <w:t xml:space="preserve">В наше время наблюдается широкое обсуждение и активная пропаганда занятий спортом среди детей со стороны родителей, друзей, рекламных кампаний и государственных программ</w:t>
      </w:r>
      <w:r>
        <w:rPr>
          <w:color w:val="0d0d0d"/>
          <w:shd w:val="clear" w:color="auto" w:fill="ffffff"/>
        </w:rPr>
        <w:t xml:space="preserve">, поскольку </w:t>
      </w:r>
      <w:r>
        <w:rPr>
          <w:color w:val="0d0d0d"/>
          <w:shd w:val="clear" w:color="auto" w:fill="ffffff"/>
        </w:rPr>
        <w:t xml:space="preserve">современные дети все чаще придерживаются сидячего образа жизни и проявляют недостаточн</w:t>
      </w:r>
      <w:r>
        <w:rPr>
          <w:color w:val="0d0d0d"/>
          <w:shd w:val="clear" w:color="auto" w:fill="ffffff"/>
        </w:rPr>
        <w:t xml:space="preserve">ую физическую активность. Стремительный темп технологического развития и широкое распространение гаджетов приводят к тому, что многие дети проводят большую часть времени перед экранами устройств, уменьшая время на активные игры и занятия на свежем воздухе.</w:t>
      </w:r>
      <w:r/>
    </w:p>
    <w:p>
      <w:pPr>
        <w:ind w:left="708" w:firstLine="708"/>
      </w:pPr>
      <w:r>
        <w:rPr>
          <w:color w:val="0d0d0d"/>
          <w:shd w:val="clear" w:color="auto" w:fill="ffffff"/>
        </w:rPr>
        <w:t xml:space="preserve"> При этом существует множество утверждений о том, что </w:t>
      </w:r>
      <w:r>
        <w:rPr>
          <w:color w:val="0d0d0d"/>
          <w:shd w:val="clear" w:color="auto" w:fill="ffffff"/>
        </w:rPr>
        <w:t xml:space="preserve">регулярные занятия физической культурой и спортом способствуют улучшению здоровья детей и формированию их активного образа жизни. Однако научные данные о влиянии спорта на здоровье детей требуют дополнительного исследования и подтверждения. Поэтому проведе</w:t>
      </w:r>
      <w:r>
        <w:rPr>
          <w:color w:val="0d0d0d"/>
          <w:shd w:val="clear" w:color="auto" w:fill="ffffff"/>
        </w:rPr>
        <w:t xml:space="preserve">ние исследования, направленного на проверку фактического влияния занятий спортом на здоровье детей, является крайне актуальным и имеет важное значение для разработки обоснованных рекомендаций и стратегий по поддержке здоровья и физической активности детей.</w:t>
      </w:r>
      <w:r/>
    </w:p>
    <w:p>
      <w:pPr>
        <w:pStyle w:val="803"/>
        <w:rPr>
          <w:rFonts w:ascii="Times New Roman" w:hAnsi="Times New Roman" w:cs="Times New Roman"/>
          <w:b/>
          <w:bCs/>
        </w:rPr>
      </w:pPr>
      <w:r/>
      <w:bookmarkStart w:id="2" w:name="_Toc163287911"/>
      <w:r>
        <w:rPr>
          <w:rFonts w:ascii="Times New Roman" w:hAnsi="Times New Roman" w:cs="Times New Roman"/>
          <w:b/>
          <w:bCs/>
        </w:rPr>
        <w:t xml:space="preserve">Цели исследования</w:t>
      </w:r>
      <w:bookmarkEnd w:id="2"/>
      <w:r/>
      <w:r>
        <w:rPr>
          <w:rFonts w:ascii="Times New Roman" w:hAnsi="Times New Roman" w:cs="Times New Roman"/>
          <w:b/>
          <w:bCs/>
        </w:rPr>
      </w:r>
    </w:p>
    <w:p>
      <w:pPr>
        <w:pStyle w:val="820"/>
        <w:numPr>
          <w:ilvl w:val="0"/>
          <w:numId w:val="4"/>
        </w:numPr>
      </w:pPr>
      <w:r>
        <w:rPr>
          <w:color w:val="0d0d0d"/>
          <w:shd w:val="clear" w:color="auto" w:fill="ffffff"/>
        </w:rPr>
        <w:t xml:space="preserve">Определ</w:t>
      </w:r>
      <w:r>
        <w:rPr>
          <w:color w:val="0d0d0d"/>
          <w:shd w:val="clear" w:color="auto" w:fill="ffffff"/>
        </w:rPr>
        <w:t xml:space="preserve">ить, на какой тип здоровья детей в возрасте от 3 до 15 лет в большей степени оказывает влияние занятие спортом, а именно, определить, влияет ли систематическая физическая активность на физическое здоровье, психическое благополучие, общее состояние здоровья</w:t>
      </w:r>
      <w:r>
        <w:rPr>
          <w:color w:val="0d0d0d"/>
          <w:shd w:val="clear" w:color="auto" w:fill="ffffff"/>
        </w:rPr>
        <w:t xml:space="preserve">.</w:t>
      </w:r>
      <w:r/>
    </w:p>
    <w:p>
      <w:pPr>
        <w:pStyle w:val="820"/>
        <w:numPr>
          <w:ilvl w:val="0"/>
          <w:numId w:val="4"/>
        </w:numPr>
      </w:pPr>
      <w:r>
        <w:rPr>
          <w:color w:val="0d0d0d"/>
          <w:shd w:val="clear" w:color="auto" w:fill="ffffff"/>
        </w:rPr>
        <w:t xml:space="preserve">И</w:t>
      </w:r>
      <w:r>
        <w:rPr>
          <w:color w:val="0d0d0d"/>
          <w:shd w:val="clear" w:color="auto" w:fill="ffffff"/>
        </w:rPr>
        <w:t xml:space="preserve">сследовать влияние систематических занятий физической культурой и спортом на уровень заболеваемости детей злокачественными новообразованиями.</w:t>
      </w:r>
      <w:r/>
    </w:p>
    <w:p>
      <w:pPr>
        <w:pStyle w:val="820"/>
        <w:numPr>
          <w:ilvl w:val="0"/>
          <w:numId w:val="4"/>
        </w:numPr>
      </w:pPr>
      <w:r>
        <w:t xml:space="preserve">Проанализировать взаимосвязь между уровнем бедности и численностью детей, занимающихся физической культурой и спортом</w:t>
      </w:r>
      <w:r/>
    </w:p>
    <w:p>
      <w:pPr>
        <w:pStyle w:val="803"/>
        <w:rPr>
          <w:rFonts w:ascii="Times New Roman" w:hAnsi="Times New Roman" w:cs="Times New Roman"/>
          <w:b/>
          <w:bCs/>
        </w:rPr>
      </w:pPr>
      <w:r/>
      <w:bookmarkStart w:id="3" w:name="_Toc163287912"/>
      <w:r>
        <w:rPr>
          <w:rFonts w:ascii="Times New Roman" w:hAnsi="Times New Roman" w:cs="Times New Roman"/>
          <w:b/>
          <w:bCs/>
        </w:rPr>
        <w:t xml:space="preserve">Задачи </w:t>
      </w:r>
      <w:r>
        <w:rPr>
          <w:rFonts w:ascii="Times New Roman" w:hAnsi="Times New Roman" w:cs="Times New Roman"/>
          <w:b/>
          <w:bCs/>
          <w:sz w:val="28"/>
          <w:szCs w:val="28"/>
        </w:rPr>
        <w:t xml:space="preserve">исследования</w:t>
      </w:r>
      <w:bookmarkEnd w:id="3"/>
      <w:r/>
      <w:r>
        <w:rPr>
          <w:rFonts w:ascii="Times New Roman" w:hAnsi="Times New Roman" w:cs="Times New Roman"/>
          <w:b/>
          <w:bCs/>
        </w:rPr>
      </w:r>
    </w:p>
    <w:p>
      <w:pPr>
        <w:pStyle w:val="820"/>
        <w:numPr>
          <w:ilvl w:val="0"/>
          <w:numId w:val="5"/>
        </w:numPr>
        <w:rPr>
          <w:rFonts w:eastAsiaTheme="minorHAnsi"/>
          <w:sz w:val="26"/>
          <w:szCs w:val="26"/>
        </w:rPr>
      </w:pPr>
      <w:r>
        <w:rPr>
          <w:rFonts w:eastAsia="Cambria"/>
          <w:b/>
          <w:i/>
          <w:color w:val="000000"/>
          <w:u w:val="single"/>
        </w:rPr>
        <w:t xml:space="preserve">Предварительный анализ данных</w:t>
      </w:r>
      <w:r>
        <w:rPr>
          <w:rFonts w:eastAsiaTheme="minorHAnsi"/>
          <w:sz w:val="26"/>
          <w:szCs w:val="26"/>
        </w:rPr>
      </w:r>
    </w:p>
    <w:p>
      <w:pPr>
        <w:pStyle w:val="820"/>
        <w:numPr>
          <w:ilvl w:val="0"/>
          <w:numId w:val="5"/>
        </w:numPr>
        <w:rPr>
          <w:rFonts w:eastAsiaTheme="minorHAnsi"/>
          <w:sz w:val="26"/>
          <w:szCs w:val="26"/>
        </w:rPr>
      </w:pPr>
      <w:r>
        <w:rPr>
          <w:rFonts w:eastAsia="Cambria"/>
          <w:b/>
          <w:i/>
          <w:color w:val="000000"/>
          <w:u w:val="single"/>
        </w:rPr>
        <w:t xml:space="preserve">Корреляционный анализ</w:t>
      </w:r>
      <w:r>
        <w:rPr>
          <w:rFonts w:eastAsiaTheme="minorHAnsi"/>
          <w:sz w:val="26"/>
          <w:szCs w:val="26"/>
        </w:rPr>
      </w:r>
    </w:p>
    <w:p>
      <w:pPr>
        <w:pStyle w:val="820"/>
        <w:numPr>
          <w:ilvl w:val="0"/>
          <w:numId w:val="5"/>
        </w:numPr>
        <w:rPr>
          <w:sz w:val="26"/>
          <w:szCs w:val="26"/>
        </w:rPr>
      </w:pPr>
      <w:r>
        <w:rPr>
          <w:rFonts w:eastAsia="Cambria"/>
          <w:b/>
          <w:i/>
          <w:color w:val="000000"/>
          <w:u w:val="single"/>
        </w:rPr>
        <w:t xml:space="preserve">Кластерный анализ</w:t>
      </w:r>
      <w:r>
        <w:rPr>
          <w:sz w:val="26"/>
          <w:szCs w:val="26"/>
        </w:rPr>
      </w:r>
    </w:p>
    <w:p>
      <w:pPr>
        <w:pStyle w:val="803"/>
        <w:rPr>
          <w:rFonts w:ascii="Times New Roman" w:hAnsi="Times New Roman" w:cs="Times New Roman"/>
          <w:b/>
          <w:bCs/>
        </w:rPr>
      </w:pPr>
      <w:r/>
      <w:bookmarkStart w:id="4" w:name="_Toc163287913"/>
      <w:r>
        <w:rPr>
          <w:rFonts w:ascii="Times New Roman" w:hAnsi="Times New Roman" w:cs="Times New Roman"/>
          <w:b/>
          <w:bCs/>
          <w:sz w:val="28"/>
          <w:szCs w:val="28"/>
        </w:rPr>
        <w:t xml:space="preserve">Гипотезы</w:t>
      </w:r>
      <w:bookmarkEnd w:id="4"/>
      <w:r/>
      <w:r>
        <w:rPr>
          <w:rFonts w:ascii="Times New Roman" w:hAnsi="Times New Roman" w:cs="Times New Roman"/>
          <w:b/>
          <w:bCs/>
        </w:rPr>
      </w:r>
    </w:p>
    <w:p>
      <w:pPr>
        <w:pStyle w:val="820"/>
        <w:numPr>
          <w:ilvl w:val="0"/>
          <w:numId w:val="23"/>
        </w:numPr>
      </w:pPr>
      <w:r>
        <w:t xml:space="preserve">Уровень физической активности у детей прямо коррелирует с улучшением общего состояния здоровья, что проявляется в </w:t>
      </w:r>
      <w:r>
        <w:t xml:space="preserve">увеличении </w:t>
      </w:r>
      <w:r>
        <w:t xml:space="preserve">количества детей, отнесенных к I и II группам здоровья.</w:t>
      </w:r>
      <w:r/>
    </w:p>
    <w:p>
      <w:pPr>
        <w:pStyle w:val="820"/>
        <w:numPr>
          <w:ilvl w:val="0"/>
          <w:numId w:val="23"/>
        </w:numPr>
      </w:pPr>
      <w:r>
        <w:t xml:space="preserve">Дети, занимающиеся физической активностью, имеют меньший уровень психических расстройств и расстройств поведения по сравнению с теми, кто ведет сидячий образ жизни, то есть обратная зависимость</w:t>
      </w:r>
      <w:r/>
    </w:p>
    <w:p>
      <w:pPr>
        <w:pStyle w:val="820"/>
        <w:numPr>
          <w:ilvl w:val="0"/>
          <w:numId w:val="23"/>
        </w:numPr>
      </w:pPr>
      <w:r>
        <w:t xml:space="preserve">Систематические занятия физической культурой и спортом у детей в возрасте от 3 до 15 лет снижают риск заболеваний злокачественными новообразованиями, обратная зависимость</w:t>
      </w:r>
      <w:r/>
    </w:p>
    <w:p>
      <w:pPr>
        <w:pStyle w:val="820"/>
        <w:numPr>
          <w:ilvl w:val="0"/>
          <w:numId w:val="23"/>
        </w:numPr>
      </w:pPr>
      <w:r>
        <w:t xml:space="preserve">Увеличение численности детей, систематически занимающихся физической культурой и спортом, приводит к снижению уровня бедности в регионе.</w:t>
      </w:r>
      <w:r/>
    </w:p>
    <w:p>
      <w:pPr>
        <w:pStyle w:val="802"/>
        <w:ind w:left="0"/>
        <w:jc w:val="center"/>
        <w:rPr>
          <w:rFonts w:ascii="Times New Roman" w:hAnsi="Times New Roman" w:cs="Times New Roman"/>
        </w:rPr>
      </w:pPr>
      <w:r/>
      <w:bookmarkStart w:id="5" w:name="_Toc152563670"/>
      <w:r/>
      <w:bookmarkStart w:id="6" w:name="_Toc163287914"/>
      <w:r>
        <w:rPr>
          <w:rFonts w:ascii="Times New Roman" w:hAnsi="Times New Roman" w:cs="Times New Roman"/>
        </w:rPr>
        <w:t xml:space="preserve">Используемые показатели для анализа</w:t>
      </w:r>
      <w:bookmarkEnd w:id="5"/>
      <w:r/>
      <w:bookmarkEnd w:id="6"/>
      <w:r/>
      <w:r>
        <w:rPr>
          <w:rFonts w:ascii="Times New Roman" w:hAnsi="Times New Roman" w:cs="Times New Roman"/>
        </w:rPr>
      </w:r>
    </w:p>
    <w:p>
      <w:pPr>
        <w:pStyle w:val="803"/>
        <w:rPr>
          <w:rFonts w:ascii="Times New Roman" w:hAnsi="Times New Roman" w:cs="Times New Roman"/>
        </w:rPr>
      </w:pPr>
      <w:r/>
      <w:bookmarkStart w:id="7" w:name="_Toc152563671"/>
      <w:r/>
      <w:bookmarkStart w:id="8" w:name="_Toc163287915"/>
      <w:r>
        <w:rPr>
          <w:rFonts w:ascii="Times New Roman" w:hAnsi="Times New Roman" w:cs="Times New Roman"/>
        </w:rPr>
        <w:t xml:space="preserve">Выбор данных</w:t>
      </w:r>
      <w:bookmarkEnd w:id="8"/>
      <w:r/>
      <w:r>
        <w:rPr>
          <w:rFonts w:ascii="Times New Roman" w:hAnsi="Times New Roman" w:cs="Times New Roman"/>
        </w:rPr>
      </w:r>
    </w:p>
    <w:p>
      <w:pPr>
        <w:ind w:left="708" w:firstLine="708"/>
      </w:pPr>
      <w:r>
        <w:t xml:space="preserve">Дата сет</w:t>
      </w:r>
      <w:r>
        <w:t xml:space="preserve"> был составлен</w:t>
      </w:r>
      <w:r>
        <w:t xml:space="preserve">, используя данные с официального сайта Росстата за 202</w:t>
      </w:r>
      <w:r>
        <w:t xml:space="preserve">3</w:t>
      </w:r>
      <w:r>
        <w:t xml:space="preserve"> год. Проводить анализ с </w:t>
      </w:r>
      <w:r>
        <w:t xml:space="preserve">наблюдениями</w:t>
      </w:r>
      <w:r>
        <w:t xml:space="preserve"> за 2024 год не имеет смысла, так как он только начался на момент написания данной работы. </w:t>
      </w:r>
      <w:r>
        <w:t xml:space="preserve">Был выбран в качестве источника сайт Росстата</w:t>
      </w:r>
      <w:r>
        <w:t xml:space="preserve"> </w:t>
      </w:r>
      <w:r>
        <w:t xml:space="preserve">[1], </w:t>
      </w:r>
      <w:r>
        <w:t xml:space="preserve">поскольку такие данные </w:t>
      </w:r>
      <w:r>
        <w:rPr>
          <w:color w:val="0d0d0d"/>
          <w:shd w:val="clear" w:color="auto" w:fill="ffffff"/>
        </w:rPr>
        <w:t xml:space="preserve">имеют официальный статус и являются официальной статистикой страны</w:t>
      </w:r>
      <w:r>
        <w:rPr>
          <w:color w:val="0d0d0d"/>
          <w:shd w:val="clear" w:color="auto" w:fill="ffffff"/>
        </w:rPr>
        <w:t xml:space="preserve">, а также из-за широкого</w:t>
      </w:r>
      <w:r>
        <w:rPr>
          <w:color w:val="0d0d0d"/>
          <w:shd w:val="clear" w:color="auto" w:fill="ffffff"/>
        </w:rPr>
        <w:t xml:space="preserve"> обхвата и</w:t>
      </w:r>
      <w:r>
        <w:rPr>
          <w:color w:val="0d0d0d"/>
          <w:shd w:val="clear" w:color="auto" w:fill="ffffff"/>
        </w:rPr>
        <w:t xml:space="preserve"> разнообразия </w:t>
      </w:r>
      <w:r>
        <w:rPr>
          <w:color w:val="0d0d0d"/>
          <w:shd w:val="clear" w:color="auto" w:fill="ffffff"/>
        </w:rPr>
        <w:t xml:space="preserve">данных.</w:t>
      </w:r>
      <w:r>
        <w:rPr>
          <w:color w:val="0d0d0d"/>
          <w:shd w:val="clear" w:color="auto" w:fill="ffffff"/>
        </w:rPr>
        <w:t xml:space="preserve"> </w:t>
      </w:r>
      <w:r>
        <w:rPr>
          <w:color w:val="0d0d0d"/>
          <w:shd w:val="clear" w:color="auto" w:fill="ffffff"/>
        </w:rPr>
        <w:t xml:space="preserve">Исходные данные представлены в Приложении 1.</w:t>
      </w:r>
      <w:r/>
    </w:p>
    <w:p>
      <w:pPr>
        <w:ind w:left="576"/>
      </w:pPr>
      <w:r/>
      <w:r/>
    </w:p>
    <w:p>
      <w:pPr>
        <w:pStyle w:val="803"/>
        <w:rPr>
          <w:rFonts w:ascii="Times New Roman" w:hAnsi="Times New Roman" w:cs="Times New Roman"/>
        </w:rPr>
      </w:pPr>
      <w:r/>
      <w:bookmarkStart w:id="9" w:name="_Toc163287916"/>
      <w:r>
        <w:rPr>
          <w:rFonts w:ascii="Times New Roman" w:hAnsi="Times New Roman" w:cs="Times New Roman"/>
          <w:sz w:val="28"/>
          <w:szCs w:val="28"/>
        </w:rPr>
        <w:t xml:space="preserve">Список используемых показателей для анализа</w:t>
      </w:r>
      <w:bookmarkEnd w:id="7"/>
      <w:r/>
      <w:bookmarkEnd w:id="9"/>
      <w:r/>
      <w:r>
        <w:rPr>
          <w:rFonts w:ascii="Times New Roman" w:hAnsi="Times New Roman" w:cs="Times New Roman"/>
        </w:rPr>
      </w:r>
    </w:p>
    <w:p>
      <w:pPr>
        <w:ind w:firstLine="576"/>
        <w:rPr>
          <w:sz w:val="26"/>
          <w:szCs w:val="26"/>
        </w:rPr>
      </w:pPr>
      <w:r>
        <w:rPr>
          <w:sz w:val="26"/>
          <w:szCs w:val="26"/>
        </w:rPr>
        <w:t xml:space="preserve">В данном исследовании используются </w:t>
      </w:r>
      <w:r>
        <w:rPr>
          <w:sz w:val="26"/>
          <w:szCs w:val="26"/>
        </w:rPr>
        <w:t xml:space="preserve">5</w:t>
      </w:r>
      <w:r>
        <w:rPr>
          <w:sz w:val="26"/>
          <w:szCs w:val="26"/>
        </w:rPr>
        <w:t xml:space="preserve"> п</w:t>
      </w:r>
      <w:r>
        <w:rPr>
          <w:sz w:val="26"/>
          <w:szCs w:val="26"/>
        </w:rPr>
        <w:t xml:space="preserve">еременных</w:t>
      </w:r>
      <w:r>
        <w:rPr>
          <w:sz w:val="26"/>
          <w:szCs w:val="26"/>
        </w:rPr>
        <w:t xml:space="preserve">: </w:t>
      </w:r>
      <w:r>
        <w:rPr>
          <w:sz w:val="26"/>
          <w:szCs w:val="26"/>
        </w:rPr>
      </w:r>
    </w:p>
    <w:p>
      <w:pPr>
        <w:pStyle w:val="820"/>
        <w:numPr>
          <w:ilvl w:val="0"/>
          <w:numId w:val="24"/>
        </w:numPr>
        <w:rPr>
          <w:sz w:val="26"/>
          <w:szCs w:val="26"/>
        </w:rPr>
      </w:pPr>
      <w:r>
        <w:rPr>
          <w:sz w:val="26"/>
          <w:szCs w:val="26"/>
        </w:rPr>
        <w:t xml:space="preserve">Численность детей в возрасте 3-15 лет, систематически занимающихся физической культурой и спортом, человек </w:t>
      </w:r>
      <w:r>
        <w:rPr>
          <w:sz w:val="26"/>
          <w:szCs w:val="26"/>
        </w:rPr>
        <w:t xml:space="preserve">(независимая переменная) </w:t>
      </w:r>
      <w:r>
        <w:rPr>
          <w:sz w:val="26"/>
          <w:szCs w:val="26"/>
        </w:rPr>
      </w:r>
    </w:p>
    <w:p>
      <w:pPr>
        <w:pStyle w:val="820"/>
        <w:numPr>
          <w:ilvl w:val="0"/>
          <w:numId w:val="24"/>
        </w:numPr>
        <w:rPr>
          <w:sz w:val="26"/>
          <w:szCs w:val="26"/>
        </w:rPr>
      </w:pPr>
      <w:r>
        <w:rPr>
          <w:sz w:val="26"/>
          <w:szCs w:val="26"/>
        </w:rPr>
        <w:t xml:space="preserve">Заболеваемость детей злокачественными новообразованиями, человек</w:t>
      </w:r>
      <w:r>
        <w:rPr>
          <w:sz w:val="26"/>
          <w:szCs w:val="26"/>
        </w:rPr>
        <w:t xml:space="preserve"> (результативный)</w:t>
      </w:r>
      <w:r>
        <w:rPr>
          <w:sz w:val="26"/>
          <w:szCs w:val="26"/>
        </w:rPr>
      </w:r>
    </w:p>
    <w:p>
      <w:pPr>
        <w:pStyle w:val="820"/>
        <w:numPr>
          <w:ilvl w:val="0"/>
          <w:numId w:val="24"/>
        </w:numPr>
        <w:rPr>
          <w:sz w:val="26"/>
          <w:szCs w:val="26"/>
        </w:rPr>
      </w:pPr>
      <w:r>
        <w:rPr>
          <w:sz w:val="26"/>
          <w:szCs w:val="26"/>
        </w:rPr>
        <w:t xml:space="preserve">Заболеваемость детей психическими расстройствами и расстройствами поведения, человек</w:t>
      </w:r>
      <w:r>
        <w:rPr>
          <w:sz w:val="26"/>
          <w:szCs w:val="26"/>
        </w:rPr>
        <w:t xml:space="preserve"> </w:t>
      </w:r>
      <w:r>
        <w:rPr>
          <w:sz w:val="26"/>
          <w:szCs w:val="26"/>
        </w:rPr>
        <w:t xml:space="preserve">(результативный)</w:t>
      </w:r>
      <w:r>
        <w:rPr>
          <w:sz w:val="26"/>
          <w:szCs w:val="26"/>
        </w:rPr>
      </w:r>
    </w:p>
    <w:p>
      <w:pPr>
        <w:pStyle w:val="820"/>
        <w:numPr>
          <w:ilvl w:val="0"/>
          <w:numId w:val="24"/>
        </w:numPr>
        <w:rPr>
          <w:sz w:val="26"/>
          <w:szCs w:val="26"/>
        </w:rPr>
      </w:pPr>
      <w:r>
        <w:rPr>
          <w:sz w:val="26"/>
          <w:szCs w:val="26"/>
        </w:rPr>
        <w:t xml:space="preserve">Доля детей с I и II группой здоровья, %</w:t>
      </w:r>
      <w:r>
        <w:rPr>
          <w:sz w:val="26"/>
          <w:szCs w:val="26"/>
        </w:rPr>
        <w:t xml:space="preserve"> </w:t>
      </w:r>
      <w:r>
        <w:rPr>
          <w:sz w:val="26"/>
          <w:szCs w:val="26"/>
        </w:rPr>
        <w:t xml:space="preserve">(результативный)</w:t>
      </w:r>
      <w:r>
        <w:rPr>
          <w:sz w:val="26"/>
          <w:szCs w:val="26"/>
        </w:rPr>
      </w:r>
    </w:p>
    <w:p>
      <w:pPr>
        <w:pStyle w:val="820"/>
        <w:numPr>
          <w:ilvl w:val="0"/>
          <w:numId w:val="24"/>
        </w:numPr>
        <w:rPr>
          <w:sz w:val="26"/>
          <w:szCs w:val="26"/>
        </w:rPr>
      </w:pPr>
      <w:r>
        <w:rPr>
          <w:sz w:val="26"/>
          <w:szCs w:val="26"/>
        </w:rPr>
        <w:t xml:space="preserve">Уровень бедности, %</w:t>
      </w:r>
      <w:r>
        <w:rPr>
          <w:sz w:val="26"/>
          <w:szCs w:val="26"/>
        </w:rPr>
        <w:t xml:space="preserve"> </w:t>
      </w:r>
      <w:r>
        <w:rPr>
          <w:sz w:val="26"/>
          <w:szCs w:val="26"/>
        </w:rPr>
        <w:t xml:space="preserve">(результативный)</w:t>
      </w:r>
      <w:r>
        <w:rPr>
          <w:sz w:val="26"/>
          <w:szCs w:val="26"/>
        </w:rPr>
      </w:r>
    </w:p>
    <w:p>
      <w:pPr>
        <w:pStyle w:val="803"/>
        <w:rPr>
          <w:rFonts w:ascii="Times New Roman" w:hAnsi="Times New Roman" w:cs="Times New Roman"/>
          <w:sz w:val="28"/>
          <w:szCs w:val="28"/>
        </w:rPr>
      </w:pPr>
      <w:r/>
      <w:bookmarkStart w:id="10" w:name="_Toc152563672"/>
      <w:r/>
      <w:bookmarkStart w:id="11" w:name="_Toc163287917"/>
      <w:r>
        <w:rPr>
          <w:rFonts w:ascii="Times New Roman" w:hAnsi="Times New Roman" w:cs="Times New Roman"/>
          <w:sz w:val="28"/>
          <w:szCs w:val="28"/>
        </w:rPr>
        <w:t xml:space="preserve">Описание показателей, выбранных для исследования</w:t>
      </w:r>
      <w:bookmarkEnd w:id="10"/>
      <w:r/>
      <w:bookmarkEnd w:id="11"/>
      <w:r/>
      <w:r>
        <w:rPr>
          <w:rFonts w:ascii="Times New Roman" w:hAnsi="Times New Roman" w:cs="Times New Roman"/>
          <w:sz w:val="28"/>
          <w:szCs w:val="28"/>
        </w:rPr>
      </w:r>
    </w:p>
    <w:p>
      <w:pPr>
        <w:pStyle w:val="820"/>
        <w:numPr>
          <w:ilvl w:val="0"/>
          <w:numId w:val="28"/>
        </w:numPr>
      </w:pPr>
      <w:r>
        <w:t xml:space="preserve">Выбранный показатель в качестве независимой переменной – </w:t>
      </w:r>
      <w:r>
        <w:rPr>
          <w:i/>
          <w:iCs/>
        </w:rPr>
        <w:t xml:space="preserve">Численность детей в возрасте 3-15 лет, систематически занимающихся физической культурой и спортом</w:t>
      </w:r>
      <w:r>
        <w:t xml:space="preserve">.</w:t>
      </w:r>
      <w:r/>
    </w:p>
    <w:p>
      <w:pPr>
        <w:pStyle w:val="820"/>
        <w:numPr>
          <w:ilvl w:val="0"/>
          <w:numId w:val="25"/>
        </w:numPr>
      </w:pPr>
      <w:r>
        <w:t xml:space="preserve">Показатель характеризует </w:t>
      </w:r>
      <w:r>
        <w:t xml:space="preserve">количество детей, занимающихся спортом, указанного возраста, в конкретном субъекте.</w:t>
      </w:r>
      <w:r/>
    </w:p>
    <w:p>
      <w:pPr>
        <w:pStyle w:val="820"/>
        <w:numPr>
          <w:ilvl w:val="0"/>
          <w:numId w:val="25"/>
        </w:numPr>
      </w:pPr>
      <w:r>
        <w:t xml:space="preserve">Единица измерения – </w:t>
      </w:r>
      <w:r>
        <w:t xml:space="preserve">количество человек</w:t>
      </w:r>
      <w:r>
        <w:t xml:space="preserve">.</w:t>
      </w:r>
      <w:r/>
    </w:p>
    <w:p>
      <w:pPr>
        <w:pStyle w:val="820"/>
        <w:numPr>
          <w:ilvl w:val="0"/>
          <w:numId w:val="25"/>
        </w:numPr>
      </w:pPr>
      <w:r>
        <w:t xml:space="preserve">Количественные дискретные данные</w:t>
      </w:r>
      <w:r/>
    </w:p>
    <w:p>
      <w:pPr>
        <w:pStyle w:val="820"/>
        <w:numPr>
          <w:ilvl w:val="0"/>
          <w:numId w:val="28"/>
        </w:numPr>
      </w:pPr>
      <w:r>
        <w:t xml:space="preserve">Выбранный показатель в качестве результативного признака – </w:t>
      </w:r>
      <w:r>
        <w:rPr>
          <w:i/>
          <w:iCs/>
        </w:rPr>
        <w:t xml:space="preserve">Заболеваемость детей злокачественными новообразованиями</w:t>
      </w:r>
      <w:r>
        <w:t xml:space="preserve">. </w:t>
      </w:r>
      <w:r/>
    </w:p>
    <w:p>
      <w:pPr>
        <w:pStyle w:val="820"/>
        <w:numPr>
          <w:ilvl w:val="0"/>
          <w:numId w:val="13"/>
        </w:numPr>
        <w:ind w:left="1776"/>
      </w:pPr>
      <w:r>
        <w:t xml:space="preserve">Показатель характеризует количество документально зарегистрированных </w:t>
      </w:r>
      <w:r>
        <w:t xml:space="preserve">случаев у детей злокачественного образования</w:t>
      </w:r>
      <w:r>
        <w:t xml:space="preserve"> в данном субъекте РФ. </w:t>
      </w:r>
      <w:r/>
    </w:p>
    <w:p>
      <w:pPr>
        <w:pStyle w:val="820"/>
        <w:numPr>
          <w:ilvl w:val="0"/>
          <w:numId w:val="13"/>
        </w:numPr>
        <w:ind w:left="1776"/>
      </w:pPr>
      <w:r>
        <w:t xml:space="preserve">Единица измерения - </w:t>
      </w:r>
      <w:r>
        <w:t xml:space="preserve">количество человек</w:t>
      </w:r>
      <w:r>
        <w:t xml:space="preserve">.</w:t>
      </w:r>
      <w:r/>
    </w:p>
    <w:p>
      <w:pPr>
        <w:pStyle w:val="820"/>
        <w:numPr>
          <w:ilvl w:val="0"/>
          <w:numId w:val="13"/>
        </w:numPr>
        <w:ind w:left="1776"/>
      </w:pPr>
      <w:r>
        <w:t xml:space="preserve">Количественные дискретные данные.</w:t>
      </w:r>
      <w:r/>
    </w:p>
    <w:p>
      <w:pPr>
        <w:pStyle w:val="820"/>
        <w:numPr>
          <w:ilvl w:val="0"/>
          <w:numId w:val="28"/>
        </w:numPr>
      </w:pPr>
      <w:r>
        <w:t xml:space="preserve">Выбранный показатель в качестве результативного признака – </w:t>
      </w:r>
      <w:r>
        <w:rPr>
          <w:i/>
          <w:iCs/>
        </w:rPr>
        <w:t xml:space="preserve">Заболеваемость детей психическими расстройствами и расстройствами поведения</w:t>
      </w:r>
      <w:r>
        <w:t xml:space="preserve">. </w:t>
      </w:r>
      <w:r/>
    </w:p>
    <w:p>
      <w:pPr>
        <w:pStyle w:val="820"/>
        <w:numPr>
          <w:ilvl w:val="0"/>
          <w:numId w:val="13"/>
        </w:numPr>
        <w:ind w:left="1776"/>
      </w:pPr>
      <w:r>
        <w:t xml:space="preserve">Показатель характеризует количество документально зарегистрированных случаев</w:t>
      </w:r>
      <w:r>
        <w:t xml:space="preserve"> психических расстройств</w:t>
      </w:r>
      <w:r>
        <w:t xml:space="preserve"> у детей в данном субъекте РФ</w:t>
      </w:r>
      <w:r>
        <w:t xml:space="preserve"> </w:t>
      </w:r>
      <w:r>
        <w:t xml:space="preserve">(состоит под наблюдением на конец отчетного года</w:t>
      </w:r>
      <w:r>
        <w:t xml:space="preserve">)</w:t>
      </w:r>
      <w:r>
        <w:t xml:space="preserve">. </w:t>
      </w:r>
      <w:r/>
    </w:p>
    <w:p>
      <w:pPr>
        <w:pStyle w:val="820"/>
        <w:numPr>
          <w:ilvl w:val="0"/>
          <w:numId w:val="13"/>
        </w:numPr>
        <w:ind w:left="1776"/>
      </w:pPr>
      <w:r>
        <w:t xml:space="preserve">Единица измерения - количество человек.</w:t>
      </w:r>
      <w:r/>
    </w:p>
    <w:p>
      <w:pPr>
        <w:pStyle w:val="820"/>
        <w:numPr>
          <w:ilvl w:val="0"/>
          <w:numId w:val="13"/>
        </w:numPr>
        <w:ind w:left="1776"/>
      </w:pPr>
      <w:r>
        <w:t xml:space="preserve">Количественные дискретные данные.</w:t>
      </w:r>
      <w:r/>
    </w:p>
    <w:p>
      <w:pPr>
        <w:pStyle w:val="820"/>
        <w:numPr>
          <w:ilvl w:val="0"/>
          <w:numId w:val="28"/>
        </w:numPr>
      </w:pPr>
      <w:r>
        <w:t xml:space="preserve">Выбранный показатель в качестве результативного признака – </w:t>
      </w:r>
      <w:r>
        <w:rPr>
          <w:i/>
          <w:iCs/>
        </w:rPr>
        <w:t xml:space="preserve">Доля детей с I и II группой здоровья</w:t>
      </w:r>
      <w:r>
        <w:t xml:space="preserve">. </w:t>
      </w:r>
      <w:r/>
    </w:p>
    <w:p>
      <w:pPr>
        <w:pStyle w:val="820"/>
        <w:numPr>
          <w:ilvl w:val="0"/>
          <w:numId w:val="30"/>
        </w:numPr>
      </w:pPr>
      <w:r>
        <w:t xml:space="preserve">Показатель характеризует </w:t>
      </w:r>
      <w:r>
        <w:t xml:space="preserve">процент детей в регионе попадающих в </w:t>
      </w:r>
      <w:r>
        <w:rPr>
          <w:lang w:val="en-US"/>
        </w:rPr>
        <w:t xml:space="preserve">I</w:t>
      </w:r>
      <w:r>
        <w:t xml:space="preserve"> группу здоровья (</w:t>
      </w:r>
      <w:r>
        <w:rPr>
          <w:color w:val="1f1f1f"/>
          <w:shd w:val="clear" w:color="auto" w:fill="ffffff"/>
        </w:rPr>
        <w:t xml:space="preserve">здоровые дети с нормальным физическим и психическим развитием</w:t>
      </w:r>
      <w:r>
        <w:rPr>
          <w:color w:val="1f1f1f"/>
          <w:shd w:val="clear" w:color="auto" w:fill="ffffff"/>
        </w:rPr>
        <w:t xml:space="preserve">) и I</w:t>
      </w:r>
      <w:r>
        <w:rPr>
          <w:color w:val="1f1f1f"/>
          <w:shd w:val="clear" w:color="auto" w:fill="ffffff"/>
          <w:lang w:val="en-US"/>
        </w:rPr>
        <w:t xml:space="preserve">I</w:t>
      </w:r>
      <w:r>
        <w:rPr>
          <w:color w:val="1f1f1f"/>
          <w:shd w:val="clear" w:color="auto" w:fill="ffffff"/>
        </w:rPr>
        <w:t xml:space="preserve"> груп</w:t>
      </w:r>
      <w:r>
        <w:rPr>
          <w:color w:val="1f1f1f"/>
          <w:shd w:val="clear" w:color="auto" w:fill="ffffff"/>
        </w:rPr>
        <w:t xml:space="preserve">п</w:t>
      </w:r>
      <w:r>
        <w:rPr>
          <w:color w:val="1f1f1f"/>
          <w:shd w:val="clear" w:color="auto" w:fill="ffffff"/>
        </w:rPr>
        <w:t xml:space="preserve">у </w:t>
      </w:r>
      <w:r>
        <w:rPr>
          <w:color w:val="1f1f1f"/>
          <w:shd w:val="clear" w:color="auto" w:fill="ffffff"/>
        </w:rPr>
        <w:t xml:space="preserve">здоровья(</w:t>
      </w:r>
      <w:r>
        <w:rPr>
          <w:color w:val="1f1f1f"/>
          <w:shd w:val="clear" w:color="auto" w:fill="ffffff"/>
        </w:rPr>
        <w:t xml:space="preserve">входят дети, у которых нет </w:t>
      </w:r>
      <w:r>
        <w:rPr>
          <w:color w:val="1f1f1f"/>
          <w:shd w:val="clear" w:color="auto" w:fill="ffffff"/>
        </w:rPr>
        <w:t xml:space="preserve">хронических заболеваний, но есть некоторые функциональные нарушения</w:t>
      </w:r>
      <w:r>
        <w:rPr>
          <w:color w:val="1f1f1f"/>
          <w:shd w:val="clear" w:color="auto" w:fill="ffffff"/>
        </w:rPr>
        <w:t xml:space="preserve">)</w:t>
      </w:r>
      <w:r/>
    </w:p>
    <w:p>
      <w:r/>
      <w:r/>
    </w:p>
    <w:p>
      <w:pPr>
        <w:pStyle w:val="820"/>
        <w:numPr>
          <w:ilvl w:val="0"/>
          <w:numId w:val="13"/>
        </w:numPr>
        <w:ind w:left="1776"/>
      </w:pPr>
      <w:r>
        <w:t xml:space="preserve">Единица измерения </w:t>
      </w:r>
      <w:r>
        <w:t xml:space="preserve">–</w:t>
      </w:r>
      <w:r>
        <w:t xml:space="preserve"> </w:t>
      </w:r>
      <w:r>
        <w:t xml:space="preserve">процент населения детей.</w:t>
      </w:r>
      <w:r/>
    </w:p>
    <w:p>
      <w:pPr>
        <w:pStyle w:val="820"/>
        <w:numPr>
          <w:ilvl w:val="0"/>
          <w:numId w:val="13"/>
        </w:numPr>
        <w:ind w:left="1776"/>
      </w:pPr>
      <w:r>
        <w:t xml:space="preserve">Количественные </w:t>
      </w:r>
      <w:r>
        <w:t xml:space="preserve">непрерывные</w:t>
      </w:r>
      <w:r>
        <w:t xml:space="preserve"> данные.</w:t>
      </w:r>
      <w:r/>
    </w:p>
    <w:p>
      <w:r/>
      <w:r/>
    </w:p>
    <w:p>
      <w:pPr>
        <w:pStyle w:val="820"/>
        <w:numPr>
          <w:ilvl w:val="0"/>
          <w:numId w:val="28"/>
        </w:numPr>
      </w:pPr>
      <w:r>
        <w:t xml:space="preserve">Выбранный показатель в качестве результативного признака – </w:t>
      </w:r>
      <w:r>
        <w:rPr>
          <w:i/>
          <w:iCs/>
        </w:rPr>
        <w:t xml:space="preserve">Уровень бедности</w:t>
      </w:r>
      <w:r>
        <w:t xml:space="preserve">. </w:t>
      </w:r>
      <w:r/>
    </w:p>
    <w:p>
      <w:pPr>
        <w:pStyle w:val="820"/>
        <w:numPr>
          <w:ilvl w:val="0"/>
          <w:numId w:val="31"/>
        </w:numPr>
        <w:rPr>
          <w:color w:val="000000" w:themeColor="text1"/>
        </w:rPr>
      </w:pPr>
      <w:r>
        <w:rPr>
          <w:color w:val="000000" w:themeColor="text1"/>
          <w:shd w:val="clear" w:color="auto" w:fill="f9f9f9"/>
        </w:rPr>
        <w:t xml:space="preserve">Показатель характеризует уровень материального благополучия населения в конкретном регионе или субъекте. </w:t>
      </w:r>
      <w:r>
        <w:rPr>
          <w:color w:val="000000" w:themeColor="text1"/>
        </w:rPr>
      </w:r>
    </w:p>
    <w:p>
      <w:pPr>
        <w:pStyle w:val="820"/>
        <w:numPr>
          <w:ilvl w:val="0"/>
          <w:numId w:val="31"/>
        </w:numPr>
        <w:rPr>
          <w:color w:val="000000" w:themeColor="text1"/>
        </w:rPr>
      </w:pPr>
      <w:r>
        <w:rPr>
          <w:color w:val="000000" w:themeColor="text1"/>
          <w:shd w:val="clear" w:color="auto" w:fill="f9f9f9"/>
        </w:rPr>
        <w:t xml:space="preserve">Единица измерения – процентное отношение количества людей, живущих за чертой бедности, к общему численности населения в данном регионе. </w:t>
      </w:r>
      <w:r>
        <w:rPr>
          <w:color w:val="000000" w:themeColor="text1"/>
        </w:rPr>
      </w:r>
    </w:p>
    <w:p>
      <w:pPr>
        <w:pStyle w:val="820"/>
        <w:numPr>
          <w:ilvl w:val="0"/>
          <w:numId w:val="31"/>
        </w:numPr>
      </w:pPr>
      <w:r>
        <w:t xml:space="preserve">Количественные </w:t>
      </w:r>
      <w:r>
        <w:t xml:space="preserve">непрерывные</w:t>
      </w:r>
      <w:r>
        <w:t xml:space="preserve"> данные</w:t>
      </w:r>
      <w:r/>
    </w:p>
    <w:p>
      <w:pPr>
        <w:ind w:left="360"/>
      </w:pPr>
      <w:r/>
      <w:r/>
    </w:p>
    <w:p>
      <w:pPr>
        <w:pStyle w:val="802"/>
        <w:jc w:val="center"/>
        <w:rPr>
          <w:rFonts w:ascii="Times New Roman" w:hAnsi="Times New Roman" w:cs="Times New Roman"/>
          <w:b/>
          <w:bCs/>
        </w:rPr>
      </w:pPr>
      <w:r/>
      <w:bookmarkStart w:id="12" w:name="_Toc163287918"/>
      <w:r>
        <w:rPr>
          <w:rFonts w:ascii="Times New Roman" w:hAnsi="Times New Roman" w:cs="Times New Roman"/>
          <w:b/>
          <w:bCs/>
        </w:rPr>
        <w:t xml:space="preserve">Предварительный анализ данных</w:t>
      </w:r>
      <w:bookmarkEnd w:id="12"/>
      <w:r/>
      <w:r>
        <w:rPr>
          <w:rFonts w:ascii="Times New Roman" w:hAnsi="Times New Roman" w:cs="Times New Roman"/>
          <w:b/>
          <w:bCs/>
        </w:rPr>
      </w:r>
    </w:p>
    <w:p>
      <w:pPr>
        <w:ind w:left="576"/>
      </w:pPr>
      <w:r>
        <w:t xml:space="preserve">Для начала стоит отметить, что найденная выборка полная, то есть нет пустых/некорректных значений данных</w:t>
      </w:r>
      <w:r/>
    </w:p>
    <w:p>
      <w:pPr>
        <w:pStyle w:val="803"/>
        <w:rPr>
          <w:b/>
          <w:bCs/>
        </w:rPr>
      </w:pPr>
      <w:r/>
      <w:bookmarkStart w:id="13" w:name="_Toc163287919"/>
      <w:r>
        <w:rPr>
          <w:b/>
          <w:bCs/>
        </w:rPr>
        <w:t xml:space="preserve">Графическое представление исходных данных</w:t>
      </w:r>
      <w:bookmarkEnd w:id="13"/>
      <w:r/>
      <w:r>
        <w:rPr>
          <w:b/>
          <w:bCs/>
        </w:rPr>
      </w:r>
    </w:p>
    <w:p>
      <w:pPr>
        <w:pStyle w:val="804"/>
        <w:rPr>
          <w:b/>
          <w:bCs/>
        </w:rPr>
      </w:pPr>
      <w:r/>
      <w:bookmarkStart w:id="14" w:name="_Toc163287920"/>
      <w:r>
        <w:rPr>
          <w:b/>
          <w:bCs/>
        </w:rPr>
        <w:t xml:space="preserve">Точечное распределение</w:t>
      </w:r>
      <w:bookmarkEnd w:id="14"/>
      <w:r/>
      <w:r>
        <w:rPr>
          <w:b/>
          <w:bCs/>
        </w:rPr>
      </w:r>
    </w:p>
    <w:p>
      <w:pPr>
        <w:ind w:left="708"/>
      </w:pPr>
      <w:r>
        <w:t xml:space="preserve">Сначала построим точечные диаграммы, по каждой из 5 переменных, построение будем осуществлять с помощью E</w:t>
      </w:r>
      <w:r>
        <w:rPr>
          <w:lang w:val="en-US"/>
        </w:rPr>
        <w:t xml:space="preserve">xcel</w:t>
      </w:r>
      <w:r>
        <w:t xml:space="preserve">.</w:t>
      </w:r>
      <w:r/>
    </w:p>
    <w:p>
      <w:pPr>
        <w:ind w:left="708"/>
      </w:pPr>
      <w:r/>
      <w:r/>
    </w:p>
    <w:p>
      <w:pPr>
        <w:ind w:left="708"/>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-269875</wp:posOffset>
                </wp:positionH>
                <wp:positionV relativeFrom="paragraph">
                  <wp:posOffset>3526155</wp:posOffset>
                </wp:positionV>
                <wp:extent cx="5940425" cy="635"/>
                <wp:effectExtent l="0" t="0" r="3175" b="12065"/>
                <wp:wrapTopAndBottom/>
                <wp:docPr id="3" name="Надпись 20"/>
                <wp:cNvGraphicFramePr/>
                <a:graphic xmlns:a="http://schemas.openxmlformats.org/drawingml/2006/main">
                  <a:graphicData uri="http://schemas.microsoft.com/office/word/2010/wordprocessingShape">
                    <wps:wsp>
                      <wps:cNvPr id="0" name=""/>
                      <wps:cNvSpPr txBox="1"/>
                      <wps:spPr bwMode="auto">
                        <a:xfrm>
                          <a:off x="0" y="0"/>
                          <a:ext cx="5940425" cy="635"/>
                        </a:xfrm>
                        <a:prstGeom prst="rect">
                          <a:avLst/>
                        </a:prstGeom>
                        <a:solidFill>
                          <a:prstClr val="white"/>
                        </a:solidFill>
                        <a:ln>
                          <a:noFill/>
                        </a:ln>
                      </wps:spPr>
                      <wps:txbx>
                        <w:txbxContent>
                          <w:p>
                            <w:pPr>
                              <w:pStyle w:val="841"/>
                              <w:jc w:val="center"/>
                            </w:pPr>
                            <w:r>
                              <w:t xml:space="preserve">Рисунок </w:t>
                            </w:r>
                            <w:r>
                              <w:fldChar w:fldCharType="begin"/>
                            </w:r>
                            <w:r>
                              <w:instrText xml:space="preserve"> SEQ Рисунок \* ARABIC </w:instrText>
                            </w:r>
                            <w:r>
                              <w:fldChar w:fldCharType="separate"/>
                            </w:r>
                            <w:r>
                              <w:t xml:space="preserve">1</w:t>
                            </w:r>
                            <w:r>
                              <w:fldChar w:fldCharType="end"/>
                            </w:r>
                            <w:r>
                              <w:t xml:space="preserve">. Точечная диаграмма 1ого признака</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4" o:spid="_x0000_s4" o:spt="202" type="#_x0000_t202" style="position:absolute;z-index:251674624;o:allowoverlap:true;o:allowincell:true;mso-position-horizontal-relative:text;margin-left:-21.25pt;mso-position-horizontal:absolute;mso-position-vertical-relative:text;margin-top:277.65pt;mso-position-vertical:absolute;width:467.75pt;height:0.05pt;mso-wrap-distance-left:9.00pt;mso-wrap-distance-top:0.00pt;mso-wrap-distance-right:9.00pt;mso-wrap-distance-bottom:0.00pt;v-text-anchor:top;visibility:visible;" fillcolor="#FFFFFF" stroked="f">
                <w10:wrap type="topAndBottom"/>
                <v:textbox inset="0,0,0,0">
                  <w:txbxContent>
                    <w:p>
                      <w:pPr>
                        <w:pStyle w:val="841"/>
                        <w:jc w:val="center"/>
                      </w:pPr>
                      <w:r>
                        <w:t xml:space="preserve">Рисунок </w:t>
                      </w:r>
                      <w:r>
                        <w:fldChar w:fldCharType="begin"/>
                      </w:r>
                      <w:r>
                        <w:instrText xml:space="preserve"> SEQ Рисунок \* ARABIC </w:instrText>
                      </w:r>
                      <w:r>
                        <w:fldChar w:fldCharType="separate"/>
                      </w:r>
                      <w:r>
                        <w:t xml:space="preserve">1</w:t>
                      </w:r>
                      <w:r>
                        <w:fldChar w:fldCharType="end"/>
                      </w:r>
                      <w:r>
                        <w:t xml:space="preserve">. Точечная диаграмма 1ого признака</w:t>
                      </w:r>
                      <w:r/>
                    </w:p>
                  </w:txbxContent>
                </v:textbox>
              </v:shape>
            </w:pict>
          </mc:Fallback>
        </mc:AlternateContent>
      </w:r>
      <w:r>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-269875</wp:posOffset>
            </wp:positionH>
            <wp:positionV relativeFrom="paragraph">
              <wp:posOffset>4445</wp:posOffset>
            </wp:positionV>
            <wp:extent cx="5940425" cy="3464560"/>
            <wp:effectExtent l="0" t="0" r="15875" b="15240"/>
            <wp:wrapTopAndBottom/>
            <wp:docPr id="4"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lang w:val="en-US"/>
        </w:rPr>
      </w:r>
    </w:p>
    <w:p>
      <w:pPr>
        <w:rPr>
          <w:sz w:val="26"/>
          <w:szCs w:val="26"/>
        </w:rPr>
      </w:pPr>
      <w:r>
        <w:rPr>
          <w:sz w:val="26"/>
          <w:szCs w:val="26"/>
        </w:rPr>
        <w:br w:type="page" w:clear="all"/>
      </w:r>
      <w:r>
        <w:rPr>
          <w:sz w:val="26"/>
          <w:szCs w:val="26"/>
        </w:rPr>
        <w:t xml:space="preserve">В целом можем заметить, что больше всего наблюдений признака находится до 400 </w:t>
      </w:r>
      <w:r>
        <w:rPr>
          <w:sz w:val="26"/>
          <w:szCs w:val="26"/>
        </w:rPr>
        <w:t xml:space="preserve">000</w:t>
      </w:r>
      <w:r>
        <w:rPr>
          <w:sz w:val="26"/>
          <w:szCs w:val="26"/>
        </w:rPr>
        <w:t xml:space="preserve">, а также можем сразу отметить 2 явных выброса</w:t>
      </w:r>
      <w:r>
        <w:rPr>
          <w:sz w:val="26"/>
          <w:szCs w:val="26"/>
        </w:rPr>
        <w:t xml:space="preserve"> для Москвы и Московской области, но пока не понятно являются ли выбросами точки в диапазоне 600 000 – 800 000.</w:t>
      </w:r>
      <w:r>
        <w:rPr>
          <w:sz w:val="26"/>
          <w:szCs w:val="26"/>
        </w:rPr>
      </w:r>
    </w:p>
    <w:p>
      <w:pPr>
        <w:rPr>
          <w:sz w:val="26"/>
          <w:szCs w:val="26"/>
        </w:rPr>
      </w:pPr>
      <w:r>
        <w:rPr>
          <w:sz w:val="26"/>
          <w:szCs w:val="26"/>
        </w:rPr>
      </w:r>
      <w:r>
        <w:rPr>
          <w:sz w:val="26"/>
          <w:szCs w:val="26"/>
        </w:rPr>
      </w:r>
    </w:p>
    <w:p>
      <w:pPr>
        <w:rPr>
          <w:sz w:val="26"/>
          <w:szCs w:val="26"/>
        </w:rPr>
      </w:pPr>
      <w:r>
        <w:drawing>
          <wp:inline distT="0" distB="0" distL="0" distR="0">
            <wp:extent cx="5791929" cy="3664314"/>
            <wp:effectExtent l="0" t="0" r="12065" b="6350"/>
            <wp:docPr id="5"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sz w:val="26"/>
          <w:szCs w:val="26"/>
        </w:rPr>
      </w:r>
    </w:p>
    <w:p>
      <w:pPr>
        <w:rPr>
          <w:sz w:val="26"/>
          <w:szCs w:val="26"/>
        </w:rPr>
      </w:pPr>
      <w:r>
        <w:rPr>
          <w:sz w:val="26"/>
          <w:szCs w:val="26"/>
        </w:rPr>
        <w:t xml:space="preserve"> Структур очень похожа на диаграмму для 1ого признака, видны явные выбросы в виде Москвы и Московской области.</w:t>
      </w:r>
      <w:r>
        <w:rPr>
          <w:sz w:val="26"/>
          <w:szCs w:val="26"/>
        </w:rPr>
      </w:r>
    </w:p>
    <w:p>
      <w:pPr>
        <w:rPr>
          <w:sz w:val="26"/>
          <w:szCs w:val="26"/>
        </w:rPr>
      </w:pPr>
      <w:r>
        <w:rPr>
          <w:sz w:val="26"/>
          <w:szCs w:val="26"/>
        </w:rPr>
      </w:r>
      <w:r>
        <w:rPr>
          <w:sz w:val="26"/>
          <w:szCs w:val="26"/>
        </w:rPr>
      </w:r>
    </w:p>
    <w:p>
      <w:pPr>
        <w:rPr>
          <w:sz w:val="26"/>
          <w:szCs w:val="26"/>
        </w:rPr>
      </w:pPr>
      <w:r>
        <w:drawing>
          <wp:inline distT="0" distB="0" distL="0" distR="0">
            <wp:extent cx="5791929" cy="3664314"/>
            <wp:effectExtent l="0" t="0" r="12065" b="6350"/>
            <wp:docPr id="6"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sz w:val="26"/>
          <w:szCs w:val="26"/>
        </w:rPr>
      </w:r>
    </w:p>
    <w:p>
      <w:pPr>
        <w:rPr>
          <w:sz w:val="26"/>
          <w:szCs w:val="26"/>
        </w:rPr>
      </w:pPr>
      <w:r>
        <w:rPr>
          <w:sz w:val="26"/>
          <w:szCs w:val="26"/>
        </w:rPr>
      </w:r>
      <w:r>
        <w:rPr>
          <w:sz w:val="26"/>
          <w:szCs w:val="26"/>
        </w:rPr>
      </w:r>
    </w:p>
    <w:p>
      <w:pPr>
        <w:rPr>
          <w:sz w:val="26"/>
          <w:szCs w:val="26"/>
        </w:rPr>
      </w:pPr>
      <w:r>
        <w:rPr>
          <w:sz w:val="26"/>
          <w:szCs w:val="26"/>
        </w:rPr>
        <w:t xml:space="preserve">Для 3ого признака, точечная диаграмма кардинально изменилась по сравнению с предыдущими, данные более равномерно распределены внутри выборки, и </w:t>
      </w:r>
      <w:r>
        <w:rPr>
          <w:sz w:val="26"/>
          <w:szCs w:val="26"/>
        </w:rPr>
        <w:t xml:space="preserve">предположительно как минимум 4 аномальных </w:t>
      </w:r>
      <w:r>
        <w:rPr>
          <w:sz w:val="26"/>
          <w:szCs w:val="26"/>
        </w:rPr>
        <w:t xml:space="preserve">значения </w:t>
      </w:r>
      <w:r>
        <w:rPr>
          <w:sz w:val="26"/>
          <w:szCs w:val="26"/>
        </w:rPr>
        <w:t xml:space="preserve">&gt;</w:t>
      </w:r>
      <w:r>
        <w:rPr>
          <w:sz w:val="26"/>
          <w:szCs w:val="26"/>
        </w:rPr>
        <w:t xml:space="preserve"> 8000. И</w:t>
      </w:r>
      <w:r>
        <w:rPr>
          <w:sz w:val="26"/>
          <w:szCs w:val="26"/>
        </w:rPr>
        <w:t xml:space="preserve">з точечной диаграммы в республике Дагестан больше всего встречается детей с психическими расстройствами 11 200, а в Калужской области и Ненецком автономном округе меньше всего 79 и 61 соответственно.</w:t>
      </w:r>
      <w:r>
        <w:rPr>
          <w:sz w:val="26"/>
          <w:szCs w:val="26"/>
        </w:rPr>
      </w:r>
    </w:p>
    <w:p>
      <w:pPr>
        <w:rPr>
          <w:sz w:val="26"/>
          <w:szCs w:val="26"/>
        </w:rPr>
      </w:pPr>
      <w:r>
        <w:rPr>
          <w:sz w:val="26"/>
          <w:szCs w:val="26"/>
        </w:rPr>
      </w:r>
      <w:r>
        <w:rPr>
          <w:sz w:val="26"/>
          <w:szCs w:val="26"/>
        </w:rPr>
      </w:r>
    </w:p>
    <w:p>
      <w:pPr>
        <w:rPr>
          <w:sz w:val="26"/>
          <w:szCs w:val="26"/>
        </w:rPr>
      </w:pPr>
      <w:r>
        <w:drawing>
          <wp:inline distT="0" distB="0" distL="0" distR="0">
            <wp:extent cx="5940425" cy="3474085"/>
            <wp:effectExtent l="0" t="0" r="15875" b="18415"/>
            <wp:docPr id="7"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sz w:val="26"/>
          <w:szCs w:val="26"/>
        </w:rPr>
      </w:r>
    </w:p>
    <w:p>
      <w:pPr>
        <w:rPr>
          <w:sz w:val="26"/>
          <w:szCs w:val="26"/>
        </w:rPr>
      </w:pPr>
      <w:r>
        <w:rPr>
          <w:sz w:val="26"/>
          <w:szCs w:val="26"/>
        </w:rPr>
      </w:r>
      <w:r>
        <w:rPr>
          <w:sz w:val="26"/>
          <w:szCs w:val="26"/>
        </w:rPr>
      </w:r>
    </w:p>
    <w:p>
      <w:pPr>
        <w:rPr>
          <w:sz w:val="26"/>
          <w:szCs w:val="26"/>
        </w:rPr>
      </w:pPr>
      <w:r>
        <w:rPr>
          <w:sz w:val="26"/>
          <w:szCs w:val="26"/>
        </w:rPr>
        <w:t xml:space="preserve">Не считая выбросов, значения выборки распределены</w:t>
      </w:r>
      <w:r>
        <w:rPr>
          <w:sz w:val="26"/>
          <w:szCs w:val="26"/>
        </w:rPr>
        <w:t xml:space="preserve"> равномерно и изменяются от 60 до 90. Причем для процентного показател, очевидно, данные не могут быть больше 100 %, данные 2 выброса Тюменская и Архангел</w:t>
      </w:r>
      <w:r>
        <w:rPr>
          <w:sz w:val="26"/>
          <w:szCs w:val="26"/>
        </w:rPr>
        <w:t xml:space="preserve">ьская области которые считают свой показатель как сумма процентных показателей субъектов внутри них, поэтому их необходимо просто исключить, либо находить долю детей для каждой области. Также стоит отметить явный минимум – Ненецкий автономный округ 51,4 %.</w:t>
      </w:r>
      <w:r>
        <w:rPr>
          <w:sz w:val="26"/>
          <w:szCs w:val="26"/>
        </w:rPr>
      </w:r>
    </w:p>
    <w:p>
      <w:pPr>
        <w:rPr>
          <w:sz w:val="26"/>
          <w:szCs w:val="26"/>
        </w:rPr>
      </w:pPr>
      <w:r>
        <w:rPr>
          <w:sz w:val="26"/>
          <w:szCs w:val="26"/>
        </w:rPr>
      </w:r>
      <w:r>
        <w:rPr>
          <w:sz w:val="26"/>
          <w:szCs w:val="26"/>
        </w:rPr>
      </w:r>
    </w:p>
    <w:p>
      <w:pPr>
        <w:rPr>
          <w:sz w:val="26"/>
          <w:szCs w:val="26"/>
        </w:rPr>
      </w:pPr>
      <w:r>
        <w:drawing>
          <wp:inline distT="0" distB="0" distL="0" distR="0">
            <wp:extent cx="5791929" cy="3674240"/>
            <wp:effectExtent l="0" t="0" r="12065" b="8890"/>
            <wp:docPr id="8"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sz w:val="26"/>
          <w:szCs w:val="26"/>
        </w:rPr>
      </w:r>
    </w:p>
    <w:p>
      <w:pPr>
        <w:rPr>
          <w:sz w:val="26"/>
          <w:szCs w:val="26"/>
        </w:rPr>
      </w:pPr>
      <w:r>
        <w:rPr>
          <w:sz w:val="26"/>
          <w:szCs w:val="26"/>
        </w:rPr>
        <w:t xml:space="preserve"> Данные располагаются в диапазоне от 5 до 20 %, предположительно остальные значения могут быть аномальными. Причем к </w:t>
      </w:r>
      <w:r>
        <w:rPr>
          <w:sz w:val="26"/>
          <w:szCs w:val="26"/>
        </w:rPr>
        <w:t xml:space="preserve">центру</w:t>
      </w:r>
      <w:r>
        <w:rPr>
          <w:sz w:val="26"/>
          <w:szCs w:val="26"/>
        </w:rPr>
        <w:t xml:space="preserve"> то есть к 10-15 % значение признака встречается чаще всего, ассоциативно похоже на нормальное распределение</w:t>
      </w:r>
      <w:r>
        <w:rPr>
          <w:sz w:val="26"/>
          <w:szCs w:val="26"/>
        </w:rPr>
        <w:t xml:space="preserve">.</w:t>
      </w:r>
      <w:r>
        <w:rPr>
          <w:sz w:val="26"/>
          <w:szCs w:val="26"/>
        </w:rPr>
      </w:r>
    </w:p>
    <w:p>
      <w:pPr>
        <w:pStyle w:val="804"/>
        <w:rPr>
          <w:b/>
          <w:bCs/>
        </w:rPr>
      </w:pPr>
      <w:r/>
      <w:bookmarkStart w:id="15" w:name="_Toc163287921"/>
      <w:r>
        <w:rPr>
          <w:b/>
          <w:bCs/>
        </w:rPr>
        <w:t xml:space="preserve">Построение листовых диаграмм</w:t>
      </w:r>
      <w:bookmarkEnd w:id="15"/>
      <w:r/>
      <w:r>
        <w:rPr>
          <w:b/>
          <w:bCs/>
        </w:rPr>
      </w:r>
    </w:p>
    <w:p>
      <w:r>
        <w:rPr>
          <w:lang w:val="en-US"/>
        </w:rPr>
        <w:t xml:space="preserve">Stemplot</w:t>
      </w:r>
      <w:r>
        <w:t xml:space="preserve"> п</w:t>
      </w:r>
      <w:r>
        <w:t xml:space="preserve">остроим с помощью </w:t>
      </w:r>
      <w:r>
        <w:rPr>
          <w:lang w:val="en-US"/>
        </w:rPr>
        <w:t xml:space="preserve">spss</w:t>
      </w:r>
      <w:r>
        <w:t xml:space="preserve"> и</w:t>
      </w:r>
      <w:r>
        <w:t xml:space="preserve"> построенные диаграммы будут храниться, в файле </w:t>
      </w:r>
      <w:r>
        <w:rPr>
          <w:lang w:val="en-US"/>
        </w:rPr>
        <w:t xml:space="preserve">Stem</w:t>
      </w:r>
      <w:r>
        <w:t xml:space="preserve">.</w:t>
      </w:r>
      <w:r>
        <w:rPr>
          <w:lang w:val="en-US"/>
        </w:rPr>
        <w:t xml:space="preserve">spv</w:t>
      </w:r>
      <w:r>
        <w:t xml:space="preserve">. </w:t>
      </w:r>
      <w:r>
        <w:t xml:space="preserve">Будем строить диаграммы в таком же порядке, как расположены наши признаки:</w:t>
      </w:r>
      <w:r/>
    </w:p>
    <w:p>
      <w:r/>
      <w:r/>
    </w:p>
    <w:p>
      <w:r>
        <mc:AlternateContent>
          <mc:Choice Requires="wpg">
            <w:drawing>
              <wp:inline xmlns:wp="http://schemas.openxmlformats.org/drawingml/2006/wordprocessingDrawing" distT="0" distB="0" distL="0" distR="0">
                <wp:extent cx="5940425" cy="2961640"/>
                <wp:effectExtent l="0" t="0" r="3175" b="0"/>
                <wp:docPr id="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r/>
                      </pic:nvPicPr>
                      <pic:blipFill>
                        <a:blip r:embed="rId18"/>
                        <a:stretch/>
                      </pic:blipFill>
                      <pic:spPr bwMode="auto">
                        <a:xfrm>
                          <a:off x="0" y="0"/>
                          <a:ext cx="5940425" cy="2961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3.20pt;mso-wrap-distance-left:0.00pt;mso-wrap-distance-top:0.00pt;mso-wrap-distance-right:0.00pt;mso-wrap-distance-bottom:0.00pt;" stroked="false">
                <v:path textboxrect="0,0,0,0"/>
                <v:imagedata r:id="rId18" o:title=""/>
              </v:shape>
            </w:pict>
          </mc:Fallback>
        </mc:AlternateContent>
      </w:r>
      <w:r/>
    </w:p>
    <w:p>
      <w:r>
        <w:t xml:space="preserve">Можем отметить 2 наблюдения, больше всего частота у первых двух интервалов, что также видно из соответствующей точечной диаграммы и встречается 7 выбросов, что уже следует не так тривиально из точечной диаграммы</w:t>
      </w:r>
      <w:r/>
    </w:p>
    <w:p>
      <w:r/>
      <w:r/>
    </w:p>
    <w:p>
      <w:r>
        <mc:AlternateContent>
          <mc:Choice Requires="wpg">
            <w:drawing>
              <wp:inline xmlns:wp="http://schemas.openxmlformats.org/drawingml/2006/wordprocessingDrawing" distT="0" distB="0" distL="0" distR="0">
                <wp:extent cx="5940425" cy="3547110"/>
                <wp:effectExtent l="0" t="0" r="3175" b="0"/>
                <wp:docPr id="1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r/>
                      </pic:nvPicPr>
                      <pic:blipFill>
                        <a:blip r:embed="rId19"/>
                        <a:stretch/>
                      </pic:blipFill>
                      <pic:spPr bwMode="auto">
                        <a:xfrm>
                          <a:off x="0" y="0"/>
                          <a:ext cx="5940425" cy="3547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279.30pt;mso-wrap-distance-left:0.00pt;mso-wrap-distance-top:0.00pt;mso-wrap-distance-right:0.00pt;mso-wrap-distance-bottom:0.00pt;" stroked="false">
                <v:path textboxrect="0,0,0,0"/>
                <v:imagedata r:id="rId19" o:title=""/>
              </v:shape>
            </w:pict>
          </mc:Fallback>
        </mc:AlternateContent>
      </w:r>
      <w:r/>
    </w:p>
    <w:p>
      <w:r>
        <w:t xml:space="preserve">Больше блоков</w:t>
      </w:r>
      <w:r>
        <w:t xml:space="preserve"> по сравнению с предыдущим признаком</w:t>
      </w:r>
      <w:r>
        <w:t xml:space="preserve">, то есть различных </w:t>
      </w:r>
      <w:r>
        <w:rPr>
          <w:lang w:val="en-US"/>
        </w:rPr>
        <w:t xml:space="preserve">stem</w:t>
      </w:r>
      <w:r>
        <w:t xml:space="preserve"> </w:t>
      </w:r>
      <w:r>
        <w:t xml:space="preserve">из за</w:t>
      </w:r>
      <w:r>
        <w:t xml:space="preserve"> чего частота </w:t>
      </w:r>
      <w:r>
        <w:t xml:space="preserve">распределена равномернее, хотя существует явный интервал с модой, куда попадают 24 наблюдения</w:t>
      </w:r>
      <w:r/>
    </w:p>
    <w:p>
      <w:r/>
      <w:r/>
    </w:p>
    <w:p>
      <w:r>
        <mc:AlternateContent>
          <mc:Choice Requires="wpg">
            <w:drawing>
              <wp:inline xmlns:wp="http://schemas.openxmlformats.org/drawingml/2006/wordprocessingDrawing" distT="0" distB="0" distL="0" distR="0">
                <wp:extent cx="5940425" cy="3547110"/>
                <wp:effectExtent l="0" t="0" r="3175" b="0"/>
                <wp:docPr id="1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r/>
                      </pic:nvPicPr>
                      <pic:blipFill>
                        <a:blip r:embed="rId20"/>
                        <a:stretch/>
                      </pic:blipFill>
                      <pic:spPr bwMode="auto">
                        <a:xfrm>
                          <a:off x="0" y="0"/>
                          <a:ext cx="5940425" cy="3547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79.30pt;mso-wrap-distance-left:0.00pt;mso-wrap-distance-top:0.00pt;mso-wrap-distance-right:0.00pt;mso-wrap-distance-bottom:0.00pt;" stroked="false">
                <v:path textboxrect="0,0,0,0"/>
                <v:imagedata r:id="rId20" o:title=""/>
              </v:shape>
            </w:pict>
          </mc:Fallback>
        </mc:AlternateContent>
      </w:r>
      <w:r/>
    </w:p>
    <w:p>
      <w:r>
        <w:t xml:space="preserve">Явный перевес для не больших значений количества заболеваний – 59, что почти ¾ от размера выборки. 4 аномальных значения, которые были определены при построении точечной диаграммы действительно являются выбросами.</w:t>
      </w:r>
      <w:r/>
    </w:p>
    <w:p>
      <w:r/>
      <w:r/>
    </w:p>
    <w:p>
      <w:r>
        <mc:AlternateContent>
          <mc:Choice Requires="wpg">
            <w:drawing>
              <wp:inline xmlns:wp="http://schemas.openxmlformats.org/drawingml/2006/wordprocessingDrawing" distT="0" distB="0" distL="0" distR="0">
                <wp:extent cx="5940425" cy="3547110"/>
                <wp:effectExtent l="0" t="0" r="3175" b="0"/>
                <wp:docPr id="1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r/>
                      </pic:nvPicPr>
                      <pic:blipFill>
                        <a:blip r:embed="rId21"/>
                        <a:stretch/>
                      </pic:blipFill>
                      <pic:spPr bwMode="auto">
                        <a:xfrm>
                          <a:off x="0" y="0"/>
                          <a:ext cx="5940425" cy="3547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79.30pt;mso-wrap-distance-left:0.00pt;mso-wrap-distance-top:0.00pt;mso-wrap-distance-right:0.00pt;mso-wrap-distance-bottom:0.00pt;" stroked="false">
                <v:path textboxrect="0,0,0,0"/>
                <v:imagedata r:id="rId21" o:title=""/>
              </v:shape>
            </w:pict>
          </mc:Fallback>
        </mc:AlternateContent>
      </w:r>
      <w:r/>
    </w:p>
    <w:p>
      <w:r>
        <w:t xml:space="preserve">Первый признак, который имеет выбросы и </w:t>
      </w:r>
      <w:r>
        <w:t xml:space="preserve">меньше</w:t>
      </w:r>
      <w:r>
        <w:t xml:space="preserve"> и больше интерквартильного размаха. Распределение СВ, судя по листовой диаграмме, близко к логнормальному.</w:t>
      </w:r>
      <w:r/>
    </w:p>
    <w:p>
      <w:r/>
      <w:r/>
    </w:p>
    <w:p>
      <w:r>
        <mc:AlternateContent>
          <mc:Choice Requires="wpg">
            <w:drawing>
              <wp:inline xmlns:wp="http://schemas.openxmlformats.org/drawingml/2006/wordprocessingDrawing" distT="0" distB="0" distL="0" distR="0">
                <wp:extent cx="5940425" cy="3547110"/>
                <wp:effectExtent l="0" t="0" r="3175" b="0"/>
                <wp:docPr id="1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r/>
                      </pic:nvPicPr>
                      <pic:blipFill>
                        <a:blip r:embed="rId22"/>
                        <a:stretch/>
                      </pic:blipFill>
                      <pic:spPr bwMode="auto">
                        <a:xfrm>
                          <a:off x="0" y="0"/>
                          <a:ext cx="5940425" cy="3547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79.30pt;mso-wrap-distance-left:0.00pt;mso-wrap-distance-top:0.00pt;mso-wrap-distance-right:0.00pt;mso-wrap-distance-bottom:0.00pt;" stroked="false">
                <v:path textboxrect="0,0,0,0"/>
                <v:imagedata r:id="rId22" o:title=""/>
              </v:shape>
            </w:pict>
          </mc:Fallback>
        </mc:AlternateContent>
      </w:r>
      <w:r/>
    </w:p>
    <w:p>
      <w:r>
        <w:t xml:space="preserve">Исследуя построенную диаграмму, распределение действительно близко к нормальному, и все значения сконцентрированы в близи середины </w:t>
      </w:r>
      <w:r>
        <w:t xml:space="preserve">размаха вариации. Также по точечной диаграмме казалось</w:t>
      </w:r>
      <w:r>
        <w:t xml:space="preserve">,</w:t>
      </w:r>
      <w:r>
        <w:t xml:space="preserve"> что обе точки 20,9 и 30,5 будут аномальными, но в итоге 20,9 попадает в интерквартильный размах.</w:t>
      </w:r>
      <w:r/>
    </w:p>
    <w:p>
      <w:pPr>
        <w:pStyle w:val="804"/>
        <w:rPr>
          <w:b/>
          <w:bCs/>
          <w:lang w:val="en-US"/>
        </w:rPr>
      </w:pPr>
      <w:r/>
      <w:bookmarkStart w:id="16" w:name="_Toc163287922"/>
      <w:r>
        <w:rPr>
          <w:b/>
          <w:bCs/>
        </w:rPr>
        <w:t xml:space="preserve">B</w:t>
      </w:r>
      <w:r>
        <w:rPr>
          <w:b/>
          <w:bCs/>
          <w:lang w:val="en-US"/>
        </w:rPr>
        <w:t xml:space="preserve">ox plot</w:t>
      </w:r>
      <w:bookmarkEnd w:id="16"/>
      <w:r/>
      <w:r>
        <w:rPr>
          <w:b/>
          <w:bCs/>
          <w:lang w:val="en-US"/>
        </w:rPr>
      </w:r>
    </w:p>
    <w:p>
      <w:r>
        <w:t xml:space="preserve">Т</w:t>
      </w:r>
      <w:r>
        <w:t xml:space="preserve">еперь уже проанализируем только выбросы, исследуя ящички с усами.</w:t>
      </w:r>
      <w:r>
        <w:t xml:space="preserve"> </w:t>
      </w:r>
      <w:r>
        <mc:AlternateContent>
          <mc:Choice Requires="wpg">
            <w:drawing>
              <wp:inline xmlns:wp="http://schemas.openxmlformats.org/drawingml/2006/wordprocessingDrawing" distT="0" distB="0" distL="0" distR="0">
                <wp:extent cx="5940425" cy="3404235"/>
                <wp:effectExtent l="0" t="0" r="3175" b="0"/>
                <wp:docPr id="1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r/>
                      </pic:nvPicPr>
                      <pic:blipFill>
                        <a:blip r:embed="rId23"/>
                        <a:stretch/>
                      </pic:blipFill>
                      <pic:spPr bwMode="auto">
                        <a:xfrm>
                          <a:off x="0" y="0"/>
                          <a:ext cx="5940425" cy="34042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268.05pt;mso-wrap-distance-left:0.00pt;mso-wrap-distance-top:0.00pt;mso-wrap-distance-right:0.00pt;mso-wrap-distance-bottom:0.00pt;" stroked="false">
                <v:path textboxrect="0,0,0,0"/>
                <v:imagedata r:id="rId23" o:title=""/>
              </v:shape>
            </w:pict>
          </mc:Fallback>
        </mc:AlternateContent>
      </w:r>
      <w:r/>
    </w:p>
    <w:p>
      <w:r>
        <w:t xml:space="preserve">Для 1ого признака мы получаем 7 аномальных значений, 2 из которых предсказуемы – Москва и Московская область и еще 5 тоже</w:t>
      </w:r>
      <w:r>
        <w:t xml:space="preserve"> крупные субъекты РФ, поскольку показатель показывает количество абсолютное, а не относительное, то для крупнейших городов этот показатель может быть аномально большим.</w:t>
      </w:r>
      <w:r/>
    </w:p>
    <w:p>
      <w:r/>
      <w:r/>
    </w:p>
    <w:p>
      <w:r>
        <mc:AlternateContent>
          <mc:Choice Requires="wpg">
            <w:drawing>
              <wp:inline xmlns:wp="http://schemas.openxmlformats.org/drawingml/2006/wordprocessingDrawing" distT="0" distB="0" distL="0" distR="0">
                <wp:extent cx="5940425" cy="3404235"/>
                <wp:effectExtent l="0" t="0" r="3175" b="0"/>
                <wp:docPr id="15"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r/>
                      </pic:nvPicPr>
                      <pic:blipFill>
                        <a:blip r:embed="rId24"/>
                        <a:stretch/>
                      </pic:blipFill>
                      <pic:spPr bwMode="auto">
                        <a:xfrm>
                          <a:off x="0" y="0"/>
                          <a:ext cx="5940425" cy="34042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268.05pt;mso-wrap-distance-left:0.00pt;mso-wrap-distance-top:0.00pt;mso-wrap-distance-right:0.00pt;mso-wrap-distance-bottom:0.00pt;" stroked="false">
                <v:path textboxrect="0,0,0,0"/>
                <v:imagedata r:id="rId24" o:title=""/>
              </v:shape>
            </w:pict>
          </mc:Fallback>
        </mc:AlternateContent>
      </w:r>
      <w:r/>
    </w:p>
    <w:p>
      <w:r>
        <w:t xml:space="preserve">Для данного признака, получаем 6 аномальных значений причем большинство из них такие же – крупнейшие субъекты РФ.</w:t>
      </w:r>
      <w:r/>
    </w:p>
    <w:p>
      <w:r>
        <mc:AlternateContent>
          <mc:Choice Requires="wpg">
            <w:drawing>
              <wp:inline xmlns:wp="http://schemas.openxmlformats.org/drawingml/2006/wordprocessingDrawing" distT="0" distB="0" distL="0" distR="0">
                <wp:extent cx="5940425" cy="3404235"/>
                <wp:effectExtent l="0" t="0" r="3175" b="0"/>
                <wp:docPr id="1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r/>
                      </pic:nvPicPr>
                      <pic:blipFill>
                        <a:blip r:embed="rId25"/>
                        <a:stretch/>
                      </pic:blipFill>
                      <pic:spPr bwMode="auto">
                        <a:xfrm>
                          <a:off x="0" y="0"/>
                          <a:ext cx="5940425" cy="34042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268.05pt;mso-wrap-distance-left:0.00pt;mso-wrap-distance-top:0.00pt;mso-wrap-distance-right:0.00pt;mso-wrap-distance-bottom:0.00pt;" stroked="false">
                <v:path textboxrect="0,0,0,0"/>
                <v:imagedata r:id="rId25" o:title=""/>
              </v:shape>
            </w:pict>
          </mc:Fallback>
        </mc:AlternateContent>
      </w:r>
      <w:r/>
    </w:p>
    <w:p>
      <w:r/>
      <w:r/>
    </w:p>
    <w:p>
      <w:r>
        <w:t xml:space="preserve">Для данного показателя, республика Дагестан занимает первое место, что удивительно, учитывая соотношение население Москвы, Санкт- Петербурга и Дагестана.</w:t>
      </w:r>
      <w:r/>
    </w:p>
    <w:p>
      <w:r/>
      <w:r/>
    </w:p>
    <w:p>
      <w:r>
        <mc:AlternateContent>
          <mc:Choice Requires="wpg">
            <w:drawing>
              <wp:inline xmlns:wp="http://schemas.openxmlformats.org/drawingml/2006/wordprocessingDrawing" distT="0" distB="0" distL="0" distR="0">
                <wp:extent cx="5940425" cy="3517265"/>
                <wp:effectExtent l="0" t="0" r="3175" b="635"/>
                <wp:docPr id="1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r/>
                      </pic:nvPicPr>
                      <pic:blipFill>
                        <a:blip r:embed="rId26"/>
                        <a:stretch/>
                      </pic:blipFill>
                      <pic:spPr bwMode="auto">
                        <a:xfrm>
                          <a:off x="0" y="0"/>
                          <a:ext cx="5940425" cy="3517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276.95pt;mso-wrap-distance-left:0.00pt;mso-wrap-distance-top:0.00pt;mso-wrap-distance-right:0.00pt;mso-wrap-distance-bottom:0.00pt;" stroked="false">
                <v:path textboxrect="0,0,0,0"/>
                <v:imagedata r:id="rId26" o:title=""/>
              </v:shape>
            </w:pict>
          </mc:Fallback>
        </mc:AlternateContent>
      </w:r>
      <w:r/>
    </w:p>
    <w:p>
      <w:r>
        <w:t xml:space="preserve">5 выбросов, 2 из которых – некорректные значения в таблице, которые необходимо будет удалить при следующих исследованиях, 2 автономных округа и Ингушетия, вероятно малочисленное население и слабое развитие </w:t>
      </w:r>
      <w:r>
        <w:t xml:space="preserve">влияет на значение данного признака, причем все остальные города имеют значение наблюдений довольно схожие из одного интервала от 74 до 95. Также возможно суровые климатические условия влияют на низкую долю здоровых детей.</w:t>
      </w:r>
      <w:r/>
    </w:p>
    <w:p>
      <w:r/>
      <w:r/>
    </w:p>
    <w:p>
      <w:r>
        <mc:AlternateContent>
          <mc:Choice Requires="wpg">
            <w:drawing>
              <wp:inline xmlns:wp="http://schemas.openxmlformats.org/drawingml/2006/wordprocessingDrawing" distT="0" distB="0" distL="0" distR="0">
                <wp:extent cx="5940425" cy="3517265"/>
                <wp:effectExtent l="0" t="0" r="3175" b="635"/>
                <wp:docPr id="1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r/>
                      </pic:nvPicPr>
                      <pic:blipFill>
                        <a:blip r:embed="rId27"/>
                        <a:stretch/>
                      </pic:blipFill>
                      <pic:spPr bwMode="auto">
                        <a:xfrm>
                          <a:off x="0" y="0"/>
                          <a:ext cx="5940425" cy="3517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276.95pt;mso-wrap-distance-left:0.00pt;mso-wrap-distance-top:0.00pt;mso-wrap-distance-right:0.00pt;mso-wrap-distance-bottom:0.00pt;" stroked="false">
                <v:path textboxrect="0,0,0,0"/>
                <v:imagedata r:id="rId27" o:title=""/>
              </v:shape>
            </w:pict>
          </mc:Fallback>
        </mc:AlternateContent>
      </w:r>
      <w:r/>
    </w:p>
    <w:p>
      <w:r/>
      <w:r/>
    </w:p>
    <w:p>
      <w:r>
        <w:t xml:space="preserve">3 выброса, которые обуславливаются </w:t>
      </w:r>
      <w:r>
        <w:t xml:space="preserve">в </w:t>
      </w:r>
      <w:r>
        <w:t xml:space="preserve">первую очередь слабой инфраструктурой, высоким уровнем преступности и развитием данных регионов.</w:t>
      </w:r>
      <w:r/>
    </w:p>
    <w:p>
      <w:pPr>
        <w:pStyle w:val="803"/>
      </w:pPr>
      <w:r/>
      <w:bookmarkStart w:id="17" w:name="_Toc163287923"/>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-874395</wp:posOffset>
                </wp:positionH>
                <wp:positionV relativeFrom="paragraph">
                  <wp:posOffset>229235</wp:posOffset>
                </wp:positionV>
                <wp:extent cx="7148607" cy="2152606"/>
                <wp:effectExtent l="0" t="0" r="1905" b="0"/>
                <wp:wrapTopAndBottom/>
                <wp:docPr id="1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r/>
                      </pic:nvPicPr>
                      <pic:blipFill>
                        <a:blip r:embed="rId28"/>
                        <a:stretch/>
                      </pic:blipFill>
                      <pic:spPr bwMode="auto">
                        <a:xfrm>
                          <a:off x="0" y="0"/>
                          <a:ext cx="7226029" cy="2175919"/>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251675648;o:allowoverlap:true;o:allowincell:true;mso-position-horizontal-relative:text;margin-left:-68.85pt;mso-position-horizontal:absolute;mso-position-vertical-relative:text;margin-top:18.05pt;mso-position-vertical:absolute;width:562.88pt;height:169.50pt;mso-wrap-distance-left:9.00pt;mso-wrap-distance-top:0.00pt;mso-wrap-distance-right:9.00pt;mso-wrap-distance-bottom:0.00pt;" stroked="false">
                <v:path textboxrect="0,0,0,0"/>
                <w10:wrap type="topAndBottom"/>
                <v:imagedata r:id="rId28" o:title=""/>
              </v:shape>
            </w:pict>
          </mc:Fallback>
        </mc:AlternateContent>
      </w:r>
      <w:r>
        <w:t xml:space="preserve">Характеристики СВ</w:t>
      </w:r>
      <w:bookmarkEnd w:id="17"/>
      <w:r/>
      <w:r/>
    </w:p>
    <w:p>
      <w:r>
        <w:t xml:space="preserve">Данные характеристики рассчитаны с помощью формул в </w:t>
      </w:r>
      <w:r>
        <w:t xml:space="preserve">E</w:t>
      </w:r>
      <w:r>
        <w:rPr>
          <w:lang w:val="en-US"/>
        </w:rPr>
        <w:t xml:space="preserve">xcel</w:t>
      </w:r>
      <w:r>
        <w:t xml:space="preserve">, все формулы доступны в файле</w:t>
      </w:r>
      <w:r>
        <w:t xml:space="preserve">, та</w:t>
      </w:r>
      <w:r>
        <w:t xml:space="preserve">к же </w:t>
      </w:r>
      <w:r>
        <w:t xml:space="preserve">многие характеристики посчитаны и в</w:t>
      </w:r>
      <w:r>
        <w:t xml:space="preserve"> файл</w:t>
      </w:r>
      <w:r>
        <w:t xml:space="preserve">е</w:t>
      </w:r>
      <w:r>
        <w:t xml:space="preserve"> </w:t>
      </w:r>
      <w:r>
        <w:rPr>
          <w:lang w:val="en-US"/>
        </w:rPr>
        <w:t xml:space="preserve">SPSS</w:t>
      </w:r>
      <w:r>
        <w:t xml:space="preserve">. </w:t>
      </w:r>
      <w:r>
        <w:t xml:space="preserve">Про</w:t>
      </w:r>
      <w:r>
        <w:t xml:space="preserve">а</w:t>
      </w:r>
      <w:r>
        <w:t xml:space="preserve">нализируем полученные результаты: коэффициент вариации для 1-3 признаков очень большой: он в 3 раза больше </w:t>
      </w:r>
      <w:r>
        <w:t xml:space="preserve">допустимого значения для нормальных </w:t>
      </w:r>
      <w:r>
        <w:t xml:space="preserve">данных( 33</w:t>
      </w:r>
      <w:r>
        <w:t xml:space="preserve"> %). Поэтому можно сделать вывод о неоднородности информации и исключении самых больших значений. Это коррелирует с </w:t>
      </w:r>
      <w:r>
        <w:t xml:space="preserve">тем</w:t>
      </w:r>
      <w:r>
        <w:t xml:space="preserve"> что для этих признаков мы нашли больше выбросов чем для 4ого и 5ого. Анализируя полученные значения моды, можно сделать вывод о уникальности реализаций 1 признака, и что у остальных признаков есть повторяющиеся значения.</w:t>
      </w:r>
      <w:r/>
    </w:p>
    <w:p>
      <w:r/>
      <w:r/>
    </w:p>
    <w:p>
      <w:r/>
      <w:r/>
    </w:p>
    <w:p>
      <w:r/>
      <w:r/>
    </w:p>
    <w:p>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-1043698</wp:posOffset>
                </wp:positionH>
                <wp:positionV relativeFrom="paragraph">
                  <wp:posOffset>1118870</wp:posOffset>
                </wp:positionV>
                <wp:extent cx="7431874" cy="2783676"/>
                <wp:effectExtent l="0" t="0" r="0" b="0"/>
                <wp:wrapTopAndBottom/>
                <wp:docPr id="20"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r/>
                      </pic:nvPicPr>
                      <pic:blipFill>
                        <a:blip r:embed="rId29"/>
                        <a:stretch/>
                      </pic:blipFill>
                      <pic:spPr bwMode="auto">
                        <a:xfrm>
                          <a:off x="0" y="0"/>
                          <a:ext cx="7431874" cy="2783676"/>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251677696;o:allowoverlap:true;o:allowincell:true;mso-position-horizontal-relative:text;margin-left:-82.18pt;mso-position-horizontal:absolute;mso-position-vertical-relative:text;margin-top:88.10pt;mso-position-vertical:absolute;width:585.19pt;height:219.19pt;mso-wrap-distance-left:9.00pt;mso-wrap-distance-top:0.00pt;mso-wrap-distance-right:9.00pt;mso-wrap-distance-bottom:0.00pt;" stroked="false">
                <v:path textboxrect="0,0,0,0"/>
                <w10:wrap type="topAndBottom"/>
                <v:imagedata r:id="rId29" o:title=""/>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-857885</wp:posOffset>
                </wp:positionH>
                <wp:positionV relativeFrom="paragraph">
                  <wp:posOffset>635</wp:posOffset>
                </wp:positionV>
                <wp:extent cx="7110313" cy="873303"/>
                <wp:effectExtent l="0" t="0" r="1905" b="3175"/>
                <wp:wrapTopAndBottom/>
                <wp:docPr id="2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r/>
                      </pic:nvPicPr>
                      <pic:blipFill>
                        <a:blip r:embed="rId30"/>
                        <a:stretch/>
                      </pic:blipFill>
                      <pic:spPr bwMode="auto">
                        <a:xfrm>
                          <a:off x="0" y="0"/>
                          <a:ext cx="7110313" cy="873303"/>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z-index:251676672;o:allowoverlap:true;o:allowincell:true;mso-position-horizontal-relative:text;margin-left:-67.55pt;mso-position-horizontal:absolute;mso-position-vertical-relative:text;margin-top:0.05pt;mso-position-vertical:absolute;width:559.87pt;height:68.76pt;mso-wrap-distance-left:9.00pt;mso-wrap-distance-top:0.00pt;mso-wrap-distance-right:9.00pt;mso-wrap-distance-bottom:0.00pt;" stroked="false">
                <v:path textboxrect="0,0,0,0"/>
                <w10:wrap type="topAndBottom"/>
                <v:imagedata r:id="rId30" o:title=""/>
              </v:shape>
            </w:pict>
          </mc:Fallback>
        </mc:AlternateContent>
      </w:r>
      <w:r/>
    </w:p>
    <w:p>
      <w:r>
        <w:t xml:space="preserve">Исследуя квартили и децили и зная размах вариации, можно вывести заключения о распределение данных. </w:t>
      </w:r>
      <w:r>
        <w:t xml:space="preserve">Так, например</w:t>
      </w:r>
      <w:r>
        <w:t xml:space="preserve"> для 2ого признака, 75% наблюдений находятся </w:t>
      </w:r>
      <w:r>
        <w:t xml:space="preserve">&lt;</w:t>
      </w:r>
      <w:r>
        <w:t xml:space="preserve">458</w:t>
      </w:r>
      <w:r>
        <w:t xml:space="preserve"> а</w:t>
      </w:r>
      <w:r>
        <w:t xml:space="preserve"> размах вариации 2633, доказывая наличие выбросов</w:t>
      </w:r>
      <w:r>
        <w:t xml:space="preserve">. Аналогичные заключения для 1ого и 3ого признака. </w:t>
      </w:r>
      <w:r>
        <w:t xml:space="preserve">Для доля</w:t>
      </w:r>
      <w:r>
        <w:t xml:space="preserve"> детей с 1ой и 2ой групп здоровья, анализируя, что соседние децили почти не отличаются друг от друга, заключаем близость к равномерному распределению, что также присутствует у уровня бедности, но более большие переходы между децилями.</w:t>
      </w:r>
      <w:r/>
    </w:p>
    <w:p>
      <w:pPr>
        <w:pStyle w:val="803"/>
      </w:pPr>
      <w:r/>
      <w:bookmarkStart w:id="18" w:name="_Toc163287924"/>
      <w:r>
        <w:t xml:space="preserve">Z</w:t>
      </w:r>
      <w:r>
        <w:rPr>
          <w:lang w:val="en-US"/>
        </w:rPr>
        <w:t xml:space="preserve"> </w:t>
      </w:r>
      <w:r>
        <w:rPr>
          <w:lang w:val="en-US"/>
        </w:rPr>
        <w:t xml:space="preserve">–</w:t>
      </w:r>
      <w:r>
        <w:rPr>
          <w:lang w:val="en-US"/>
        </w:rPr>
        <w:t xml:space="preserve"> </w:t>
      </w:r>
      <w:r>
        <w:t xml:space="preserve">преобразование</w:t>
      </w:r>
      <w:bookmarkEnd w:id="18"/>
      <w:r/>
      <w:r/>
    </w:p>
    <w:p>
      <w:r>
        <w:t xml:space="preserve">Для нахождения выбросов с помощью z</w:t>
      </w:r>
      <w:r>
        <w:t xml:space="preserve">-</w:t>
      </w:r>
      <w:r>
        <w:rPr>
          <w:lang w:val="en-US"/>
        </w:rPr>
        <w:t xml:space="preserve">score</w:t>
      </w:r>
      <w:r>
        <w:t xml:space="preserve">, р</w:t>
      </w:r>
      <w:r>
        <w:t xml:space="preserve">ассчитаем </w:t>
      </w:r>
      <w:r>
        <w:rPr>
          <w:lang w:val="en-US"/>
        </w:rPr>
        <w:t xml:space="preserve">z</w:t>
      </w:r>
      <w:r>
        <w:t xml:space="preserve">-</w:t>
      </w:r>
      <w:r>
        <w:rPr>
          <w:lang w:val="en-US"/>
        </w:rPr>
        <w:t xml:space="preserve">score</w:t>
      </w:r>
      <w:r>
        <w:t xml:space="preserve"> д</w:t>
      </w:r>
      <w:r>
        <w:t xml:space="preserve">ля каждого наблюдения и построим график отсортированных z</w:t>
      </w:r>
      <w:r>
        <w:t xml:space="preserve">-</w:t>
      </w:r>
      <w:r>
        <w:rPr>
          <w:lang w:val="en-US"/>
        </w:rPr>
        <w:t xml:space="preserve">score</w:t>
      </w:r>
      <w:r>
        <w:t xml:space="preserve">(</w:t>
      </w:r>
      <w:r>
        <w:t xml:space="preserve"> </w:t>
      </w:r>
      <w:r>
        <w:t xml:space="preserve">Приложение</w:t>
      </w:r>
      <w:r>
        <w:t xml:space="preserve"> 5,</w:t>
      </w:r>
      <w:r>
        <w:t xml:space="preserve">Расчеты в e</w:t>
      </w:r>
      <w:r>
        <w:rPr>
          <w:lang w:val="en-US"/>
        </w:rPr>
        <w:t xml:space="preserve">xcel</w:t>
      </w:r>
      <w:r>
        <w:t xml:space="preserve">). </w:t>
      </w:r>
      <w:r>
        <w:t xml:space="preserve">Затем визуально по графику определяем резкий скачок/рост, откуда и начнут идти выбросы, либо по отсортированным данным это будет резкое изменение z</w:t>
      </w:r>
      <w:r>
        <w:t xml:space="preserve"> </w:t>
      </w:r>
      <w:r>
        <w:t xml:space="preserve">–</w:t>
      </w:r>
      <w:r>
        <w:t xml:space="preserve"> </w:t>
      </w:r>
      <w:r>
        <w:rPr>
          <w:lang w:val="en-US"/>
        </w:rPr>
        <w:t xml:space="preserve">score</w:t>
      </w:r>
      <w:r>
        <w:t xml:space="preserve">.</w:t>
      </w:r>
      <w:r/>
    </w:p>
    <w:p>
      <w:r>
        <mc:AlternateContent>
          <mc:Choice Requires="wpg">
            <w:drawing>
              <wp:inline xmlns:wp="http://schemas.openxmlformats.org/drawingml/2006/wordprocessingDrawing" distT="0" distB="0" distL="0" distR="0">
                <wp:extent cx="5940425" cy="3063875"/>
                <wp:effectExtent l="0" t="0" r="3175" b="0"/>
                <wp:docPr id="22"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r/>
                      </pic:nvPicPr>
                      <pic:blipFill>
                        <a:blip r:embed="rId31"/>
                        <a:stretch/>
                      </pic:blipFill>
                      <pic:spPr bwMode="auto">
                        <a:xfrm>
                          <a:off x="0" y="0"/>
                          <a:ext cx="5940425" cy="3063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41.25pt;mso-wrap-distance-left:0.00pt;mso-wrap-distance-top:0.00pt;mso-wrap-distance-right:0.00pt;mso-wrap-distance-bottom:0.00pt;" stroked="false">
                <v:path textboxrect="0,0,0,0"/>
                <v:imagedata r:id="rId31" o:title=""/>
              </v:shape>
            </w:pict>
          </mc:Fallback>
        </mc:AlternateContent>
      </w:r>
      <w:r/>
    </w:p>
    <w:p>
      <w:r>
        <w:t xml:space="preserve">Существенный </w:t>
      </w:r>
      <w:r>
        <w:t xml:space="preserve">скачок после 84, то есть 3 аномальных значения.</w:t>
      </w:r>
      <w:r/>
    </w:p>
    <w:p>
      <w:r>
        <mc:AlternateContent>
          <mc:Choice Requires="wpg">
            <w:drawing>
              <wp:inline xmlns:wp="http://schemas.openxmlformats.org/drawingml/2006/wordprocessingDrawing" distT="0" distB="0" distL="0" distR="0">
                <wp:extent cx="5940425" cy="3633470"/>
                <wp:effectExtent l="0" t="0" r="3175" b="0"/>
                <wp:docPr id="2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r/>
                      </pic:nvPicPr>
                      <pic:blipFill>
                        <a:blip r:embed="rId32"/>
                        <a:stretch/>
                      </pic:blipFill>
                      <pic:spPr bwMode="auto">
                        <a:xfrm>
                          <a:off x="0" y="0"/>
                          <a:ext cx="5940425" cy="3633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286.10pt;mso-wrap-distance-left:0.00pt;mso-wrap-distance-top:0.00pt;mso-wrap-distance-right:0.00pt;mso-wrap-distance-bottom:0.00pt;" stroked="false">
                <v:path textboxrect="0,0,0,0"/>
                <v:imagedata r:id="rId32" o:title=""/>
              </v:shape>
            </w:pict>
          </mc:Fallback>
        </mc:AlternateContent>
      </w:r>
      <w:r/>
    </w:p>
    <w:p>
      <w:r>
        <w:t xml:space="preserve">Похожая ситуация на первый случа</w:t>
      </w:r>
      <w:r>
        <w:t xml:space="preserve">й</w:t>
      </w:r>
      <w:r>
        <w:t xml:space="preserve">,</w:t>
      </w:r>
      <w:r>
        <w:t xml:space="preserve"> аналогично отнесем 85-87 к аномальным </w:t>
      </w:r>
      <w:r>
        <w:t xml:space="preserve">значениям</w:t>
      </w:r>
      <w:r>
        <w:t xml:space="preserve"> где начинаются существенные изменения как на графике так и на данных.</w:t>
      </w:r>
      <w:r/>
    </w:p>
    <w:p>
      <w:r>
        <mc:AlternateContent>
          <mc:Choice Requires="wpg">
            <w:drawing>
              <wp:inline xmlns:wp="http://schemas.openxmlformats.org/drawingml/2006/wordprocessingDrawing" distT="0" distB="0" distL="0" distR="0">
                <wp:extent cx="5940425" cy="1228090"/>
                <wp:effectExtent l="0" t="0" r="3175" b="3810"/>
                <wp:docPr id="2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r/>
                      </pic:nvPicPr>
                      <pic:blipFill>
                        <a:blip r:embed="rId33"/>
                        <a:stretch/>
                      </pic:blipFill>
                      <pic:spPr bwMode="auto">
                        <a:xfrm>
                          <a:off x="0" y="0"/>
                          <a:ext cx="5940425" cy="12280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96.70pt;mso-wrap-distance-left:0.00pt;mso-wrap-distance-top:0.00pt;mso-wrap-distance-right:0.00pt;mso-wrap-distance-bottom:0.00pt;" stroked="false">
                <v:path textboxrect="0,0,0,0"/>
                <v:imagedata r:id="rId33" o:title=""/>
              </v:shape>
            </w:pict>
          </mc:Fallback>
        </mc:AlternateContent>
      </w:r>
      <w:r/>
    </w:p>
    <w:p>
      <w:r/>
      <w:r/>
    </w:p>
    <w:p>
      <w:r>
        <mc:AlternateContent>
          <mc:Choice Requires="wpg">
            <w:drawing>
              <wp:inline xmlns:wp="http://schemas.openxmlformats.org/drawingml/2006/wordprocessingDrawing" distT="0" distB="0" distL="0" distR="0">
                <wp:extent cx="5940425" cy="3661410"/>
                <wp:effectExtent l="0" t="0" r="3175" b="0"/>
                <wp:docPr id="2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r/>
                      </pic:nvPicPr>
                      <pic:blipFill>
                        <a:blip r:embed="rId34"/>
                        <a:stretch/>
                      </pic:blipFill>
                      <pic:spPr bwMode="auto">
                        <a:xfrm>
                          <a:off x="0" y="0"/>
                          <a:ext cx="5940425" cy="3661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288.30pt;mso-wrap-distance-left:0.00pt;mso-wrap-distance-top:0.00pt;mso-wrap-distance-right:0.00pt;mso-wrap-distance-bottom:0.00pt;" stroked="false">
                <v:path textboxrect="0,0,0,0"/>
                <v:imagedata r:id="rId34" o:title=""/>
              </v:shape>
            </w:pict>
          </mc:Fallback>
        </mc:AlternateContent>
      </w:r>
      <w:r/>
    </w:p>
    <w:p>
      <w:r>
        <w:t xml:space="preserve">Для данного признака, 1ый скачок виден уже после 60ого элемента, но если смотреть в целом на кривую она довольно плавно растет, существенно изгибаясь после 81 элемента</w:t>
      </w:r>
      <w:r/>
    </w:p>
    <w:p>
      <w:r/>
      <w:r/>
    </w:p>
    <w:p>
      <w:r>
        <mc:AlternateContent>
          <mc:Choice Requires="wpg">
            <w:drawing>
              <wp:inline xmlns:wp="http://schemas.openxmlformats.org/drawingml/2006/wordprocessingDrawing" distT="0" distB="0" distL="0" distR="0">
                <wp:extent cx="5940425" cy="2795270"/>
                <wp:effectExtent l="0" t="0" r="3175" b="0"/>
                <wp:docPr id="2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r/>
                      </pic:nvPicPr>
                      <pic:blipFill>
                        <a:blip r:embed="rId35"/>
                        <a:stretch/>
                      </pic:blipFill>
                      <pic:spPr bwMode="auto">
                        <a:xfrm>
                          <a:off x="0" y="0"/>
                          <a:ext cx="5940425" cy="27952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220.10pt;mso-wrap-distance-left:0.00pt;mso-wrap-distance-top:0.00pt;mso-wrap-distance-right:0.00pt;mso-wrap-distance-bottom:0.00pt;" stroked="false">
                <v:path textboxrect="0,0,0,0"/>
                <v:imagedata r:id="rId35" o:title=""/>
              </v:shape>
            </w:pict>
          </mc:Fallback>
        </mc:AlternateContent>
      </w:r>
      <w:r/>
    </w:p>
    <w:p>
      <w:r>
        <w:t xml:space="preserve">Для признак доли детей в 1ой и 2ой группе, у нас выделяется только 2 числа значение которых некорректны, то есть </w:t>
      </w:r>
      <w:r>
        <w:t xml:space="preserve">они,очевидно</w:t>
      </w:r>
      <w:r>
        <w:t xml:space="preserve">, аномальны. Соответственно выбросы будут </w:t>
      </w:r>
      <w:r>
        <w:t xml:space="preserve">86 и 87 элементы.</w:t>
      </w:r>
      <w:r>
        <mc:AlternateContent>
          <mc:Choice Requires="wpg">
            <w:drawing>
              <wp:inline xmlns:wp="http://schemas.openxmlformats.org/drawingml/2006/wordprocessingDrawing" distT="0" distB="0" distL="0" distR="0">
                <wp:extent cx="5940425" cy="3392805"/>
                <wp:effectExtent l="0" t="0" r="3175" b="0"/>
                <wp:docPr id="2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pic:cNvPicPr>
                        <pic:nvPr/>
                      </pic:nvPicPr>
                      <pic:blipFill>
                        <a:blip r:embed="rId36"/>
                        <a:stretch/>
                      </pic:blipFill>
                      <pic:spPr bwMode="auto">
                        <a:xfrm>
                          <a:off x="0" y="0"/>
                          <a:ext cx="5940425" cy="33928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267.15pt;mso-wrap-distance-left:0.00pt;mso-wrap-distance-top:0.00pt;mso-wrap-distance-right:0.00pt;mso-wrap-distance-bottom:0.00pt;" stroked="false">
                <v:path textboxrect="0,0,0,0"/>
                <v:imagedata r:id="rId36" o:title=""/>
              </v:shape>
            </w:pict>
          </mc:Fallback>
        </mc:AlternateContent>
      </w:r>
      <w:r/>
    </w:p>
    <w:p>
      <w:pPr>
        <w:ind w:left="-708" w:right="-850" w:firstLine="993"/>
        <w:jc w:val="center"/>
        <w:keepNext/>
      </w:pPr>
      <w:r>
        <w:t xml:space="preserve">Ярко выражены 2 выброса 86 и 87, как для прошлого признака, и на графике и на данных; все</w:t>
      </w:r>
      <w:r>
        <w:t xml:space="preserve"> </w:t>
      </w:r>
      <w:r>
        <w:t xml:space="preserve">выбросы помечены красным цветом в файле </w:t>
      </w:r>
      <w:r>
        <w:t xml:space="preserve">e</w:t>
      </w:r>
      <w:r>
        <w:rPr>
          <w:lang w:val="en-US"/>
        </w:rPr>
        <w:t xml:space="preserve">xcel</w:t>
      </w:r>
      <w:r>
        <w:t xml:space="preserve"> </w:t>
      </w:r>
      <w:r>
        <w:t xml:space="preserve">.</w:t>
      </w:r>
      <w:r>
        <w:t xml:space="preserve"> Результаты анализа z</w:t>
      </w:r>
      <w:r>
        <w:rPr>
          <w:lang w:val="en-US"/>
        </w:rPr>
        <w:t xml:space="preserve">-score </w:t>
      </w:r>
      <w:r>
        <w:t xml:space="preserve">в Приложении 7</w:t>
      </w:r>
      <w:r/>
    </w:p>
    <w:p>
      <w:pPr>
        <w:pStyle w:val="803"/>
        <w:rPr>
          <w:lang w:val="en-US"/>
        </w:rPr>
      </w:pPr>
      <w:r/>
      <w:bookmarkStart w:id="19" w:name="_Toc163287925"/>
      <w:r>
        <w:t xml:space="preserve">Расчет I</w:t>
      </w:r>
      <w:r>
        <w:rPr>
          <w:lang w:val="en-US"/>
        </w:rPr>
        <w:t xml:space="preserve">QR</w:t>
      </w:r>
      <w:bookmarkEnd w:id="19"/>
      <w:r/>
      <w:r>
        <w:rPr>
          <w:lang w:val="en-US"/>
        </w:rPr>
      </w:r>
    </w:p>
    <w:p>
      <w:r>
        <w:t xml:space="preserve">З</w:t>
      </w:r>
      <w:r>
        <w:t xml:space="preserve">ная квартили найдем</w:t>
      </w:r>
      <w:r>
        <w:t xml:space="preserve"> </w:t>
      </w:r>
      <w:r>
        <w:rPr>
          <w:lang w:val="en-US"/>
        </w:rPr>
        <w:t xml:space="preserve">IQR</w:t>
      </w:r>
      <w:r>
        <w:t xml:space="preserve"> д</w:t>
      </w:r>
      <w:r>
        <w:t xml:space="preserve">ля каждого из 5 </w:t>
      </w:r>
      <w:r>
        <w:t xml:space="preserve">признаков</w:t>
      </w:r>
      <w:r>
        <w:t xml:space="preserve">(</w:t>
      </w:r>
      <w:r>
        <w:t xml:space="preserve">Приложение 6).</w:t>
      </w:r>
      <w:r/>
    </w:p>
    <w:p>
      <w:r>
        <w:t xml:space="preserve">После этого определим жесткие и мягкие выбросы, </w:t>
      </w:r>
      <w:r>
        <w:t xml:space="preserve">жесткие</w:t>
      </w:r>
      <w:r>
        <w:t xml:space="preserve">(</w:t>
      </w:r>
      <w:r>
        <w:t xml:space="preserve">Приложение 2)</w:t>
      </w:r>
      <w:r>
        <w:t xml:space="preserve">:</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962073" cy="389659"/>
                <wp:effectExtent l="0" t="0" r="0" b="0"/>
                <wp:wrapNone/>
                <wp:docPr id="28" name="TextBox 6"/>
                <wp:cNvGraphicFramePr/>
                <a:graphic xmlns:a="http://schemas.openxmlformats.org/drawingml/2006/main">
                  <a:graphicData uri="http://schemas.microsoft.com/office/word/2010/wordprocessingShape">
                    <wps:wsp>
                      <wps:cNvPr id="0" name=""/>
                      <wps:cNvSpPr txBox="1"/>
                      <wps:spPr bwMode="auto">
                        <a:xfrm>
                          <a:off x="0" y="0"/>
                          <a:ext cx="5962073" cy="389659"/>
                        </a:xfrm>
                        <a:prstGeom prst="rect">
                          <a:avLst/>
                        </a:prstGeom>
                        <a:noFill/>
                      </wps:spPr>
                      <wps:style>
                        <a:lnRef idx="0">
                          <a:srgbClr val="000000"/>
                        </a:lnRef>
                        <a:fillRef idx="0">
                          <a:srgbClr val="000000"/>
                        </a:fillRef>
                        <a:effectRef idx="0">
                          <a:srgbClr val="000000"/>
                        </a:effectRef>
                        <a:fontRef idx="minor">
                          <a:schemeClr val="tx1"/>
                        </a:fontRef>
                      </wps:style>
                      <wps:txbx>
                        <w:txbxContent>
                          <w:p>
                            <w:pPr>
                              <w:rPr>
                                <w:rFonts w:ascii="Cambria Math" w:hAnsi="+mn-cs" w:cstheme="minorBidi"/>
                                <w:i/>
                                <w:iCs/>
                                <w:color w:val="000000" w:themeColor="text1"/>
                                <w:sz w:val="36"/>
                                <w:szCs w:val="36"/>
                              </w:rPr>
                            </w:pPr>
                            <w:r/>
                            <m:oMathPara>
                              <m:oMathParaPr>
                                <m:jc m:val="centerGroup"/>
                              </m:oMathParaPr>
                              <m:oMath>
                                <m:sSub>
                                  <m:sSubPr>
                                    <m:ctrlPr>
                                      <w:rPr>
                                        <w:rFonts w:ascii="Cambria Math" w:hAnsi="Cambria Math" w:eastAsiaTheme="minorEastAsia" w:cstheme="minorBidi"/>
                                        <w:i/>
                                        <w:iCs/>
                                        <w:color w:val="000000" w:themeColor="text1"/>
                                        <w:sz w:val="36"/>
                                        <w:szCs w:val="36"/>
                                      </w:rPr>
                                    </m:ctrlPr>
                                  </m:sSubPr>
                                  <m:e>
                                    <m:r>
                                      <w:rPr>
                                        <w:rFonts w:ascii="Cambria Math" w:hAnsi="Cambria Math" w:cstheme="minorBidi"/>
                                        <w:color w:val="000000" w:themeColor="text1"/>
                                        <w:sz w:val="36"/>
                                        <w:szCs w:val="36"/>
                                        <w:lang w:val="en-US"/>
                                      </w:rPr>
                                      <m:rPr/>
                                      <m:t>|X</m:t>
                                    </m:r>
                                  </m:e>
                                  <m:sub>
                                    <m:r>
                                      <w:rPr>
                                        <w:rFonts w:ascii="Cambria Math" w:hAnsi="Cambria Math" w:cstheme="minorBidi"/>
                                        <w:color w:val="000000" w:themeColor="text1"/>
                                        <w:sz w:val="36"/>
                                        <w:szCs w:val="36"/>
                                      </w:rPr>
                                      <m:rPr/>
                                      <m:t>эв</m:t>
                                    </m:r>
                                  </m:sub>
                                </m:sSub>
                                <m:r>
                                  <w:rPr>
                                    <w:rFonts w:ascii="Cambria Math" w:hAnsi="Cambria Math" w:cstheme="minorBidi"/>
                                    <w:color w:val="000000" w:themeColor="text1"/>
                                    <w:sz w:val="36"/>
                                    <w:szCs w:val="36"/>
                                  </w:rPr>
                                  <m:rPr/>
                                  <m:t>-</m:t>
                                </m:r>
                                <m:acc>
                                  <m:accPr>
                                    <m:chr m:val="̅"/>
                                    <m:ctrlPr>
                                      <w:rPr>
                                        <w:rFonts w:ascii="Cambria Math" w:hAnsi="Cambria Math" w:eastAsiaTheme="minorEastAsia" w:cstheme="minorBidi"/>
                                        <w:i/>
                                        <w:iCs/>
                                        <w:color w:val="000000" w:themeColor="text1"/>
                                        <w:sz w:val="36"/>
                                        <w:szCs w:val="36"/>
                                      </w:rPr>
                                    </m:ctrlPr>
                                  </m:accPr>
                                  <m:e>
                                    <m:r>
                                      <w:rPr>
                                        <w:rFonts w:ascii="Cambria Math" w:hAnsi="Cambria Math" w:cstheme="minorBidi"/>
                                        <w:color w:val="000000" w:themeColor="text1"/>
                                        <w:sz w:val="36"/>
                                        <w:szCs w:val="36"/>
                                      </w:rPr>
                                      <m:rPr/>
                                      <m:t>x</m:t>
                                    </m:r>
                                  </m:e>
                                </m:acc>
                                <m:r>
                                  <w:rPr>
                                    <w:rFonts w:ascii="Cambria Math" w:hAnsi="Cambria Math" w:cstheme="minorBidi"/>
                                    <w:color w:val="000000" w:themeColor="text1"/>
                                    <w:sz w:val="36"/>
                                    <w:szCs w:val="36"/>
                                    <w:lang w:val="en-US"/>
                                  </w:rPr>
                                  <m:rPr/>
                                  <m:t>|&gt;</m:t>
                                </m:r>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+3IQR</m:t>
                                </m:r>
                              </m:oMath>
                            </m:oMathPara>
                            <w:r/>
                            <w:r>
                              <w:rPr>
                                <w:rFonts w:ascii="Cambria Math" w:hAnsi="+mn-cs" w:cstheme="minorBidi"/>
                                <w:i/>
                                <w:iCs/>
                                <w:color w:val="000000" w:themeColor="text1"/>
                                <w:sz w:val="36"/>
                                <w:szCs w:val="36"/>
                              </w:rPr>
                            </w:r>
                          </w:p>
                        </w:txbxContent>
                      </wps:txbx>
                      <wps:bodyPr vertOverflow="clip" horzOverflow="clip" wrap="square" lIns="0" tIns="0" rIns="0" bIns="0" rtlCol="0" anchor="ctr">
                        <a:noAutofit/>
                      </wps:bodyPr>
                    </wps:wsp>
                  </a:graphicData>
                </a:graphic>
              </wp:anchor>
            </w:drawing>
          </mc:Choice>
          <mc:Fallback>
            <w:pict>
              <v:shape id="shape 24" o:spid="_x0000_s24" o:spt="202" type="#_x0000_t202" style="position:absolute;z-index:251680768;o:allowoverlap:true;o:allowincell:true;mso-position-horizontal-relative:text;margin-left:0.00pt;mso-position-horizontal:absolute;mso-position-vertical-relative:text;margin-top:0.00pt;mso-position-vertical:absolute;width:469.45pt;height:30.68pt;mso-wrap-distance-left:9.00pt;mso-wrap-distance-top:0.00pt;mso-wrap-distance-right:9.00pt;mso-wrap-distance-bottom:0.00pt;v-text-anchor:middle;visibility:visible;" filled="f">
                <v:textbox inset="0,0,0,0">
                  <w:txbxContent>
                    <w:p>
                      <w:pPr>
                        <w:rPr>
                          <w:rFonts w:ascii="Cambria Math" w:hAnsi="+mn-cs" w:cstheme="minorBidi"/>
                          <w:i/>
                          <w:iCs/>
                          <w:color w:val="000000" w:themeColor="text1"/>
                          <w:sz w:val="36"/>
                          <w:szCs w:val="36"/>
                        </w:rPr>
                      </w:pPr>
                      <w:r/>
                      <m:oMathPara>
                        <m:oMathParaPr>
                          <m:jc m:val="centerGroup"/>
                        </m:oMathParaPr>
                        <m:oMath>
                          <m:sSub>
                            <m:sSubPr>
                              <m:ctrlPr>
                                <w:rPr>
                                  <w:rFonts w:ascii="Cambria Math" w:hAnsi="Cambria Math" w:eastAsiaTheme="minorEastAsia" w:cstheme="minorBidi"/>
                                  <w:i/>
                                  <w:iCs/>
                                  <w:color w:val="000000" w:themeColor="text1"/>
                                  <w:sz w:val="36"/>
                                  <w:szCs w:val="36"/>
                                </w:rPr>
                              </m:ctrlPr>
                            </m:sSubPr>
                            <m:e>
                              <m:r>
                                <w:rPr>
                                  <w:rFonts w:ascii="Cambria Math" w:hAnsi="Cambria Math" w:cstheme="minorBidi"/>
                                  <w:color w:val="000000" w:themeColor="text1"/>
                                  <w:sz w:val="36"/>
                                  <w:szCs w:val="36"/>
                                  <w:lang w:val="en-US"/>
                                </w:rPr>
                                <m:rPr/>
                                <m:t>|X</m:t>
                              </m:r>
                            </m:e>
                            <m:sub>
                              <m:r>
                                <w:rPr>
                                  <w:rFonts w:ascii="Cambria Math" w:hAnsi="Cambria Math" w:cstheme="minorBidi"/>
                                  <w:color w:val="000000" w:themeColor="text1"/>
                                  <w:sz w:val="36"/>
                                  <w:szCs w:val="36"/>
                                </w:rPr>
                                <m:rPr/>
                                <m:t>эв</m:t>
                              </m:r>
                            </m:sub>
                          </m:sSub>
                          <m:r>
                            <w:rPr>
                              <w:rFonts w:ascii="Cambria Math" w:hAnsi="Cambria Math" w:cstheme="minorBidi"/>
                              <w:color w:val="000000" w:themeColor="text1"/>
                              <w:sz w:val="36"/>
                              <w:szCs w:val="36"/>
                            </w:rPr>
                            <m:rPr/>
                            <m:t>-</m:t>
                          </m:r>
                          <m:acc>
                            <m:accPr>
                              <m:chr m:val="̅"/>
                              <m:ctrlPr>
                                <w:rPr>
                                  <w:rFonts w:ascii="Cambria Math" w:hAnsi="Cambria Math" w:eastAsiaTheme="minorEastAsia" w:cstheme="minorBidi"/>
                                  <w:i/>
                                  <w:iCs/>
                                  <w:color w:val="000000" w:themeColor="text1"/>
                                  <w:sz w:val="36"/>
                                  <w:szCs w:val="36"/>
                                </w:rPr>
                              </m:ctrlPr>
                            </m:accPr>
                            <m:e>
                              <m:r>
                                <w:rPr>
                                  <w:rFonts w:ascii="Cambria Math" w:hAnsi="Cambria Math" w:cstheme="minorBidi"/>
                                  <w:color w:val="000000" w:themeColor="text1"/>
                                  <w:sz w:val="36"/>
                                  <w:szCs w:val="36"/>
                                </w:rPr>
                                <m:rPr/>
                                <m:t>x</m:t>
                              </m:r>
                            </m:e>
                          </m:acc>
                          <m:r>
                            <w:rPr>
                              <w:rFonts w:ascii="Cambria Math" w:hAnsi="Cambria Math" w:cstheme="minorBidi"/>
                              <w:color w:val="000000" w:themeColor="text1"/>
                              <w:sz w:val="36"/>
                              <w:szCs w:val="36"/>
                              <w:lang w:val="en-US"/>
                            </w:rPr>
                            <m:rPr/>
                            <m:t>|&gt;</m:t>
                          </m:r>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+3IQR</m:t>
                          </m:r>
                        </m:oMath>
                      </m:oMathPara>
                      <w:r/>
                      <w:r>
                        <w:rPr>
                          <w:rFonts w:ascii="Cambria Math" w:hAnsi="+mn-cs" w:cstheme="minorBidi"/>
                          <w:i/>
                          <w:iCs/>
                          <w:color w:val="000000" w:themeColor="text1"/>
                          <w:sz w:val="36"/>
                          <w:szCs w:val="36"/>
                        </w:rPr>
                      </w:r>
                    </w:p>
                  </w:txbxContent>
                </v:textbox>
              </v:shape>
            </w:pict>
          </mc:Fallback>
        </mc:AlternateContent>
      </w:r>
      <w:r/>
    </w:p>
    <w:p>
      <w:r/>
      <w:r/>
    </w:p>
    <w:p>
      <w:r>
        <w:t xml:space="preserve">Мягкие</w:t>
      </w:r>
      <w:r>
        <w:t xml:space="preserve">(</w:t>
      </w:r>
      <w:r>
        <w:t xml:space="preserve">Приложение 3)</w:t>
      </w:r>
      <w:r>
        <w:t xml:space="preserve">:</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82816" behindDoc="0" locked="0" layoutInCell="1" allowOverlap="1">
                <wp:simplePos x="0" y="0"/>
                <wp:positionH relativeFrom="column">
                  <wp:posOffset>0</wp:posOffset>
                </wp:positionH>
                <wp:positionV relativeFrom="paragraph">
                  <wp:posOffset>71919</wp:posOffset>
                </wp:positionV>
                <wp:extent cx="6018068" cy="371297"/>
                <wp:effectExtent l="0" t="0" r="0" b="0"/>
                <wp:wrapNone/>
                <wp:docPr id="29" name="TextBox 7"/>
                <wp:cNvGraphicFramePr/>
                <a:graphic xmlns:a="http://schemas.openxmlformats.org/drawingml/2006/main">
                  <a:graphicData uri="http://schemas.microsoft.com/office/word/2010/wordprocessingShape">
                    <wps:wsp>
                      <wps:cNvPr id="0" name=""/>
                      <wps:cNvSpPr txBox="1"/>
                      <wps:spPr bwMode="auto">
                        <a:xfrm>
                          <a:off x="0" y="0"/>
                          <a:ext cx="6018067" cy="371297"/>
                        </a:xfrm>
                        <a:prstGeom prst="rect">
                          <a:avLst/>
                        </a:prstGeom>
                        <a:noFill/>
                      </wps:spPr>
                      <wps:style>
                        <a:lnRef idx="0">
                          <a:srgbClr val="000000"/>
                        </a:lnRef>
                        <a:fillRef idx="0">
                          <a:srgbClr val="000000"/>
                        </a:fillRef>
                        <a:effectRef idx="0">
                          <a:srgbClr val="000000"/>
                        </a:effectRef>
                        <a:fontRef idx="minor">
                          <a:schemeClr val="tx1"/>
                        </a:fontRef>
                      </wps:style>
                      <wps:txbx>
                        <w:txbxContent>
                          <w:p>
                            <w:pPr>
                              <w:rPr>
                                <w:rFonts w:ascii="Cambria Math" w:hAnsi="+mn-cs" w:cstheme="minorBidi"/>
                                <w:i/>
                                <w:iCs/>
                                <w:color w:val="000000" w:themeColor="text1"/>
                                <w:sz w:val="36"/>
                                <w:szCs w:val="36"/>
                                <w:lang w:val="en-US"/>
                              </w:rPr>
                            </w:pPr>
                            <w:r/>
                            <m:oMathPara>
                              <m:oMathParaPr>
                                <m:jc m:val="centerGroup"/>
                              </m:oMathParaPr>
                              <m:oMath>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+1,5IQR</m:t>
                                </m:r>
                                <m:sSub>
                                  <m:sSubPr>
                                    <m:ctrlPr>
                                      <w:rPr>
                                        <w:rFonts w:ascii="Cambria Math" w:hAnsi="Cambria Math" w:eastAsiaTheme="minorEastAsia" w:cstheme="minorBidi"/>
                                        <w:i/>
                                        <w:iCs/>
                                        <w:color w:val="000000" w:themeColor="text1"/>
                                        <w:sz w:val="36"/>
                                        <w:szCs w:val="36"/>
                                      </w:rPr>
                                    </m:ctrlPr>
                                  </m:sSubPr>
                                  <m:e>
                                    <m:r>
                                      <w:rPr>
                                        <w:rFonts w:ascii="Cambria Math" w:hAnsi="Cambria Math" w:cstheme="minorBidi"/>
                                        <w:color w:val="000000" w:themeColor="text1"/>
                                        <w:sz w:val="36"/>
                                        <w:szCs w:val="36"/>
                                        <w:lang w:val="en-US"/>
                                      </w:rPr>
                                      <m:rPr/>
                                      <m:t>&lt;|X</m:t>
                                    </m:r>
                                  </m:e>
                                  <m:sub>
                                    <m:r>
                                      <w:rPr>
                                        <w:rFonts w:ascii="Cambria Math" w:hAnsi="Cambria Math" w:cstheme="minorBidi"/>
                                        <w:color w:val="000000" w:themeColor="text1"/>
                                        <w:sz w:val="36"/>
                                        <w:szCs w:val="36"/>
                                      </w:rPr>
                                      <m:rPr/>
                                      <m:t>ув</m:t>
                                    </m:r>
                                  </m:sub>
                                </m:sSub>
                                <m:r>
                                  <w:rPr>
                                    <w:rFonts w:ascii="Cambria Math" w:hAnsi="Cambria Math" w:cstheme="minorBidi"/>
                                    <w:color w:val="000000" w:themeColor="text1"/>
                                    <w:sz w:val="36"/>
                                    <w:szCs w:val="36"/>
                                  </w:rPr>
                                  <m:rPr/>
                                  <m:t>-</m:t>
                                </m:r>
                                <m:acc>
                                  <m:accPr>
                                    <m:chr m:val="̅"/>
                                    <m:ctrlPr>
                                      <w:rPr>
                                        <w:rFonts w:ascii="Cambria Math" w:hAnsi="Cambria Math" w:eastAsiaTheme="minorEastAsia" w:cstheme="minorBidi"/>
                                        <w:i/>
                                        <w:iCs/>
                                        <w:color w:val="000000" w:themeColor="text1"/>
                                        <w:sz w:val="36"/>
                                        <w:szCs w:val="36"/>
                                      </w:rPr>
                                    </m:ctrlPr>
                                  </m:accPr>
                                  <m:e>
                                    <m:r>
                                      <w:rPr>
                                        <w:rFonts w:ascii="Cambria Math" w:hAnsi="Cambria Math" w:cstheme="minorBidi"/>
                                        <w:color w:val="000000" w:themeColor="text1"/>
                                        <w:sz w:val="36"/>
                                        <w:szCs w:val="36"/>
                                      </w:rPr>
                                      <m:rPr/>
                                      <m:t>x</m:t>
                                    </m:r>
                                  </m:e>
                                </m:acc>
                                <m:r>
                                  <w:rPr>
                                    <w:rFonts w:ascii="Cambria Math" w:hAnsi="Cambria Math" w:cstheme="minorBidi"/>
                                    <w:color w:val="000000" w:themeColor="text1"/>
                                    <w:sz w:val="36"/>
                                    <w:szCs w:val="36"/>
                                    <w:lang w:val="en-US"/>
                                  </w:rPr>
                                  <m:rPr/>
                                  <m:t>|&lt;</m:t>
                                </m:r>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+3IQR</m:t>
                                </m:r>
                              </m:oMath>
                            </m:oMathPara>
                            <w:r/>
                            <w:r>
                              <w:rPr>
                                <w:rFonts w:ascii="Cambria Math" w:hAnsi="+mn-cs" w:cstheme="minorBidi"/>
                                <w:i/>
                                <w:iCs/>
                                <w:color w:val="000000" w:themeColor="text1"/>
                                <w:sz w:val="36"/>
                                <w:szCs w:val="36"/>
                                <w:lang w:val="en-US"/>
                              </w:rPr>
                            </w:r>
                          </w:p>
                        </w:txbxContent>
                      </wps:txbx>
                      <wps:bodyPr vertOverflow="clip" horzOverflow="clip" wrap="square" lIns="0" tIns="0" rIns="0" bIns="0" rtlCol="0" anchor="ctr">
                        <a:noAutofit/>
                      </wps:bodyPr>
                    </wps:wsp>
                  </a:graphicData>
                </a:graphic>
              </wp:anchor>
            </w:drawing>
          </mc:Choice>
          <mc:Fallback>
            <w:pict>
              <v:shape id="shape 25" o:spid="_x0000_s25" o:spt="202" type="#_x0000_t202" style="position:absolute;z-index:251682816;o:allowoverlap:true;o:allowincell:true;mso-position-horizontal-relative:text;margin-left:0.00pt;mso-position-horizontal:absolute;mso-position-vertical-relative:text;margin-top:5.66pt;mso-position-vertical:absolute;width:473.86pt;height:29.24pt;mso-wrap-distance-left:9.00pt;mso-wrap-distance-top:0.00pt;mso-wrap-distance-right:9.00pt;mso-wrap-distance-bottom:0.00pt;v-text-anchor:middle;visibility:visible;" filled="f">
                <v:textbox inset="0,0,0,0">
                  <w:txbxContent>
                    <w:p>
                      <w:pPr>
                        <w:rPr>
                          <w:rFonts w:ascii="Cambria Math" w:hAnsi="+mn-cs" w:cstheme="minorBidi"/>
                          <w:i/>
                          <w:iCs/>
                          <w:color w:val="000000" w:themeColor="text1"/>
                          <w:sz w:val="36"/>
                          <w:szCs w:val="36"/>
                          <w:lang w:val="en-US"/>
                        </w:rPr>
                      </w:pPr>
                      <w:r/>
                      <m:oMathPara>
                        <m:oMathParaPr>
                          <m:jc m:val="centerGroup"/>
                        </m:oMathParaPr>
                        <m:oMath>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+1,5IQR</m:t>
                          </m:r>
                          <m:sSub>
                            <m:sSubPr>
                              <m:ctrlPr>
                                <w:rPr>
                                  <w:rFonts w:ascii="Cambria Math" w:hAnsi="Cambria Math" w:eastAsiaTheme="minorEastAsia" w:cstheme="minorBidi"/>
                                  <w:i/>
                                  <w:iCs/>
                                  <w:color w:val="000000" w:themeColor="text1"/>
                                  <w:sz w:val="36"/>
                                  <w:szCs w:val="36"/>
                                </w:rPr>
                              </m:ctrlPr>
                            </m:sSubPr>
                            <m:e>
                              <m:r>
                                <w:rPr>
                                  <w:rFonts w:ascii="Cambria Math" w:hAnsi="Cambria Math" w:cstheme="minorBidi"/>
                                  <w:color w:val="000000" w:themeColor="text1"/>
                                  <w:sz w:val="36"/>
                                  <w:szCs w:val="36"/>
                                  <w:lang w:val="en-US"/>
                                </w:rPr>
                                <m:rPr/>
                                <m:t>&lt;|X</m:t>
                              </m:r>
                            </m:e>
                            <m:sub>
                              <m:r>
                                <w:rPr>
                                  <w:rFonts w:ascii="Cambria Math" w:hAnsi="Cambria Math" w:cstheme="minorBidi"/>
                                  <w:color w:val="000000" w:themeColor="text1"/>
                                  <w:sz w:val="36"/>
                                  <w:szCs w:val="36"/>
                                </w:rPr>
                                <m:rPr/>
                                <m:t>ув</m:t>
                              </m:r>
                            </m:sub>
                          </m:sSub>
                          <m:r>
                            <w:rPr>
                              <w:rFonts w:ascii="Cambria Math" w:hAnsi="Cambria Math" w:cstheme="minorBidi"/>
                              <w:color w:val="000000" w:themeColor="text1"/>
                              <w:sz w:val="36"/>
                              <w:szCs w:val="36"/>
                            </w:rPr>
                            <m:rPr/>
                            <m:t>-</m:t>
                          </m:r>
                          <m:acc>
                            <m:accPr>
                              <m:chr m:val="̅"/>
                              <m:ctrlPr>
                                <w:rPr>
                                  <w:rFonts w:ascii="Cambria Math" w:hAnsi="Cambria Math" w:eastAsiaTheme="minorEastAsia" w:cstheme="minorBidi"/>
                                  <w:i/>
                                  <w:iCs/>
                                  <w:color w:val="000000" w:themeColor="text1"/>
                                  <w:sz w:val="36"/>
                                  <w:szCs w:val="36"/>
                                </w:rPr>
                              </m:ctrlPr>
                            </m:accPr>
                            <m:e>
                              <m:r>
                                <w:rPr>
                                  <w:rFonts w:ascii="Cambria Math" w:hAnsi="Cambria Math" w:cstheme="minorBidi"/>
                                  <w:color w:val="000000" w:themeColor="text1"/>
                                  <w:sz w:val="36"/>
                                  <w:szCs w:val="36"/>
                                </w:rPr>
                                <m:rPr/>
                                <m:t>x</m:t>
                              </m:r>
                            </m:e>
                          </m:acc>
                          <m:r>
                            <w:rPr>
                              <w:rFonts w:ascii="Cambria Math" w:hAnsi="Cambria Math" w:cstheme="minorBidi"/>
                              <w:color w:val="000000" w:themeColor="text1"/>
                              <w:sz w:val="36"/>
                              <w:szCs w:val="36"/>
                              <w:lang w:val="en-US"/>
                            </w:rPr>
                            <m:rPr/>
                            <m:t>|&lt;</m:t>
                          </m:r>
                          <m:d>
                            <m:dPr>
                              <m:begChr m:val="|"/>
                              <m:endChr m:val="|"/>
                              <m:ctrlPr>
                                <w:rPr>
                                  <w:rFonts w:ascii="Cambria Math" w:hAnsi="Cambria Math" w:eastAsiaTheme="minorEastAsia" w:cstheme="minorBidi"/>
                                  <w:i/>
                                  <w:iCs/>
                                  <w:color w:val="000000" w:themeColor="text1"/>
                                  <w:sz w:val="36"/>
                                  <w:szCs w:val="36"/>
                                  <w:lang w:val="en-US"/>
                                </w:rPr>
                              </m:ctrlPr>
                            </m:dPr>
                            <m:e>
                              <m:sSub>
                                <m:sSubPr>
                                  <m:ctrlPr>
                                    <w:rPr>
                                      <w:rFonts w:ascii="Cambria Math" w:hAnsi="Cambria Math" w:eastAsiaTheme="minorEastAsia" w:cstheme="minorBidi"/>
                                      <w:i/>
                                      <w:iCs/>
                                      <w:color w:val="000000" w:themeColor="text1"/>
                                      <w:sz w:val="36"/>
                                      <w:szCs w:val="36"/>
                                      <w:lang w:val="en-US"/>
                                    </w:rPr>
                                  </m:ctrlPr>
                                </m:sSubPr>
                                <m:e>
                                  <m:r>
                                    <w:rPr>
                                      <w:rFonts w:ascii="Cambria Math" w:hAnsi="Cambria Math" w:cstheme="minorBidi"/>
                                      <w:color w:val="000000" w:themeColor="text1"/>
                                      <w:sz w:val="36"/>
                                      <w:szCs w:val="36"/>
                                      <w:lang w:val="en-US"/>
                                    </w:rPr>
                                    <m:rPr/>
                                    <m:t>Q</m:t>
                                  </m:r>
                                </m:e>
                                <m:sub>
                                  <m:r>
                                    <w:rPr>
                                      <w:rFonts w:ascii="Cambria Math" w:hAnsi="Cambria Math" w:cstheme="minorBidi"/>
                                      <w:color w:val="000000" w:themeColor="text1"/>
                                      <w:sz w:val="36"/>
                                      <w:szCs w:val="36"/>
                                      <w:lang w:val="en-US"/>
                                    </w:rPr>
                                    <m:rPr/>
                                    <m:t>1</m:t>
                                  </m:r>
                                </m:sub>
                              </m:sSub>
                              <m:r>
                                <w:rPr>
                                  <w:rFonts w:ascii="Cambria Math" w:hAnsi="Cambria Math" w:cstheme="minorBidi"/>
                                  <w:color w:val="000000" w:themeColor="text1"/>
                                  <w:sz w:val="36"/>
                                  <w:szCs w:val="36"/>
                                  <w:lang w:val="en-US"/>
                                </w:rPr>
                                <m:rPr/>
                                <m:t>-</m:t>
                              </m:r>
                              <m:acc>
                                <m:accPr>
                                  <m:chr m:val="̅"/>
                                  <m:ctrlPr>
                                    <w:rPr>
                                      <w:rFonts w:ascii="Cambria Math" w:hAnsi="Cambria Math" w:eastAsiaTheme="minorEastAsia" w:cstheme="minorBidi"/>
                                      <w:i/>
                                      <w:iCs/>
                                      <w:color w:val="000000" w:themeColor="text1"/>
                                      <w:sz w:val="36"/>
                                      <w:szCs w:val="36"/>
                                      <w:lang w:val="en-US"/>
                                    </w:rPr>
                                  </m:ctrlPr>
                                </m:accPr>
                                <m:e>
                                  <m:r>
                                    <w:rPr>
                                      <w:rFonts w:ascii="Cambria Math" w:hAnsi="Cambria Math" w:cstheme="minorBidi"/>
                                      <w:color w:val="000000" w:themeColor="text1"/>
                                      <w:sz w:val="36"/>
                                      <w:szCs w:val="36"/>
                                      <w:lang w:val="en-US"/>
                                    </w:rPr>
                                    <m:rPr/>
                                    <m:t>X</m:t>
                                  </m:r>
                                </m:e>
                              </m:acc>
                            </m:e>
                          </m:d>
                          <m:r>
                            <w:rPr>
                              <w:rFonts w:ascii="Cambria Math" w:hAnsi="Cambria Math" w:cstheme="minorBidi"/>
                              <w:color w:val="000000" w:themeColor="text1"/>
                              <w:sz w:val="36"/>
                              <w:szCs w:val="36"/>
                              <w:lang w:val="en-US"/>
                            </w:rPr>
                            <m:rPr/>
                            <m:t>+3IQR</m:t>
                          </m:r>
                        </m:oMath>
                      </m:oMathPara>
                      <w:r/>
                      <w:r>
                        <w:rPr>
                          <w:rFonts w:ascii="Cambria Math" w:hAnsi="+mn-cs" w:cstheme="minorBidi"/>
                          <w:i/>
                          <w:iCs/>
                          <w:color w:val="000000" w:themeColor="text1"/>
                          <w:sz w:val="36"/>
                          <w:szCs w:val="36"/>
                          <w:lang w:val="en-US"/>
                        </w:rPr>
                      </w:r>
                    </w:p>
                  </w:txbxContent>
                </v:textbox>
              </v:shape>
            </w:pict>
          </mc:Fallback>
        </mc:AlternateContent>
      </w:r>
      <w:r/>
    </w:p>
    <w:p>
      <w:r/>
      <w:r/>
    </w:p>
    <w:p>
      <w:r/>
      <w:r/>
    </w:p>
    <w:p>
      <w:r>
        <w:t xml:space="preserve">Для этого построим вспомогательную таблицу в e</w:t>
      </w:r>
      <w:r>
        <w:rPr>
          <w:lang w:val="en-US"/>
        </w:rPr>
        <w:t xml:space="preserve">xcel</w:t>
      </w:r>
      <w:r>
        <w:t xml:space="preserve"> и</w:t>
      </w:r>
      <w:r>
        <w:t xml:space="preserve"> определим аномальные значения.</w:t>
      </w:r>
      <w:r/>
    </w:p>
    <w:p>
      <w:r>
        <w:t xml:space="preserve">Также найдем выбросы по правилу 3 </w:t>
      </w:r>
      <w:r>
        <w:t xml:space="preserve">сигм(</w:t>
      </w:r>
      <w:r>
        <w:t xml:space="preserve">Приложение 4).</w:t>
      </w:r>
      <w:r/>
    </w:p>
    <w:p>
      <w:pPr>
        <w:pStyle w:val="803"/>
      </w:pPr>
      <w:r/>
      <w:bookmarkStart w:id="20" w:name="_Toc163287926"/>
      <w:r>
        <w:t xml:space="preserve">Заключение</w:t>
      </w:r>
      <w:bookmarkEnd w:id="20"/>
      <w:r/>
      <w:r/>
    </w:p>
    <w:p>
      <w:r>
        <w:t xml:space="preserve">Придём к логическому завершению проделанной работы 1 блока. Цель предварительного анализа данных была в том, чтобы нормализовать и стандартизовать данные. Давайте пройдемся по каждой выборке и сделаем вывод:</w:t>
      </w:r>
      <w:r/>
    </w:p>
    <w:p>
      <w:pPr>
        <w:pStyle w:val="820"/>
        <w:numPr>
          <w:ilvl w:val="0"/>
          <w:numId w:val="32"/>
        </w:numPr>
      </w:pPr>
      <w:r>
        <w:rPr>
          <w:i/>
          <w:iCs/>
        </w:rPr>
        <w:t xml:space="preserve">Численность детей в возрасте 3-15 лет, систематически занимающихся физической культурой и спортом</w:t>
      </w:r>
      <w:r>
        <w:t xml:space="preserve">.</w:t>
      </w:r>
      <w:r/>
    </w:p>
    <w:p>
      <w:pPr>
        <w:pStyle w:val="820"/>
      </w:pPr>
      <w:r>
        <w:t xml:space="preserve">При первичном анализе имело 7 выбросов – крупные регионы РФ с большим населением, в таких субъектах больше детей, то есть и больше детей, занимающихся спортом. По лист диаграмме и рассчитанным децилям можно сказать</w:t>
      </w:r>
      <w:r>
        <w:t xml:space="preserve">,</w:t>
      </w:r>
      <w:r>
        <w:t xml:space="preserve"> что большинство значений не велико (до 200 000). Москва и Московская область являются жесткими выбросами, и также это выбросы по z</w:t>
      </w:r>
      <w:r>
        <w:t xml:space="preserve">-</w:t>
      </w:r>
      <w:r>
        <w:rPr>
          <w:lang w:val="en-US"/>
        </w:rPr>
        <w:t xml:space="preserve">score</w:t>
      </w:r>
      <w:r>
        <w:t xml:space="preserve"> и</w:t>
      </w:r>
      <w:r>
        <w:t xml:space="preserve"> 3 сигма, то есть их необходимо удалить в любом случае</w:t>
      </w:r>
      <w:r>
        <w:t xml:space="preserve">. Краснодарский край, было принято решение тоже удалить, хоть это и мягкий выброс, но его значение 814 730 слишком велико по сравнению с другими городами</w:t>
      </w:r>
      <w:r/>
    </w:p>
    <w:p>
      <w:pPr>
        <w:pStyle w:val="820"/>
        <w:numPr>
          <w:ilvl w:val="0"/>
          <w:numId w:val="32"/>
        </w:numPr>
      </w:pPr>
      <w:r/>
      <w:bookmarkStart w:id="21" w:name="OLE_LINK2"/>
      <w:r>
        <w:rPr>
          <w:i/>
          <w:iCs/>
        </w:rPr>
        <w:t xml:space="preserve">Заболеваемость детей злокачественными новообразованиями</w:t>
      </w:r>
      <w:bookmarkEnd w:id="21"/>
      <w:r/>
    </w:p>
    <w:p>
      <w:pPr>
        <w:pStyle w:val="820"/>
      </w:pPr>
      <w:r>
        <w:t xml:space="preserve">П</w:t>
      </w:r>
      <w:r>
        <w:t xml:space="preserve">ри первичном анализе было 6 выбросов, также крупные регионы РФ. Коэффициент вариации 102%, что говорит о неоднородности данных, также как и для 1ого признака. По лист диаграмме, можно сделать вывод что данные более </w:t>
      </w:r>
      <w:r>
        <w:t xml:space="preserve">равномерно распределены внутри размаха вариации, по сравнению с 1ым признаком. Для дальнейших исследований необходимо удалить Москву, так как она встречается в каждом алгоритме нахождения выбросов.</w:t>
      </w:r>
      <w:r>
        <w:t xml:space="preserve"> Но также удали 2 мягких выброса Московскую область и Санкт Петербург, так как их значения признака </w:t>
      </w:r>
      <w:r>
        <w:t xml:space="preserve">&gt;1000, а</w:t>
      </w:r>
      <w:r>
        <w:t xml:space="preserve"> в среднем значения наблюдений 100 – 200.</w:t>
      </w:r>
      <w:r/>
    </w:p>
    <w:p>
      <w:pPr>
        <w:pStyle w:val="820"/>
        <w:numPr>
          <w:ilvl w:val="0"/>
          <w:numId w:val="32"/>
        </w:numPr>
      </w:pPr>
      <w:r>
        <w:rPr>
          <w:i/>
          <w:iCs/>
        </w:rPr>
        <w:t xml:space="preserve">Заболеваемость детей психическими расстройствами и расстройствами поведения</w:t>
      </w:r>
      <w:r/>
    </w:p>
    <w:p>
      <w:pPr>
        <w:pStyle w:val="820"/>
      </w:pPr>
      <w:r>
        <w:t xml:space="preserve">59 из 87 элементов в первых двух s</w:t>
      </w:r>
      <w:r>
        <w:rPr>
          <w:lang w:val="en-US"/>
        </w:rPr>
        <w:t xml:space="preserve">tems</w:t>
      </w:r>
      <w:r>
        <w:t xml:space="preserve">,</w:t>
      </w:r>
      <w:r>
        <w:t xml:space="preserve"> первоначально определили 4 выброса. Первые 3 признака </w:t>
      </w:r>
      <w:r>
        <w:t xml:space="preserve">в общем можно охарактеризовать правосторонней асимметрией и большой частью данных в малых значениях. Все 4 выброса оказались мягкие, </w:t>
      </w:r>
      <w:r>
        <w:t xml:space="preserve">но Московская область, Санкт- Петербург, Дагестан оказались выбросами по 3 сигма правилу, поэтому было принято решение оставить из 4 выбросов только Москву</w:t>
      </w:r>
      <w:r/>
    </w:p>
    <w:p>
      <w:pPr>
        <w:pStyle w:val="820"/>
        <w:numPr>
          <w:ilvl w:val="0"/>
          <w:numId w:val="32"/>
        </w:numPr>
      </w:pPr>
      <w:r>
        <w:rPr>
          <w:i/>
          <w:iCs/>
        </w:rPr>
        <w:t xml:space="preserve">Доля детей с I и II группой здоровья</w:t>
      </w:r>
      <w:r>
        <w:t xml:space="preserve">.</w:t>
      </w:r>
      <w:r/>
    </w:p>
    <w:p>
      <w:pPr>
        <w:pStyle w:val="820"/>
      </w:pPr>
      <w:r>
        <w:t xml:space="preserve">Распределение близко к нормальному, в выборке встретились 2 некорректных значения процентов, которые не имеет смысл сравнивать с другими </w:t>
      </w:r>
      <w:r>
        <w:t xml:space="preserve">субъектами ,</w:t>
      </w:r>
      <w:r>
        <w:t xml:space="preserve"> поэтому было принято решение их убрать, кроме того почти все данные лежат в интервале 70-95 %</w:t>
      </w:r>
      <w:r>
        <w:t xml:space="preserve">. Из данных мы уберем</w:t>
      </w:r>
      <w:r>
        <w:t xml:space="preserve"> Тюменскую область, Ненецкий автономный округ, Архангельскую область как жесткие выбросы и имевшие аномальные значения.</w:t>
      </w:r>
      <w:r/>
    </w:p>
    <w:p>
      <w:pPr>
        <w:pStyle w:val="820"/>
        <w:numPr>
          <w:ilvl w:val="0"/>
          <w:numId w:val="32"/>
        </w:numPr>
      </w:pPr>
      <w:r>
        <w:rPr>
          <w:i/>
          <w:iCs/>
        </w:rPr>
        <w:t xml:space="preserve">Уровень бедности</w:t>
      </w:r>
      <w:r>
        <w:t xml:space="preserve">.</w:t>
      </w:r>
      <w:r/>
    </w:p>
    <w:p>
      <w:pPr>
        <w:pStyle w:val="820"/>
      </w:pPr>
      <w:r>
        <w:t xml:space="preserve">Распределение близко к логнормальному, изначально было </w:t>
      </w:r>
      <w:r>
        <w:t xml:space="preserve">2</w:t>
      </w:r>
      <w:r>
        <w:t xml:space="preserve"> выброса, при дальнейшем исследовании</w:t>
      </w:r>
      <w:r>
        <w:t xml:space="preserve"> мы </w:t>
      </w:r>
      <w:r>
        <w:t xml:space="preserve">поняли</w:t>
      </w:r>
      <w:r>
        <w:t xml:space="preserve"> что они не экстремальные, но они не проходят ни по z</w:t>
      </w:r>
      <w:r>
        <w:t xml:space="preserve">-</w:t>
      </w:r>
      <w:r>
        <w:rPr>
          <w:lang w:val="en-US"/>
        </w:rPr>
        <w:t xml:space="preserve">score</w:t>
      </w:r>
      <w:r>
        <w:t xml:space="preserve"> ни </w:t>
      </w:r>
      <w:r>
        <w:t xml:space="preserve">по</w:t>
      </w:r>
      <w:r>
        <w:t xml:space="preserve"> 3 сигма, поэтому пришли к выводу убрать Тыву и Ингушетию</w:t>
      </w:r>
      <w:r/>
    </w:p>
    <w:p>
      <w:pPr>
        <w:pStyle w:val="802"/>
        <w:jc w:val="center"/>
      </w:pPr>
      <w:r/>
      <w:bookmarkStart w:id="22" w:name="_Toc163287927"/>
      <w:r>
        <w:t xml:space="preserve">Корреляционный анализ</w:t>
      </w:r>
      <w:bookmarkEnd w:id="22"/>
      <w:r/>
      <w:r/>
    </w:p>
    <w:p>
      <w:r>
        <w:t xml:space="preserve">В э</w:t>
      </w:r>
      <w:r>
        <w:t xml:space="preserve">том блоке мы изучим и следуем связи между переменными. Поскольку мы придерживаемся целей, п</w:t>
      </w:r>
      <w:r>
        <w:t xml:space="preserve">оставленных в начале проекта и нам необходимо проверить достоверность гипотез, то мы оставим те же 5 переменных, которые исследовались на выбросы. То есть актуальность и ценность исследования связи именно этих переменных уже была объяснена в начале работы.</w:t>
      </w:r>
      <w:r/>
    </w:p>
    <w:p>
      <w:pPr>
        <w:pStyle w:val="803"/>
      </w:pPr>
      <w:r/>
      <w:bookmarkStart w:id="23" w:name="_Toc163287928"/>
      <w:r>
        <w:t xml:space="preserve">Построение полей корреляции</w:t>
      </w:r>
      <w:bookmarkEnd w:id="23"/>
      <w:r/>
      <w:r/>
    </w:p>
    <w:p>
      <w:r>
        <w:t xml:space="preserve">Выдвинуто 4 гипотезы о зависимости каждой переменной от количества детей, занимающиеся физической культурой, то есть построим 4 корреляционных поля в E</w:t>
      </w:r>
      <w:r>
        <w:rPr>
          <w:lang w:val="en-US"/>
        </w:rPr>
        <w:t xml:space="preserve">xcel</w:t>
      </w:r>
      <w:r>
        <w:t xml:space="preserve">.</w:t>
      </w:r>
      <w:r/>
    </w:p>
    <w:p>
      <w:r>
        <w:drawing>
          <wp:inline distT="0" distB="0" distL="0" distR="0">
            <wp:extent cx="5940425" cy="3792220"/>
            <wp:effectExtent l="0" t="0" r="15875" b="17780"/>
            <wp:docPr id="30" name="Диаграмма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p>
    <w:p>
      <w:r>
        <w:t xml:space="preserve"> </w:t>
      </w:r>
      <w:r/>
    </w:p>
    <w:p>
      <w:r>
        <w:t xml:space="preserve">Сначала мы разберем связь </w:t>
      </w:r>
      <w:r>
        <w:rPr>
          <w:i/>
          <w:iCs/>
        </w:rPr>
        <w:t xml:space="preserve">Численность детей в возрасте 3-15 лет, систематически занимающихся физической культурой и спортом</w:t>
      </w:r>
      <w:r>
        <w:rPr>
          <w:i/>
          <w:iCs/>
        </w:rPr>
        <w:t xml:space="preserve"> </w:t>
      </w:r>
      <w:r>
        <w:t xml:space="preserve">и </w:t>
      </w:r>
      <w:r>
        <w:rPr>
          <w:i/>
          <w:iCs/>
        </w:rPr>
        <w:t xml:space="preserve">Заболеваемость детей злокачественными новообразованиями</w:t>
      </w:r>
      <w:r>
        <w:rPr>
          <w:i/>
          <w:iCs/>
        </w:rPr>
        <w:t xml:space="preserve">. </w:t>
      </w:r>
      <w:r>
        <w:t xml:space="preserve">Каждая точка </w:t>
      </w:r>
      <w:r>
        <w:t xml:space="preserve">на графике — это</w:t>
      </w:r>
      <w:r>
        <w:t xml:space="preserve"> субъект РФ. Здесь мы еще не избавились от выбросов. Отлично видно прямую положительную очень сильную связь двух переменных, точки расположены вдоль линии тренда, и заметны </w:t>
      </w:r>
      <w:r>
        <w:t xml:space="preserve">отдалённые выбросы,</w:t>
      </w:r>
      <w:r>
        <w:t xml:space="preserve"> от которых мы не избавились. Можно </w:t>
      </w:r>
      <w:r>
        <w:t xml:space="preserve">предположить, что коэффициент корреляции у такой связи 0,9 – 1. Вывод о положительном знаке связи, можно сделать из положительности коэффициента линии тренда.</w:t>
      </w:r>
      <w:r/>
    </w:p>
    <w:p>
      <w:r>
        <w:drawing>
          <wp:inline distT="0" distB="0" distL="0" distR="0">
            <wp:extent cx="5940425" cy="3792220"/>
            <wp:effectExtent l="0" t="0" r="15875" b="17780"/>
            <wp:docPr id="31" name="Диаграмма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p>
    <w:p>
      <w:r>
        <w:t xml:space="preserve">Следующая зависимость численности детей с психологическими рас</w:t>
      </w:r>
      <w:r>
        <w:t xml:space="preserve">стройствами от количества детей спортсменов. Можно заметить схожие черты с предыдущим графиком, только этот в свою очередь более размыт по плоскости, но точки безусловно располагаются вдоль линии тренда причем образуя широкую полосу. Полоса шире чем в пред</w:t>
      </w:r>
      <w:r>
        <w:t xml:space="preserve">ыд</w:t>
      </w:r>
      <w:r>
        <w:t xml:space="preserve">ущем примере, что говорит о менее сильном коэффициенте </w:t>
      </w:r>
      <w:r>
        <w:t xml:space="preserve">корреляции(</w:t>
      </w:r>
      <w:r>
        <w:t xml:space="preserve">0,65 – 0,75).</w:t>
      </w:r>
      <w:r>
        <w:t xml:space="preserve"> Также можно </w:t>
      </w:r>
      <w:r>
        <w:t xml:space="preserve">понять</w:t>
      </w:r>
      <w:r>
        <w:t xml:space="preserve"> что связь положительная, то есть с увеличением числа спортсменов увеличивается число психологически больных. Также отчетливо видны выбросы, которые располагаются дальше от линии тренда, чем основной массив данных.</w:t>
      </w:r>
      <w:r/>
    </w:p>
    <w:p>
      <w:r/>
      <w:r/>
    </w:p>
    <w:p>
      <w:r>
        <w:drawing>
          <wp:inline distT="0" distB="0" distL="0" distR="0">
            <wp:extent cx="5940425" cy="3792220"/>
            <wp:effectExtent l="0" t="0" r="15875" b="17780"/>
            <wp:docPr id="32" name="Диаграмма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p>
    <w:p>
      <w:r/>
      <w:r/>
    </w:p>
    <w:p>
      <w:pPr>
        <w:pStyle w:val="820"/>
      </w:pPr>
      <w:r>
        <w:t xml:space="preserve">На следующем графике </w:t>
      </w:r>
      <w:r>
        <w:t xml:space="preserve">большинство точек</w:t>
      </w:r>
      <w:r>
        <w:t xml:space="preserve"> располагаются в одном квадрате, от 0 до 200 000 детей – спортсменов и от 50 до 100 процент здоровых детей. Здесь </w:t>
      </w:r>
      <w:r>
        <w:t xml:space="preserve">связь</w:t>
      </w:r>
      <w:r>
        <w:t xml:space="preserve">(</w:t>
      </w:r>
      <w:r>
        <w:t xml:space="preserve">она положительная)</w:t>
      </w:r>
      <w:r>
        <w:t xml:space="preserve"> прослеживается намного слабее, чем в предыдущих случаях, но если анализировать линию тренда на участке от 0 до 600 000, то достаточно большой массив данных располагается вдоль нее.</w:t>
      </w:r>
      <w:r>
        <w:t xml:space="preserve"> Если избавиться от выбросов, то связь будет более явная.</w:t>
      </w:r>
      <w:r>
        <w:t xml:space="preserve"> </w:t>
      </w:r>
      <w:r>
        <w:t xml:space="preserve">Предположительно связь будет слабая, поскольку большинство точек располагается в одном месте, указанном выше, а вдоль линии тренда располагается небольшое количество субъектов.</w:t>
      </w:r>
      <w:r/>
    </w:p>
    <w:p>
      <w:pPr>
        <w:pStyle w:val="820"/>
      </w:pPr>
      <w:r/>
      <w:r/>
    </w:p>
    <w:p>
      <w:pPr>
        <w:pStyle w:val="820"/>
      </w:pPr>
      <w:r>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-269875</wp:posOffset>
            </wp:positionH>
            <wp:positionV relativeFrom="paragraph">
              <wp:posOffset>193</wp:posOffset>
            </wp:positionV>
            <wp:extent cx="5940425" cy="3792220"/>
            <wp:effectExtent l="0" t="0" r="15875" b="17780"/>
            <wp:wrapTopAndBottom/>
            <wp:docPr id="33"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t xml:space="preserve"> И с логической точки зрения и анализируя данный график. Наш первый признак слабее всего влияет на уровень бедности. Данные хаотично разбросаны</w:t>
      </w:r>
      <w:r>
        <w:t xml:space="preserve">, но присутствует слабая отрицательная связь. Предположение слабой связи, подкреплено тем, что если убрать пару точек на интервале </w:t>
      </w:r>
      <w:r>
        <w:t xml:space="preserve">600 000 – 800 000</w:t>
      </w:r>
      <w:r>
        <w:t xml:space="preserve"> то останется просто куча не связанных точек и несколько выбросов в дали, куда идет сейчас линия тренда. Также часть выбросов находится выше 20% уровня бедности.</w:t>
      </w:r>
      <w:r/>
    </w:p>
    <w:p>
      <w:pPr>
        <w:pStyle w:val="803"/>
      </w:pPr>
      <w:r/>
      <w:bookmarkStart w:id="24" w:name="_Toc163287929"/>
      <w:r>
        <w:t xml:space="preserve">Матрица парных коэффициентов</w:t>
      </w:r>
      <w:bookmarkEnd w:id="24"/>
      <w:r/>
      <w:r/>
    </w:p>
    <w:p>
      <w:r>
        <w:t xml:space="preserve">Построение матрицы парных коэффициентов выполним в </w:t>
      </w:r>
      <w:r>
        <w:t xml:space="preserve">e</w:t>
      </w:r>
      <w:r>
        <w:rPr>
          <w:lang w:val="en-US"/>
        </w:rPr>
        <w:t xml:space="preserve">xcel</w:t>
      </w:r>
      <w:r>
        <w:t xml:space="preserve"> где в клетке i</w:t>
      </w:r>
      <w:r>
        <w:t xml:space="preserve"> </w:t>
      </w:r>
      <w:r>
        <w:rPr>
          <w:lang w:val="en-US"/>
        </w:rPr>
        <w:t xml:space="preserve">j</w:t>
      </w:r>
      <w:r>
        <w:t xml:space="preserve"> </w:t>
      </w:r>
      <w:r>
        <w:t xml:space="preserve">будет стоять </w:t>
      </w:r>
      <w:r>
        <w:t xml:space="preserve">коэфф</w:t>
      </w:r>
      <w:r>
        <w:t xml:space="preserve">. корреляции (=КОРРЕЛ)</w:t>
      </w:r>
      <w:r>
        <w:t xml:space="preserve"> з</w:t>
      </w:r>
      <w:r>
        <w:t xml:space="preserve">ависимости </w:t>
      </w:r>
      <w:r>
        <w:rPr>
          <w:lang w:val="en-US"/>
        </w:rPr>
        <w:t xml:space="preserve">i</w:t>
      </w:r>
      <w:r>
        <w:t xml:space="preserve"> </w:t>
      </w:r>
      <w:r>
        <w:t xml:space="preserve">переменной от j</w:t>
      </w:r>
      <w:r>
        <w:t xml:space="preserve">. Иными словами число от -1 до 1, и чем ближе оно по модулю к 1, тем сильнее связь.</w:t>
      </w:r>
      <w:r/>
    </w:p>
    <w:p>
      <w:r/>
      <w:r/>
    </w:p>
    <w:tbl>
      <w:tblPr>
        <w:tblW w:w="6804" w:type="dxa"/>
        <w:tblInd w:w="-1701" w:type="dxa"/>
        <w:tblLook w:val="04A0" w:firstRow="1" w:lastRow="0" w:firstColumn="1" w:lastColumn="0" w:noHBand="0" w:noVBand="1"/>
      </w:tblPr>
      <w:tblGrid>
        <w:gridCol w:w="2942"/>
        <w:gridCol w:w="2024"/>
        <w:gridCol w:w="1678"/>
        <w:gridCol w:w="1437"/>
        <w:gridCol w:w="1618"/>
        <w:gridCol w:w="1347"/>
      </w:tblGrid>
      <w:tr>
        <w:trPr>
          <w:trHeight w:val="1980"/>
        </w:trPr>
        <w:tc>
          <w:tcPr>
            <w:shd w:val="clear" w:color="auto" w:fill="auto"/>
            <w:tcBorders>
              <w:top w:val="none" w:color="000000" w:sz="4" w:space="0"/>
              <w:left w:val="none" w:color="000000" w:sz="4" w:space="0"/>
              <w:bottom w:val="none" w:color="000000" w:sz="4" w:space="0"/>
              <w:right w:val="none" w:color="000000" w:sz="4" w:space="0"/>
            </w:tcBorders>
            <w:tcW w:w="3840" w:type="dxa"/>
            <w:textDirection w:val="lrTb"/>
            <w:noWrap/>
          </w:tcPr>
          <w:p>
            <w:r/>
            <w:r/>
          </w:p>
          <w:p>
            <w:r/>
            <w:r/>
          </w:p>
        </w:tc>
        <w:tc>
          <w:tcPr>
            <w:shd w:val="clear" w:color="000000" w:fill="00be59"/>
            <w:tcBorders>
              <w:top w:val="single" w:color="auto" w:sz="8" w:space="0"/>
              <w:left w:val="single" w:color="auto" w:sz="4" w:space="0"/>
              <w:bottom w:val="single" w:color="auto" w:sz="8" w:space="0"/>
              <w:right w:val="single" w:color="auto" w:sz="4" w:space="0"/>
            </w:tcBorders>
            <w:tcW w:w="2620" w:type="dxa"/>
            <w:textDirection w:val="lrTb"/>
            <w:noWrap w:val="false"/>
          </w:tcPr>
          <w:p>
            <w:pPr>
              <w:jc w:val="center"/>
              <w:rPr>
                <w:b/>
                <w:bCs/>
                <w:color w:val="000000"/>
                <w:sz w:val="20"/>
                <w:szCs w:val="20"/>
              </w:rPr>
            </w:pPr>
            <w:r>
              <w:rPr>
                <w:b/>
                <w:bCs/>
                <w:color w:val="000000"/>
                <w:sz w:val="20"/>
                <w:szCs w:val="20"/>
              </w:rPr>
              <w:t xml:space="preserve"> Численность детей в </w:t>
            </w:r>
            <w:r>
              <w:rPr>
                <w:b/>
                <w:bCs/>
                <w:color w:val="000000"/>
                <w:sz w:val="20"/>
                <w:szCs w:val="20"/>
              </w:rPr>
              <w:t xml:space="preserve">возрасте  3</w:t>
            </w:r>
            <w:r>
              <w:rPr>
                <w:b/>
                <w:bCs/>
                <w:color w:val="000000"/>
                <w:sz w:val="20"/>
                <w:szCs w:val="20"/>
              </w:rPr>
              <w:t xml:space="preserve">-15 лет, систематически занимающихся физической культурой и спортом, человек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2160" w:type="dxa"/>
            <w:textDirection w:val="lrTb"/>
            <w:noWrap w:val="false"/>
          </w:tcPr>
          <w:p>
            <w:pPr>
              <w:jc w:val="cente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1840" w:type="dxa"/>
            <w:textDirection w:val="lrTb"/>
            <w:noWrap w:val="false"/>
          </w:tcPr>
          <w:p>
            <w:pPr>
              <w:jc w:val="center"/>
              <w:rPr>
                <w:b/>
                <w:bCs/>
                <w:color w:val="000000"/>
                <w:sz w:val="20"/>
                <w:szCs w:val="20"/>
              </w:r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2080" w:type="dxa"/>
            <w:textDirection w:val="lrTb"/>
            <w:noWrap w:val="false"/>
          </w:tcPr>
          <w:p>
            <w:pPr>
              <w:jc w:val="center"/>
              <w:rPr>
                <w:b/>
                <w:bCs/>
                <w:color w:val="000000"/>
                <w:sz w:val="20"/>
                <w:szCs w:val="20"/>
              </w:rPr>
            </w:pPr>
            <w:r>
              <w:rPr>
                <w:b/>
                <w:bCs/>
                <w:color w:val="000000"/>
                <w:sz w:val="20"/>
                <w:szCs w:val="20"/>
              </w:rPr>
              <w:t xml:space="preserve">Доля детей с I и II группой здоровья,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8" w:space="0"/>
            </w:tcBorders>
            <w:tcW w:w="1720" w:type="dxa"/>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r>
      <w:tr>
        <w:trPr>
          <w:trHeight w:val="1140"/>
        </w:trPr>
        <w:tc>
          <w:tcPr>
            <w:shd w:val="clear" w:color="000000" w:fill="00be59"/>
            <w:tcBorders>
              <w:top w:val="single" w:color="auto" w:sz="8" w:space="0"/>
              <w:left w:val="single" w:color="auto" w:sz="4" w:space="0"/>
              <w:bottom w:val="single" w:color="auto" w:sz="8" w:space="0"/>
              <w:right w:val="single" w:color="auto" w:sz="4" w:space="0"/>
            </w:tcBorders>
            <w:tcW w:w="3840" w:type="dxa"/>
            <w:textDirection w:val="lrTb"/>
            <w:noWrap w:val="false"/>
          </w:tcPr>
          <w:p>
            <w:pPr>
              <w:jc w:val="center"/>
              <w:rPr>
                <w:b/>
                <w:bCs/>
                <w:color w:val="000000"/>
                <w:sz w:val="20"/>
                <w:szCs w:val="20"/>
              </w:rPr>
            </w:pPr>
            <w:r>
              <w:rPr>
                <w:b/>
                <w:bCs/>
                <w:color w:val="000000"/>
                <w:sz w:val="20"/>
                <w:szCs w:val="20"/>
              </w:rPr>
              <w:t xml:space="preserve"> Численность детей в </w:t>
            </w:r>
            <w:r>
              <w:rPr>
                <w:b/>
                <w:bCs/>
                <w:color w:val="000000"/>
                <w:sz w:val="20"/>
                <w:szCs w:val="20"/>
              </w:rPr>
              <w:t xml:space="preserve">возрасте  3</w:t>
            </w:r>
            <w:r>
              <w:rPr>
                <w:b/>
                <w:bCs/>
                <w:color w:val="000000"/>
                <w:sz w:val="20"/>
                <w:szCs w:val="20"/>
              </w:rPr>
              <w:t xml:space="preserve">-15 лет, систематически занимающихся физической культурой и спортом, человек </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262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160" w:type="dxa"/>
            <w:textDirection w:val="lrTb"/>
            <w:noWrap/>
          </w:tcPr>
          <w:p>
            <w:pPr>
              <w:jc w:val="right"/>
              <w:rPr>
                <w:rFonts w:ascii="Calibri" w:hAnsi="Calibri" w:cs="Calibri"/>
                <w:color w:val="000000"/>
              </w:rPr>
            </w:pPr>
            <w:r>
              <w:rPr>
                <w:rFonts w:ascii="Calibri" w:hAnsi="Calibri" w:cs="Calibri"/>
                <w:color w:val="000000"/>
              </w:rPr>
              <w:t xml:space="preserve">0,952049589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40" w:type="dxa"/>
            <w:textDirection w:val="lrTb"/>
            <w:noWrap/>
          </w:tcPr>
          <w:p>
            <w:pPr>
              <w:jc w:val="right"/>
              <w:rPr>
                <w:rFonts w:ascii="Calibri" w:hAnsi="Calibri" w:cs="Calibri"/>
                <w:color w:val="000000"/>
              </w:rPr>
            </w:pPr>
            <w:r>
              <w:rPr>
                <w:rFonts w:ascii="Calibri" w:hAnsi="Calibri" w:cs="Calibri"/>
                <w:color w:val="000000"/>
              </w:rPr>
              <w:t xml:space="preserve">0,793579282</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080" w:type="dxa"/>
            <w:textDirection w:val="lrTb"/>
            <w:noWrap/>
          </w:tcPr>
          <w:p>
            <w:pPr>
              <w:jc w:val="right"/>
              <w:rPr>
                <w:rFonts w:ascii="Calibri" w:hAnsi="Calibri" w:cs="Calibri"/>
                <w:color w:val="000000"/>
              </w:rPr>
            </w:pPr>
            <w:r>
              <w:rPr>
                <w:rFonts w:ascii="Calibri" w:hAnsi="Calibri" w:cs="Calibri"/>
                <w:color w:val="000000"/>
              </w:rPr>
              <w:t xml:space="preserve">0,20168897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720" w:type="dxa"/>
            <w:textDirection w:val="lrTb"/>
            <w:noWrap/>
          </w:tcPr>
          <w:p>
            <w:pPr>
              <w:jc w:val="right"/>
              <w:rPr>
                <w:rFonts w:ascii="Calibri" w:hAnsi="Calibri" w:cs="Calibri"/>
                <w:color w:val="000000"/>
              </w:rPr>
            </w:pPr>
            <w:r>
              <w:rPr>
                <w:rFonts w:ascii="Calibri" w:hAnsi="Calibri" w:cs="Calibri"/>
                <w:color w:val="000000"/>
              </w:rPr>
              <w:t xml:space="preserve">-0,351945714</w:t>
            </w:r>
            <w:r>
              <w:rPr>
                <w:rFonts w:ascii="Calibri" w:hAnsi="Calibri" w:cs="Calibri"/>
                <w:color w:val="000000"/>
              </w:rPr>
            </w:r>
          </w:p>
        </w:tc>
      </w:tr>
      <w:tr>
        <w:trPr>
          <w:trHeight w:val="860"/>
        </w:trPr>
        <w:tc>
          <w:tcPr>
            <w:shd w:val="clear" w:color="000000" w:fill="00be59"/>
            <w:tcBorders>
              <w:top w:val="none" w:color="000000" w:sz="4" w:space="0"/>
              <w:left w:val="single" w:color="auto" w:sz="4" w:space="0"/>
              <w:bottom w:val="single" w:color="auto" w:sz="8" w:space="0"/>
              <w:right w:val="single" w:color="auto" w:sz="4" w:space="0"/>
            </w:tcBorders>
            <w:tcW w:w="3840" w:type="dxa"/>
            <w:textDirection w:val="lrTb"/>
            <w:noWrap w:val="false"/>
          </w:tcPr>
          <w:p>
            <w:pPr>
              <w:jc w:val="cente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2620" w:type="dxa"/>
            <w:textDirection w:val="lrTb"/>
            <w:noWrap/>
          </w:tcPr>
          <w:p>
            <w:pPr>
              <w:jc w:val="right"/>
              <w:rPr>
                <w:rFonts w:ascii="Calibri" w:hAnsi="Calibri" w:cs="Calibri"/>
                <w:color w:val="000000"/>
              </w:rPr>
            </w:pPr>
            <w:r>
              <w:rPr>
                <w:rFonts w:ascii="Calibri" w:hAnsi="Calibri" w:cs="Calibri"/>
                <w:color w:val="000000"/>
              </w:rPr>
              <w:t xml:space="preserve">0,952049589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16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40" w:type="dxa"/>
            <w:textDirection w:val="lrTb"/>
            <w:noWrap/>
          </w:tcPr>
          <w:p>
            <w:pPr>
              <w:jc w:val="right"/>
              <w:rPr>
                <w:rFonts w:ascii="Calibri" w:hAnsi="Calibri" w:cs="Calibri"/>
                <w:color w:val="000000"/>
              </w:rPr>
            </w:pPr>
            <w:r>
              <w:rPr>
                <w:rFonts w:ascii="Calibri" w:hAnsi="Calibri" w:cs="Calibri"/>
                <w:color w:val="000000"/>
              </w:rPr>
              <w:t xml:space="preserve">0,821169247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080" w:type="dxa"/>
            <w:textDirection w:val="lrTb"/>
            <w:noWrap/>
          </w:tcPr>
          <w:p>
            <w:pPr>
              <w:jc w:val="right"/>
              <w:rPr>
                <w:rFonts w:ascii="Calibri" w:hAnsi="Calibri" w:cs="Calibri"/>
                <w:color w:val="000000"/>
              </w:rPr>
            </w:pPr>
            <w:r>
              <w:rPr>
                <w:rFonts w:ascii="Calibri" w:hAnsi="Calibri" w:cs="Calibri"/>
                <w:color w:val="000000"/>
              </w:rPr>
              <w:t xml:space="preserve">0,141856907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720" w:type="dxa"/>
            <w:textDirection w:val="lrTb"/>
            <w:noWrap/>
          </w:tcPr>
          <w:p>
            <w:pPr>
              <w:jc w:val="right"/>
              <w:rPr>
                <w:rFonts w:ascii="Calibri" w:hAnsi="Calibri" w:cs="Calibri"/>
                <w:color w:val="000000"/>
              </w:rPr>
            </w:pPr>
            <w:r>
              <w:rPr>
                <w:rFonts w:ascii="Calibri" w:hAnsi="Calibri" w:cs="Calibri"/>
                <w:color w:val="000000"/>
              </w:rPr>
              <w:t xml:space="preserve">-0,336824449</w:t>
            </w:r>
            <w:r>
              <w:rPr>
                <w:rFonts w:ascii="Calibri" w:hAnsi="Calibri" w:cs="Calibri"/>
                <w:color w:val="000000"/>
              </w:rPr>
            </w:r>
          </w:p>
        </w:tc>
      </w:tr>
      <w:tr>
        <w:trPr>
          <w:trHeight w:val="860"/>
        </w:trPr>
        <w:tc>
          <w:tcPr>
            <w:shd w:val="clear" w:color="000000" w:fill="00be59"/>
            <w:tcBorders>
              <w:top w:val="none" w:color="000000" w:sz="4" w:space="0"/>
              <w:left w:val="single" w:color="auto" w:sz="4" w:space="0"/>
              <w:bottom w:val="single" w:color="auto" w:sz="8" w:space="0"/>
              <w:right w:val="single" w:color="auto" w:sz="4" w:space="0"/>
            </w:tcBorders>
            <w:tcW w:w="3840" w:type="dxa"/>
            <w:textDirection w:val="lrTb"/>
            <w:noWrap w:val="false"/>
          </w:tcPr>
          <w:p>
            <w:pPr>
              <w:jc w:val="center"/>
              <w:rPr>
                <w:b/>
                <w:bCs/>
                <w:color w:val="000000"/>
                <w:sz w:val="20"/>
                <w:szCs w:val="20"/>
              </w:r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2620" w:type="dxa"/>
            <w:textDirection w:val="lrTb"/>
            <w:noWrap/>
          </w:tcPr>
          <w:p>
            <w:pPr>
              <w:jc w:val="right"/>
              <w:rPr>
                <w:rFonts w:ascii="Calibri" w:hAnsi="Calibri" w:cs="Calibri"/>
                <w:color w:val="000000"/>
              </w:rPr>
            </w:pPr>
            <w:r>
              <w:rPr>
                <w:rFonts w:ascii="Calibri" w:hAnsi="Calibri" w:cs="Calibri"/>
                <w:color w:val="000000"/>
              </w:rPr>
              <w:t xml:space="preserve">0,793579282</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160" w:type="dxa"/>
            <w:textDirection w:val="lrTb"/>
            <w:noWrap/>
          </w:tcPr>
          <w:p>
            <w:pPr>
              <w:jc w:val="right"/>
              <w:rPr>
                <w:rFonts w:ascii="Calibri" w:hAnsi="Calibri" w:cs="Calibri"/>
                <w:color w:val="000000"/>
              </w:rPr>
            </w:pPr>
            <w:r>
              <w:rPr>
                <w:rFonts w:ascii="Calibri" w:hAnsi="Calibri" w:cs="Calibri"/>
                <w:color w:val="000000"/>
              </w:rPr>
              <w:t xml:space="preserve">0,821169247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4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080" w:type="dxa"/>
            <w:textDirection w:val="lrTb"/>
            <w:noWrap/>
          </w:tcPr>
          <w:p>
            <w:pPr>
              <w:jc w:val="right"/>
              <w:rPr>
                <w:rFonts w:ascii="Calibri" w:hAnsi="Calibri" w:cs="Calibri"/>
                <w:color w:val="000000"/>
              </w:rPr>
            </w:pPr>
            <w:r>
              <w:rPr>
                <w:rFonts w:ascii="Calibri" w:hAnsi="Calibri" w:cs="Calibri"/>
                <w:color w:val="000000"/>
              </w:rPr>
              <w:t xml:space="preserve">0,053722761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720" w:type="dxa"/>
            <w:textDirection w:val="lrTb"/>
            <w:noWrap/>
          </w:tcPr>
          <w:p>
            <w:pPr>
              <w:jc w:val="right"/>
              <w:rPr>
                <w:rFonts w:ascii="Calibri" w:hAnsi="Calibri" w:cs="Calibri"/>
                <w:color w:val="000000"/>
              </w:rPr>
            </w:pPr>
            <w:r>
              <w:rPr>
                <w:rFonts w:ascii="Calibri" w:hAnsi="Calibri" w:cs="Calibri"/>
                <w:color w:val="000000"/>
              </w:rPr>
              <w:t xml:space="preserve">-0,259993421</w:t>
            </w:r>
            <w:r>
              <w:rPr>
                <w:rFonts w:ascii="Calibri" w:hAnsi="Calibri" w:cs="Calibri"/>
                <w:color w:val="000000"/>
              </w:rPr>
            </w:r>
          </w:p>
        </w:tc>
      </w:tr>
      <w:tr>
        <w:trPr>
          <w:trHeight w:val="580"/>
        </w:trPr>
        <w:tc>
          <w:tcPr>
            <w:shd w:val="clear" w:color="000000" w:fill="00be59"/>
            <w:tcBorders>
              <w:top w:val="none" w:color="000000" w:sz="4" w:space="0"/>
              <w:left w:val="single" w:color="auto" w:sz="4" w:space="0"/>
              <w:bottom w:val="single" w:color="auto" w:sz="8" w:space="0"/>
              <w:right w:val="single" w:color="auto" w:sz="4" w:space="0"/>
            </w:tcBorders>
            <w:tcW w:w="3840" w:type="dxa"/>
            <w:textDirection w:val="lrTb"/>
            <w:noWrap w:val="false"/>
          </w:tcPr>
          <w:p>
            <w:pPr>
              <w:jc w:val="center"/>
              <w:rPr>
                <w:b/>
                <w:bCs/>
                <w:color w:val="000000"/>
                <w:sz w:val="20"/>
                <w:szCs w:val="20"/>
              </w:rPr>
            </w:pPr>
            <w:r>
              <w:rPr>
                <w:b/>
                <w:bCs/>
                <w:color w:val="000000"/>
                <w:sz w:val="20"/>
                <w:szCs w:val="20"/>
              </w:rPr>
              <w:t xml:space="preserve">Доля детей с I и II группой здоровья, %</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2620" w:type="dxa"/>
            <w:textDirection w:val="lrTb"/>
            <w:noWrap/>
          </w:tcPr>
          <w:p>
            <w:pPr>
              <w:jc w:val="right"/>
              <w:rPr>
                <w:rFonts w:ascii="Calibri" w:hAnsi="Calibri" w:cs="Calibri"/>
                <w:color w:val="000000"/>
              </w:rPr>
            </w:pPr>
            <w:r>
              <w:rPr>
                <w:rFonts w:ascii="Calibri" w:hAnsi="Calibri" w:cs="Calibri"/>
                <w:color w:val="000000"/>
              </w:rPr>
              <w:t xml:space="preserve">0,20168897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160" w:type="dxa"/>
            <w:textDirection w:val="lrTb"/>
            <w:noWrap/>
          </w:tcPr>
          <w:p>
            <w:pPr>
              <w:jc w:val="right"/>
              <w:rPr>
                <w:rFonts w:ascii="Calibri" w:hAnsi="Calibri" w:cs="Calibri"/>
                <w:color w:val="000000"/>
              </w:rPr>
            </w:pPr>
            <w:r>
              <w:rPr>
                <w:rFonts w:ascii="Calibri" w:hAnsi="Calibri" w:cs="Calibri"/>
                <w:color w:val="000000"/>
              </w:rPr>
              <w:t xml:space="preserve">0,141856907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40" w:type="dxa"/>
            <w:textDirection w:val="lrTb"/>
            <w:noWrap/>
          </w:tcPr>
          <w:p>
            <w:pPr>
              <w:jc w:val="right"/>
              <w:rPr>
                <w:rFonts w:ascii="Calibri" w:hAnsi="Calibri" w:cs="Calibri"/>
                <w:color w:val="000000"/>
              </w:rPr>
            </w:pPr>
            <w:r>
              <w:rPr>
                <w:rFonts w:ascii="Calibri" w:hAnsi="Calibri" w:cs="Calibri"/>
                <w:color w:val="000000"/>
              </w:rPr>
              <w:t xml:space="preserve">0,053722761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08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720" w:type="dxa"/>
            <w:textDirection w:val="lrTb"/>
            <w:noWrap/>
          </w:tcPr>
          <w:p>
            <w:pPr>
              <w:jc w:val="right"/>
              <w:rPr>
                <w:rFonts w:ascii="Calibri" w:hAnsi="Calibri" w:cs="Calibri"/>
                <w:color w:val="000000"/>
              </w:rPr>
            </w:pPr>
            <w:r>
              <w:rPr>
                <w:rFonts w:ascii="Calibri" w:hAnsi="Calibri" w:cs="Calibri"/>
                <w:color w:val="000000"/>
              </w:rPr>
              <w:t xml:space="preserve">-0,014728691</w:t>
            </w:r>
            <w:r>
              <w:rPr>
                <w:rFonts w:ascii="Calibri" w:hAnsi="Calibri" w:cs="Calibri"/>
                <w:color w:val="000000"/>
              </w:rPr>
            </w:r>
          </w:p>
        </w:tc>
      </w:tr>
      <w:tr>
        <w:trPr>
          <w:trHeight w:val="340"/>
        </w:trPr>
        <w:tc>
          <w:tcPr>
            <w:shd w:val="clear" w:color="000000" w:fill="00be59"/>
            <w:tcBorders>
              <w:top w:val="none" w:color="000000" w:sz="4" w:space="0"/>
              <w:left w:val="single" w:color="auto" w:sz="4" w:space="0"/>
              <w:bottom w:val="single" w:color="auto" w:sz="8" w:space="0"/>
              <w:right w:val="single" w:color="auto" w:sz="8" w:space="0"/>
            </w:tcBorders>
            <w:tcW w:w="3840" w:type="dxa"/>
            <w:textDirection w:val="lrTb"/>
            <w:noWrap w:val="false"/>
          </w:tcPr>
          <w:p>
            <w:pPr>
              <w:jc w:val="center"/>
              <w:rPr>
                <w:b/>
                <w:bCs/>
                <w:color w:val="000000"/>
                <w:sz w:val="20"/>
                <w:szCs w:val="20"/>
              </w:rPr>
            </w:pPr>
            <w:r/>
            <w:bookmarkStart w:id="25" w:name="OLE_LINK3"/>
            <w:r>
              <w:rPr>
                <w:b/>
                <w:bCs/>
                <w:color w:val="000000"/>
                <w:sz w:val="20"/>
                <w:szCs w:val="20"/>
              </w:rPr>
              <w:t xml:space="preserve">Уровень бедности, %</w:t>
            </w:r>
            <w:bookmarkEnd w:id="25"/>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2620" w:type="dxa"/>
            <w:textDirection w:val="lrTb"/>
            <w:noWrap/>
          </w:tcPr>
          <w:p>
            <w:pPr>
              <w:jc w:val="right"/>
              <w:rPr>
                <w:rFonts w:ascii="Calibri" w:hAnsi="Calibri" w:cs="Calibri"/>
                <w:color w:val="000000"/>
              </w:rPr>
            </w:pPr>
            <w:r>
              <w:rPr>
                <w:rFonts w:ascii="Calibri" w:hAnsi="Calibri" w:cs="Calibri"/>
                <w:color w:val="000000"/>
              </w:rPr>
              <w:t xml:space="preserve">-0,351945714</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160" w:type="dxa"/>
            <w:textDirection w:val="lrTb"/>
            <w:noWrap/>
          </w:tcPr>
          <w:p>
            <w:pPr>
              <w:jc w:val="right"/>
              <w:rPr>
                <w:rFonts w:ascii="Calibri" w:hAnsi="Calibri" w:cs="Calibri"/>
                <w:color w:val="000000"/>
              </w:rPr>
            </w:pPr>
            <w:r>
              <w:rPr>
                <w:rFonts w:ascii="Calibri" w:hAnsi="Calibri" w:cs="Calibri"/>
                <w:color w:val="000000"/>
              </w:rPr>
              <w:t xml:space="preserve">-0,336824449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40" w:type="dxa"/>
            <w:textDirection w:val="lrTb"/>
            <w:noWrap/>
          </w:tcPr>
          <w:p>
            <w:pPr>
              <w:jc w:val="right"/>
              <w:rPr>
                <w:rFonts w:ascii="Calibri" w:hAnsi="Calibri" w:cs="Calibri"/>
                <w:color w:val="000000"/>
              </w:rPr>
            </w:pPr>
            <w:r>
              <w:rPr>
                <w:rFonts w:ascii="Calibri" w:hAnsi="Calibri" w:cs="Calibri"/>
                <w:color w:val="000000"/>
              </w:rPr>
              <w:t xml:space="preserve">-0,259993421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080" w:type="dxa"/>
            <w:textDirection w:val="lrTb"/>
            <w:noWrap/>
          </w:tcPr>
          <w:p>
            <w:pPr>
              <w:jc w:val="right"/>
              <w:rPr>
                <w:rFonts w:ascii="Calibri" w:hAnsi="Calibri" w:cs="Calibri"/>
                <w:color w:val="000000"/>
              </w:rPr>
            </w:pPr>
            <w:r>
              <w:rPr>
                <w:rFonts w:ascii="Calibri" w:hAnsi="Calibri" w:cs="Calibri"/>
                <w:color w:val="000000"/>
              </w:rPr>
              <w:t xml:space="preserve">-0,014728691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72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r>
    </w:tbl>
    <w:p>
      <w:r>
        <w:t xml:space="preserve">Теперь сравним наши предположения о связи между переменными и </w:t>
      </w:r>
      <w:r>
        <w:rPr>
          <w:i/>
          <w:iCs/>
          <w:color w:val="000000"/>
        </w:rPr>
        <w:t xml:space="preserve">Численность детей в </w:t>
      </w:r>
      <w:r>
        <w:rPr>
          <w:i/>
          <w:iCs/>
          <w:color w:val="000000"/>
        </w:rPr>
        <w:t xml:space="preserve">возрасте  3</w:t>
      </w:r>
      <w:r>
        <w:rPr>
          <w:i/>
          <w:iCs/>
          <w:color w:val="000000"/>
        </w:rPr>
        <w:t xml:space="preserve">-15 лет, систематически занимающихся физической культурой и спортом, человек</w:t>
      </w:r>
      <w:r>
        <w:t xml:space="preserve"> с матрицей парных коэффициентов.</w:t>
      </w:r>
      <w:r/>
    </w:p>
    <w:p>
      <w:pPr>
        <w:pStyle w:val="820"/>
        <w:numPr>
          <w:ilvl w:val="0"/>
          <w:numId w:val="34"/>
        </w:numP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t xml:space="preserve"> – 0,952 – сильная положительная связь</w:t>
      </w:r>
      <w:r>
        <w:rPr>
          <w:b/>
          <w:bCs/>
          <w:color w:val="000000"/>
          <w:sz w:val="20"/>
          <w:szCs w:val="20"/>
        </w:rPr>
      </w:r>
    </w:p>
    <w:p>
      <w:pPr>
        <w:pStyle w:val="820"/>
        <w:numPr>
          <w:ilvl w:val="0"/>
          <w:numId w:val="34"/>
        </w:num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t xml:space="preserve"> – 0,8</w:t>
      </w:r>
      <w:r>
        <w:rPr>
          <w:b/>
          <w:bCs/>
          <w:color w:val="000000"/>
          <w:sz w:val="20"/>
          <w:szCs w:val="20"/>
        </w:rPr>
        <w:t xml:space="preserve"> с</w:t>
      </w:r>
      <w:r>
        <w:rPr>
          <w:b/>
          <w:bCs/>
          <w:color w:val="000000"/>
          <w:sz w:val="20"/>
          <w:szCs w:val="20"/>
        </w:rPr>
        <w:t xml:space="preserve">ильная положительная связь</w:t>
      </w:r>
      <w:r/>
    </w:p>
    <w:p>
      <w:pPr>
        <w:pStyle w:val="820"/>
        <w:numPr>
          <w:ilvl w:val="0"/>
          <w:numId w:val="34"/>
        </w:numPr>
      </w:pPr>
      <w:r>
        <w:rPr>
          <w:b/>
          <w:bCs/>
          <w:color w:val="000000"/>
          <w:sz w:val="20"/>
          <w:szCs w:val="20"/>
        </w:rPr>
        <w:t xml:space="preserve">Доля детей с I и II группой здоровья, %</w:t>
      </w:r>
      <w:r>
        <w:rPr>
          <w:b/>
          <w:bCs/>
          <w:color w:val="000000"/>
          <w:sz w:val="20"/>
          <w:szCs w:val="20"/>
        </w:rPr>
        <w:t xml:space="preserve"> - 0,2 – слабая положительная связь</w:t>
      </w:r>
      <w:r/>
    </w:p>
    <w:p>
      <w:pPr>
        <w:pStyle w:val="820"/>
        <w:numPr>
          <w:ilvl w:val="0"/>
          <w:numId w:val="34"/>
        </w:numPr>
      </w:pPr>
      <w:r>
        <w:rPr>
          <w:b/>
          <w:bCs/>
          <w:color w:val="000000"/>
          <w:sz w:val="20"/>
          <w:szCs w:val="20"/>
        </w:rPr>
        <w:t xml:space="preserve">Уровень бедности, %</w:t>
      </w:r>
      <w:r>
        <w:rPr>
          <w:b/>
          <w:bCs/>
          <w:color w:val="000000"/>
          <w:sz w:val="20"/>
          <w:szCs w:val="20"/>
        </w:rPr>
        <w:t xml:space="preserve"> - </w:t>
      </w:r>
      <w:r>
        <w:rPr>
          <w:b/>
          <w:bCs/>
          <w:color w:val="000000"/>
          <w:sz w:val="20"/>
          <w:szCs w:val="20"/>
        </w:rPr>
        <w:t xml:space="preserve">(-</w:t>
      </w:r>
      <w:r>
        <w:rPr>
          <w:b/>
          <w:bCs/>
          <w:color w:val="000000"/>
          <w:sz w:val="20"/>
          <w:szCs w:val="20"/>
        </w:rPr>
        <w:t xml:space="preserve">0,35</w:t>
      </w:r>
      <w:r>
        <w:rPr>
          <w:b/>
          <w:bCs/>
          <w:color w:val="000000"/>
          <w:sz w:val="20"/>
          <w:szCs w:val="20"/>
        </w:rPr>
        <w:t xml:space="preserve">)</w:t>
      </w:r>
      <w:r>
        <w:rPr>
          <w:b/>
          <w:bCs/>
          <w:color w:val="000000"/>
          <w:sz w:val="20"/>
          <w:szCs w:val="20"/>
        </w:rPr>
        <w:t xml:space="preserve"> –</w:t>
      </w:r>
      <w:r>
        <w:rPr>
          <w:b/>
          <w:bCs/>
          <w:color w:val="000000"/>
          <w:sz w:val="20"/>
          <w:szCs w:val="20"/>
        </w:rPr>
        <w:t xml:space="preserve"> </w:t>
      </w:r>
      <w:r>
        <w:rPr>
          <w:b/>
          <w:bCs/>
          <w:color w:val="000000"/>
          <w:sz w:val="20"/>
          <w:szCs w:val="20"/>
        </w:rPr>
        <w:t xml:space="preserve">умеренная отрицательная связь </w:t>
      </w:r>
      <w:r/>
    </w:p>
    <w:p>
      <w:r>
        <w:t xml:space="preserve">Предположение по 1,2 и 3 ой связи оказались верными. 4ая связь оказалась не слабой, а средней.</w:t>
      </w:r>
      <w:r/>
    </w:p>
    <w:p>
      <w:pPr>
        <w:pStyle w:val="803"/>
      </w:pPr>
      <w:r/>
      <w:bookmarkStart w:id="26" w:name="_Toc163287930"/>
      <w:r>
        <w:t xml:space="preserve">Построение полей корреляции без выбросов</w:t>
      </w:r>
      <w:bookmarkEnd w:id="26"/>
      <w:r/>
      <w:r/>
    </w:p>
    <w:p>
      <w:pPr>
        <w:rPr>
          <w:lang w:val="en-US"/>
        </w:rPr>
      </w:pPr>
      <w:r>
        <w:drawing>
          <wp:inline distT="0" distB="0" distL="0" distR="0">
            <wp:extent cx="5940425" cy="6890385"/>
            <wp:effectExtent l="0" t="0" r="15875" b="18415"/>
            <wp:docPr id="34" name="Диаграмма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lang w:val="en-US"/>
        </w:rPr>
      </w:r>
    </w:p>
    <w:p>
      <w:r>
        <w:t xml:space="preserve">Для данного графика визуально почти ничего не поменялось, б</w:t>
      </w:r>
      <w:r>
        <w:t xml:space="preserve">олее отчетливо стало видно, что точки лежат вдоль линии тренда, но изначально была сильная положительная связь, и сейчас она тоже сильна положительная, поэтому в таком случае удаление выбросов не влияет на корреляцию, видимо коэффициент корреляции либо не </w:t>
      </w:r>
      <w:r>
        <w:t xml:space="preserve">изменится</w:t>
      </w:r>
      <w:r>
        <w:t xml:space="preserve"> либо изменится на небольшую константу, которая сохранит направление и силу связи этих двух переменных</w:t>
      </w:r>
      <w:r/>
    </w:p>
    <w:p>
      <w:r>
        <w:drawing>
          <wp:inline distT="0" distB="0" distL="0" distR="0">
            <wp:extent cx="5940425" cy="3723640"/>
            <wp:effectExtent l="0" t="0" r="15875" b="10160"/>
            <wp:docPr id="35" name="Диаграмма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p>
    <w:p>
      <w:r>
        <w:t xml:space="preserve">Для </w:t>
      </w:r>
      <w:r>
        <w:t xml:space="preserve">рассматр</w:t>
      </w:r>
      <w:r>
        <w:t xml:space="preserve">иваемых переменных после удаления выбросов, оставшиеся точки сконцентрировались вдоль линии тренда и связь стала более сильная. То есть она осталась положительная, но увеличился коэффициент корреляции, поскольку точки в дали от линии тренда теперь удалены.</w:t>
      </w:r>
      <w:r/>
    </w:p>
    <w:p>
      <w:r>
        <w:drawing>
          <wp:inline distT="0" distB="0" distL="0" distR="0">
            <wp:extent cx="5940425" cy="3759200"/>
            <wp:effectExtent l="0" t="0" r="15875" b="12700"/>
            <wp:docPr id="36" name="Диаграмма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p>
    <w:p>
      <w:r>
        <w:t xml:space="preserve">На полученном графике независимо от количество детей – спортсменов, доля детей с 1ой и 2ой группой здоровья располагаются хаотично, следовательно связь будет также слабой, и знак связи поменялся с положительного на отрицательный</w:t>
      </w:r>
      <w:r/>
    </w:p>
    <w:p>
      <w:r>
        <w:drawing>
          <wp:inline distT="0" distB="0" distL="0" distR="0">
            <wp:extent cx="5940425" cy="3761740"/>
            <wp:effectExtent l="0" t="0" r="15875" b="10160"/>
            <wp:docPr id="37" name="Диаграмма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p>
    <w:p>
      <w:r>
        <w:t xml:space="preserve">Аналогично предыдущим рассуждениям, теперь связь ослабела, наблюдения располагаются хаотично линия тренда почти параллельная оси детей-спортсменов. Множество точек располагаются вдали от линии тренда и знак поменялся на минус.</w:t>
      </w:r>
      <w:r/>
    </w:p>
    <w:p>
      <w:pPr>
        <w:pStyle w:val="803"/>
      </w:pPr>
      <w:r/>
      <w:bookmarkStart w:id="27" w:name="_Toc163287931"/>
      <w:r>
        <w:t xml:space="preserve">Матрица парных коэффициентов без выбросов</w:t>
      </w:r>
      <w:bookmarkEnd w:id="27"/>
      <w:r/>
      <w:r/>
    </w:p>
    <w:tbl>
      <w:tblPr>
        <w:tblW w:w="8505" w:type="dxa"/>
        <w:tblLook w:val="04A0" w:firstRow="1" w:lastRow="0" w:firstColumn="1" w:lastColumn="0" w:noHBand="0" w:noVBand="1"/>
      </w:tblPr>
      <w:tblGrid>
        <w:gridCol w:w="3076"/>
        <w:gridCol w:w="1279"/>
        <w:gridCol w:w="1581"/>
        <w:gridCol w:w="1285"/>
        <w:gridCol w:w="1062"/>
        <w:gridCol w:w="1062"/>
      </w:tblGrid>
      <w:tr>
        <w:trPr>
          <w:trHeight w:val="3660"/>
        </w:trPr>
        <w:tc>
          <w:tcPr>
            <w:shd w:val="clear" w:color="auto" w:fill="auto"/>
            <w:tcBorders>
              <w:top w:val="none" w:color="000000" w:sz="4" w:space="0"/>
              <w:left w:val="none" w:color="000000" w:sz="4" w:space="0"/>
              <w:bottom w:val="none" w:color="000000" w:sz="4" w:space="0"/>
              <w:right w:val="none" w:color="000000" w:sz="4" w:space="0"/>
            </w:tcBorders>
            <w:tcW w:w="4120" w:type="dxa"/>
            <w:textDirection w:val="lrTb"/>
            <w:noWrap/>
          </w:tcPr>
          <w:p>
            <w:r/>
            <w:r/>
          </w:p>
        </w:tc>
        <w:tc>
          <w:tcPr>
            <w:shd w:val="clear" w:color="000000" w:fill="00be59"/>
            <w:tcBorders>
              <w:top w:val="single" w:color="auto" w:sz="8" w:space="0"/>
              <w:left w:val="single" w:color="auto" w:sz="4" w:space="0"/>
              <w:bottom w:val="single" w:color="auto" w:sz="8" w:space="0"/>
              <w:right w:val="single" w:color="auto" w:sz="4" w:space="0"/>
            </w:tcBorders>
            <w:tcW w:w="1481" w:type="dxa"/>
            <w:textDirection w:val="lrTb"/>
            <w:noWrap w:val="false"/>
          </w:tcPr>
          <w:p>
            <w:pPr>
              <w:jc w:val="center"/>
              <w:rPr>
                <w:b/>
                <w:bCs/>
                <w:color w:val="000000"/>
                <w:sz w:val="20"/>
                <w:szCs w:val="20"/>
              </w:rPr>
            </w:pPr>
            <w:r>
              <w:rPr>
                <w:b/>
                <w:bCs/>
                <w:color w:val="000000"/>
                <w:sz w:val="20"/>
                <w:szCs w:val="20"/>
              </w:rPr>
              <w:t xml:space="preserve"> Численность детей в </w:t>
            </w:r>
            <w:r>
              <w:rPr>
                <w:b/>
                <w:bCs/>
                <w:color w:val="000000"/>
                <w:sz w:val="20"/>
                <w:szCs w:val="20"/>
              </w:rPr>
              <w:t xml:space="preserve">возрасте  3</w:t>
            </w:r>
            <w:r>
              <w:rPr>
                <w:b/>
                <w:bCs/>
                <w:color w:val="000000"/>
                <w:sz w:val="20"/>
                <w:szCs w:val="20"/>
              </w:rPr>
              <w:t xml:space="preserve">-15 лет, систематически занимающихся физической культурой и спортом, человек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1893" w:type="dxa"/>
            <w:textDirection w:val="lrTb"/>
            <w:noWrap w:val="false"/>
          </w:tcPr>
          <w:p>
            <w:pPr>
              <w:jc w:val="cente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1490" w:type="dxa"/>
            <w:textDirection w:val="lrTb"/>
            <w:noWrap w:val="false"/>
          </w:tcPr>
          <w:p>
            <w:pPr>
              <w:jc w:val="center"/>
              <w:rPr>
                <w:b/>
                <w:bCs/>
                <w:color w:val="000000"/>
                <w:sz w:val="20"/>
                <w:szCs w:val="20"/>
              </w:r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1185" w:type="dxa"/>
            <w:textDirection w:val="lrTb"/>
            <w:noWrap w:val="false"/>
          </w:tcPr>
          <w:p>
            <w:pPr>
              <w:jc w:val="center"/>
              <w:rPr>
                <w:b/>
                <w:bCs/>
                <w:color w:val="000000"/>
                <w:sz w:val="20"/>
                <w:szCs w:val="20"/>
              </w:rPr>
            </w:pPr>
            <w:r>
              <w:rPr>
                <w:b/>
                <w:bCs/>
                <w:color w:val="000000"/>
                <w:sz w:val="20"/>
                <w:szCs w:val="20"/>
              </w:rPr>
              <w:t xml:space="preserve">Доля детей с I и II группой здоровья,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8" w:space="0"/>
            </w:tcBorders>
            <w:tcW w:w="1185" w:type="dxa"/>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r>
      <w:tr>
        <w:trPr>
          <w:trHeight w:val="1140"/>
        </w:trPr>
        <w:tc>
          <w:tcPr>
            <w:shd w:val="clear" w:color="000000" w:fill="00be59"/>
            <w:tcBorders>
              <w:top w:val="single" w:color="auto" w:sz="8" w:space="0"/>
              <w:left w:val="single" w:color="auto" w:sz="4" w:space="0"/>
              <w:bottom w:val="single" w:color="auto" w:sz="8" w:space="0"/>
              <w:right w:val="single" w:color="auto" w:sz="4" w:space="0"/>
            </w:tcBorders>
            <w:tcW w:w="4120" w:type="dxa"/>
            <w:textDirection w:val="lrTb"/>
            <w:noWrap w:val="false"/>
          </w:tcPr>
          <w:p>
            <w:pPr>
              <w:jc w:val="center"/>
              <w:rPr>
                <w:b/>
                <w:bCs/>
                <w:color w:val="000000"/>
                <w:sz w:val="20"/>
                <w:szCs w:val="20"/>
              </w:rPr>
            </w:pPr>
            <w:r>
              <w:rPr>
                <w:b/>
                <w:bCs/>
                <w:color w:val="000000"/>
                <w:sz w:val="20"/>
                <w:szCs w:val="20"/>
              </w:rPr>
              <w:t xml:space="preserve"> Численность детей в </w:t>
            </w:r>
            <w:r>
              <w:rPr>
                <w:b/>
                <w:bCs/>
                <w:color w:val="000000"/>
                <w:sz w:val="20"/>
                <w:szCs w:val="20"/>
              </w:rPr>
              <w:t xml:space="preserve">возрасте  3</w:t>
            </w:r>
            <w:r>
              <w:rPr>
                <w:b/>
                <w:bCs/>
                <w:color w:val="000000"/>
                <w:sz w:val="20"/>
                <w:szCs w:val="20"/>
              </w:rPr>
              <w:t xml:space="preserve">-15 лет, систематически занимающихся физической культурой и спортом, человек </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t xml:space="preserve">0,95138226</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t xml:space="preserve">0,8569112</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-0,0806419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-0,196019</w:t>
            </w:r>
            <w:r>
              <w:rPr>
                <w:rFonts w:ascii="Calibri" w:hAnsi="Calibri" w:cs="Calibri"/>
                <w:color w:val="000000"/>
              </w:rPr>
            </w:r>
          </w:p>
        </w:tc>
      </w:tr>
      <w:tr>
        <w:trPr>
          <w:trHeight w:val="580"/>
        </w:trPr>
        <w:tc>
          <w:tcPr>
            <w:shd w:val="clear" w:color="000000" w:fill="00be59"/>
            <w:tcBorders>
              <w:top w:val="none" w:color="000000" w:sz="4" w:space="0"/>
              <w:left w:val="single" w:color="auto" w:sz="4" w:space="0"/>
              <w:bottom w:val="single" w:color="auto" w:sz="8" w:space="0"/>
              <w:right w:val="single" w:color="auto" w:sz="4" w:space="0"/>
            </w:tcBorders>
            <w:tcW w:w="4120" w:type="dxa"/>
            <w:textDirection w:val="lrTb"/>
            <w:noWrap w:val="false"/>
          </w:tcPr>
          <w:p>
            <w:pPr>
              <w:jc w:val="cente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t xml:space="preserve">0,95138226</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t xml:space="preserve">0,8751045</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-0,1082807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-0,2159259</w:t>
            </w:r>
            <w:r>
              <w:rPr>
                <w:rFonts w:ascii="Calibri" w:hAnsi="Calibri" w:cs="Calibri"/>
                <w:color w:val="000000"/>
              </w:rPr>
            </w:r>
          </w:p>
        </w:tc>
      </w:tr>
      <w:tr>
        <w:trPr>
          <w:trHeight w:val="860"/>
        </w:trPr>
        <w:tc>
          <w:tcPr>
            <w:shd w:val="clear" w:color="000000" w:fill="00be59"/>
            <w:tcBorders>
              <w:top w:val="none" w:color="000000" w:sz="4" w:space="0"/>
              <w:left w:val="single" w:color="auto" w:sz="4" w:space="0"/>
              <w:bottom w:val="single" w:color="auto" w:sz="8" w:space="0"/>
              <w:right w:val="single" w:color="auto" w:sz="4" w:space="0"/>
            </w:tcBorders>
            <w:tcW w:w="4120" w:type="dxa"/>
            <w:textDirection w:val="lrTb"/>
            <w:noWrap w:val="false"/>
          </w:tcPr>
          <w:p>
            <w:pPr>
              <w:jc w:val="center"/>
              <w:rPr>
                <w:b/>
                <w:bCs/>
                <w:color w:val="000000"/>
                <w:sz w:val="20"/>
                <w:szCs w:val="20"/>
              </w:r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t xml:space="preserve">0,8569112</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t xml:space="preserve">0,8751045</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-0,1446263</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-0,1491107</w:t>
            </w:r>
            <w:r>
              <w:rPr>
                <w:rFonts w:ascii="Calibri" w:hAnsi="Calibri" w:cs="Calibri"/>
                <w:color w:val="000000"/>
              </w:rPr>
            </w:r>
          </w:p>
        </w:tc>
      </w:tr>
      <w:tr>
        <w:trPr>
          <w:trHeight w:val="1140"/>
        </w:trPr>
        <w:tc>
          <w:tcPr>
            <w:shd w:val="clear" w:color="000000" w:fill="00be59"/>
            <w:tcBorders>
              <w:top w:val="none" w:color="000000" w:sz="4" w:space="0"/>
              <w:left w:val="single" w:color="auto" w:sz="4" w:space="0"/>
              <w:bottom w:val="single" w:color="auto" w:sz="8" w:space="0"/>
              <w:right w:val="single" w:color="auto" w:sz="4" w:space="0"/>
            </w:tcBorders>
            <w:tcW w:w="4120" w:type="dxa"/>
            <w:textDirection w:val="lrTb"/>
            <w:noWrap w:val="false"/>
          </w:tcPr>
          <w:p>
            <w:pPr>
              <w:jc w:val="center"/>
              <w:rPr>
                <w:b/>
                <w:bCs/>
                <w:color w:val="000000"/>
                <w:sz w:val="20"/>
                <w:szCs w:val="20"/>
              </w:rPr>
            </w:pPr>
            <w:r>
              <w:rPr>
                <w:b/>
                <w:bCs/>
                <w:color w:val="000000"/>
                <w:sz w:val="20"/>
                <w:szCs w:val="20"/>
              </w:rPr>
              <w:t xml:space="preserve">Доля детей с I и II группой здоровья, %</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t xml:space="preserve">-0,0806419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t xml:space="preserve">-0,1082807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t xml:space="preserve">-0,1446263</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0,15906863</w:t>
            </w:r>
            <w:r>
              <w:rPr>
                <w:rFonts w:ascii="Calibri" w:hAnsi="Calibri" w:cs="Calibri"/>
                <w:color w:val="000000"/>
              </w:rPr>
            </w:r>
          </w:p>
        </w:tc>
      </w:tr>
      <w:tr>
        <w:trPr>
          <w:trHeight w:val="580"/>
        </w:trPr>
        <w:tc>
          <w:tcPr>
            <w:shd w:val="clear" w:color="000000" w:fill="00be59"/>
            <w:tcBorders>
              <w:top w:val="none" w:color="000000" w:sz="4" w:space="0"/>
              <w:left w:val="single" w:color="auto" w:sz="4" w:space="0"/>
              <w:bottom w:val="none" w:color="000000" w:sz="4" w:space="0"/>
              <w:right w:val="single" w:color="auto" w:sz="8" w:space="0"/>
            </w:tcBorders>
            <w:tcW w:w="4120" w:type="dxa"/>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t xml:space="preserve">-0,196019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t xml:space="preserve">-0,2159259</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t xml:space="preserve">-0,1491107</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0,15906863</w:t>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r>
      <w:tr>
        <w:trPr>
          <w:trHeight w:val="580"/>
        </w:trPr>
        <w:tc>
          <w:tcPr>
            <w:shd w:val="clear" w:color="000000" w:fill="00be59"/>
            <w:tcBorders>
              <w:top w:val="none" w:color="000000" w:sz="4" w:space="0"/>
              <w:left w:val="single" w:color="auto" w:sz="4" w:space="0"/>
              <w:bottom w:val="none" w:color="000000" w:sz="4" w:space="0"/>
              <w:right w:val="single" w:color="auto" w:sz="8" w:space="0"/>
            </w:tcBorders>
            <w:tcW w:w="4120" w:type="dxa"/>
            <w:textDirection w:val="lrTb"/>
            <w:noWrap w:val="false"/>
          </w:tcPr>
          <w:p>
            <w:pPr>
              <w:rPr>
                <w:b/>
                <w:bCs/>
                <w:color w:val="000000"/>
                <w:sz w:val="20"/>
                <w:szCs w:val="20"/>
              </w:rPr>
            </w:pPr>
            <w:r>
              <w:rPr>
                <w:b/>
                <w:bCs/>
                <w:color w:val="000000"/>
                <w:sz w:val="20"/>
                <w:szCs w:val="20"/>
              </w:rPr>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r>
      <w:tr>
        <w:trPr>
          <w:trHeight w:val="85"/>
        </w:trPr>
        <w:tc>
          <w:tcPr>
            <w:shd w:val="clear" w:color="000000" w:fill="00be59"/>
            <w:tcBorders>
              <w:top w:val="none" w:color="000000" w:sz="4" w:space="0"/>
              <w:left w:val="single" w:color="auto" w:sz="4" w:space="0"/>
              <w:bottom w:val="single" w:color="auto" w:sz="8" w:space="0"/>
              <w:right w:val="single" w:color="auto" w:sz="8" w:space="0"/>
            </w:tcBorders>
            <w:tcW w:w="4120" w:type="dxa"/>
            <w:textDirection w:val="lrTb"/>
            <w:noWrap w:val="false"/>
          </w:tcPr>
          <w:p>
            <w:pPr>
              <w:rPr>
                <w:b/>
                <w:bCs/>
                <w:color w:val="000000"/>
                <w:sz w:val="20"/>
                <w:szCs w:val="20"/>
              </w:rPr>
            </w:pPr>
            <w:r>
              <w:rPr>
                <w:b/>
                <w:bCs/>
                <w:color w:val="000000"/>
                <w:sz w:val="20"/>
                <w:szCs w:val="20"/>
              </w:rPr>
            </w:r>
            <w:r>
              <w:rPr>
                <w:b/>
                <w:bCs/>
                <w:color w:val="000000"/>
                <w:sz w:val="20"/>
                <w:szCs w:val="20"/>
              </w:rPr>
            </w:r>
          </w:p>
        </w:tc>
        <w:tc>
          <w:tcPr>
            <w:shd w:val="clear" w:color="auto" w:fill="auto"/>
            <w:tcBorders>
              <w:top w:val="none" w:color="000000" w:sz="4" w:space="0"/>
              <w:left w:val="none" w:color="000000" w:sz="4" w:space="0"/>
              <w:bottom w:val="none" w:color="000000" w:sz="4" w:space="0"/>
              <w:right w:val="none" w:color="000000" w:sz="4" w:space="0"/>
            </w:tcBorders>
            <w:tcW w:w="1481"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893"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490"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1185" w:type="dxa"/>
            <w:textDirection w:val="lrTb"/>
            <w:noWrap/>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r>
    </w:tbl>
    <w:p>
      <w:r/>
      <w:r/>
    </w:p>
    <w:p>
      <w:pPr>
        <w:pStyle w:val="820"/>
        <w:numPr>
          <w:ilvl w:val="0"/>
          <w:numId w:val="35"/>
        </w:numPr>
        <w:rPr>
          <w:b/>
          <w:bCs/>
          <w:color w:val="000000"/>
          <w:sz w:val="20"/>
          <w:szCs w:val="20"/>
        </w:rPr>
      </w:pPr>
      <w:r>
        <w:rPr>
          <w:b/>
          <w:bCs/>
          <w:color w:val="000000"/>
          <w:sz w:val="20"/>
          <w:szCs w:val="20"/>
        </w:rPr>
        <w:t xml:space="preserve">Заболеваемость детей злокачественными новообразованиями, человек – 0,95</w:t>
      </w:r>
      <w:r>
        <w:rPr>
          <w:b/>
          <w:bCs/>
          <w:color w:val="000000"/>
          <w:sz w:val="20"/>
          <w:szCs w:val="20"/>
        </w:rPr>
        <w:t xml:space="preserve">1</w:t>
      </w:r>
      <w:r>
        <w:rPr>
          <w:b/>
          <w:bCs/>
          <w:color w:val="000000"/>
          <w:sz w:val="20"/>
          <w:szCs w:val="20"/>
        </w:rPr>
        <w:t xml:space="preserve"> – сильная положительная связь</w:t>
      </w:r>
      <w:r>
        <w:rPr>
          <w:b/>
          <w:bCs/>
          <w:color w:val="000000"/>
          <w:sz w:val="20"/>
          <w:szCs w:val="20"/>
        </w:rPr>
      </w:r>
    </w:p>
    <w:p>
      <w:pPr>
        <w:pStyle w:val="820"/>
        <w:numPr>
          <w:ilvl w:val="0"/>
          <w:numId w:val="35"/>
        </w:num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t xml:space="preserve"> – 0,8</w:t>
      </w:r>
      <w:r>
        <w:rPr>
          <w:b/>
          <w:bCs/>
          <w:color w:val="000000"/>
          <w:sz w:val="20"/>
          <w:szCs w:val="20"/>
        </w:rPr>
        <w:t xml:space="preserve">56</w:t>
      </w:r>
      <w:r>
        <w:rPr>
          <w:b/>
          <w:bCs/>
          <w:color w:val="000000"/>
          <w:sz w:val="20"/>
          <w:szCs w:val="20"/>
        </w:rPr>
        <w:t xml:space="preserve"> с</w:t>
      </w:r>
      <w:r>
        <w:rPr>
          <w:b/>
          <w:bCs/>
          <w:color w:val="000000"/>
          <w:sz w:val="20"/>
          <w:szCs w:val="20"/>
        </w:rPr>
        <w:t xml:space="preserve">ильная положительная связь</w:t>
      </w:r>
      <w:r/>
    </w:p>
    <w:p>
      <w:pPr>
        <w:pStyle w:val="820"/>
        <w:numPr>
          <w:ilvl w:val="0"/>
          <w:numId w:val="35"/>
        </w:numPr>
      </w:pPr>
      <w:r>
        <w:rPr>
          <w:b/>
          <w:bCs/>
          <w:color w:val="000000"/>
          <w:sz w:val="20"/>
          <w:szCs w:val="20"/>
        </w:rPr>
        <w:t xml:space="preserve">Доля детей с I и II группой здоровья, %</w:t>
      </w:r>
      <w:r>
        <w:rPr>
          <w:b/>
          <w:bCs/>
          <w:color w:val="000000"/>
          <w:sz w:val="20"/>
          <w:szCs w:val="20"/>
        </w:rPr>
        <w:t xml:space="preserve"> - </w:t>
      </w:r>
      <w:r>
        <w:rPr>
          <w:b/>
          <w:bCs/>
          <w:color w:val="000000"/>
          <w:sz w:val="20"/>
          <w:szCs w:val="20"/>
        </w:rPr>
        <w:t xml:space="preserve">(-</w:t>
      </w:r>
      <w:r>
        <w:rPr>
          <w:b/>
          <w:bCs/>
          <w:color w:val="000000"/>
          <w:sz w:val="20"/>
          <w:szCs w:val="20"/>
        </w:rPr>
        <w:t xml:space="preserve">0,</w:t>
      </w:r>
      <w:r>
        <w:rPr>
          <w:b/>
          <w:bCs/>
          <w:color w:val="000000"/>
          <w:sz w:val="20"/>
          <w:szCs w:val="20"/>
        </w:rPr>
        <w:t xml:space="preserve">08)</w:t>
      </w:r>
      <w:r>
        <w:rPr>
          <w:b/>
          <w:bCs/>
          <w:color w:val="000000"/>
          <w:sz w:val="20"/>
          <w:szCs w:val="20"/>
        </w:rPr>
        <w:t xml:space="preserve"> – слабая </w:t>
      </w:r>
      <w:r>
        <w:rPr>
          <w:b/>
          <w:bCs/>
          <w:color w:val="000000"/>
          <w:sz w:val="20"/>
          <w:szCs w:val="20"/>
        </w:rPr>
        <w:t xml:space="preserve">отрицательная</w:t>
      </w:r>
      <w:r>
        <w:rPr>
          <w:b/>
          <w:bCs/>
          <w:color w:val="000000"/>
          <w:sz w:val="20"/>
          <w:szCs w:val="20"/>
        </w:rPr>
        <w:t xml:space="preserve"> связь</w:t>
      </w:r>
      <w:r/>
    </w:p>
    <w:p>
      <w:pPr>
        <w:pStyle w:val="820"/>
        <w:numPr>
          <w:ilvl w:val="0"/>
          <w:numId w:val="35"/>
        </w:numPr>
      </w:pPr>
      <w:r>
        <w:rPr>
          <w:b/>
          <w:bCs/>
          <w:color w:val="000000"/>
          <w:sz w:val="20"/>
          <w:szCs w:val="20"/>
        </w:rPr>
        <w:t xml:space="preserve">Уровень бедности, %</w:t>
      </w:r>
      <w:r>
        <w:rPr>
          <w:b/>
          <w:bCs/>
          <w:color w:val="000000"/>
          <w:sz w:val="20"/>
          <w:szCs w:val="20"/>
        </w:rPr>
        <w:t xml:space="preserve"> - </w:t>
      </w:r>
      <w:r>
        <w:rPr>
          <w:b/>
          <w:bCs/>
          <w:color w:val="000000"/>
          <w:sz w:val="20"/>
          <w:szCs w:val="20"/>
        </w:rPr>
        <w:t xml:space="preserve">(-</w:t>
      </w:r>
      <w:r>
        <w:rPr>
          <w:b/>
          <w:bCs/>
          <w:color w:val="000000"/>
          <w:sz w:val="20"/>
          <w:szCs w:val="20"/>
        </w:rPr>
        <w:t xml:space="preserve">0,</w:t>
      </w:r>
      <w:r>
        <w:rPr>
          <w:b/>
          <w:bCs/>
          <w:color w:val="000000"/>
          <w:sz w:val="20"/>
          <w:szCs w:val="20"/>
        </w:rPr>
        <w:t xml:space="preserve">196</w:t>
      </w:r>
      <w:r>
        <w:rPr>
          <w:b/>
          <w:bCs/>
          <w:color w:val="000000"/>
          <w:sz w:val="20"/>
          <w:szCs w:val="20"/>
        </w:rPr>
        <w:t xml:space="preserve">)</w:t>
      </w:r>
      <w:r>
        <w:rPr>
          <w:b/>
          <w:bCs/>
          <w:color w:val="000000"/>
          <w:sz w:val="20"/>
          <w:szCs w:val="20"/>
        </w:rPr>
        <w:t xml:space="preserve"> –</w:t>
      </w:r>
      <w:r>
        <w:rPr>
          <w:b/>
          <w:bCs/>
          <w:color w:val="000000"/>
          <w:sz w:val="20"/>
          <w:szCs w:val="20"/>
        </w:rPr>
        <w:t xml:space="preserve"> </w:t>
      </w:r>
      <w:r>
        <w:rPr>
          <w:b/>
          <w:bCs/>
          <w:color w:val="000000"/>
          <w:sz w:val="20"/>
          <w:szCs w:val="20"/>
        </w:rPr>
        <w:t xml:space="preserve">умеренная отрицательная связь </w:t>
      </w:r>
      <w:r/>
    </w:p>
    <w:p>
      <w:r>
        <w:t xml:space="preserve">После построения матрицы парных коэффициентов без выбросов можно прийти к следующему выводу: сильная связь, которая была изначально </w:t>
      </w:r>
      <w:r>
        <w:t xml:space="preserve">она осталась, причем в случае заболеваний детей с психическими расстройствами она даже стала сильнее. То есть очистка от выбросов помогла усилить связь между признаками, так как не нужные наблюдение бы</w:t>
      </w:r>
      <w:r>
        <w:t xml:space="preserve">ли удалены. А для слабой связи и умеренной удаление выбросов только ослабила эти связи, отсюда следует что первоначальны эти связи основывались на том, что аномальные значения хорошо коррелирует на стыке рассматриваемых признаков, а после их удаления уже «</w:t>
      </w:r>
      <w:r>
        <w:t xml:space="preserve">ч</w:t>
      </w:r>
      <w:r>
        <w:t xml:space="preserve">истый» дата сет проявил настающую связь, которая оказалась намного слабее, так для 4 признака – детей с 1ой и 2ой группой здоровья связь вообще почти стала = 0.</w:t>
      </w:r>
      <w:r/>
    </w:p>
    <w:p>
      <w:pPr>
        <w:pStyle w:val="803"/>
      </w:pPr>
      <w:r/>
      <w:bookmarkStart w:id="28" w:name="_Toc163287932"/>
      <w:r>
        <w:t xml:space="preserve">Выводы о исследуемых связях</w:t>
      </w:r>
      <w:bookmarkEnd w:id="28"/>
      <w:r/>
      <w:r/>
    </w:p>
    <w:p>
      <w:pPr>
        <w:rPr>
          <w:color w:val="0d0d0d"/>
          <w:shd w:val="clear" w:color="auto" w:fill="ffffff"/>
        </w:rPr>
      </w:pPr>
      <w:r>
        <w:t xml:space="preserve">1</w:t>
      </w:r>
      <w:r>
        <w:t xml:space="preserve">,2</w:t>
      </w:r>
      <w:r>
        <w:t xml:space="preserve">)</w:t>
      </w:r>
      <w:r>
        <w:t xml:space="preserve"> </w:t>
      </w:r>
      <w:r>
        <w:t xml:space="preserve">Наблюдается сильная прямая связь между количеством детей, которые занимаются спортом и заболеваемостью детей злокачественными образованиями, что опровергает поставленную гипотезу. Вероятно, большое </w:t>
      </w:r>
      <w:r>
        <w:t xml:space="preserve">количество занятий спортом может коррелировать с заболеваемостью злокачественными образованиями.</w:t>
      </w:r>
      <w:r>
        <w:rPr>
          <w:rFonts w:ascii="Segoe UI" w:hAnsi="Segoe UI" w:cs="Segoe UI"/>
          <w:color w:val="0d0d0d"/>
          <w:shd w:val="clear" w:color="auto" w:fill="ffffff"/>
        </w:rPr>
        <w:t xml:space="preserve"> </w:t>
      </w:r>
      <w:r>
        <w:rPr>
          <w:color w:val="0d0d0d"/>
          <w:shd w:val="clear" w:color="auto" w:fill="ffffff"/>
        </w:rPr>
        <w:t xml:space="preserve">Больший объем физической активности может быть связан с увеличенным контактом с окружающей средой, включая воздействие вредных веществ, загрязнение воздуха и контакт с токсичными веществами</w:t>
      </w:r>
      <w:r>
        <w:rPr>
          <w:color w:val="0d0d0d"/>
          <w:shd w:val="clear" w:color="auto" w:fill="ffffff"/>
        </w:rPr>
        <w:t xml:space="preserve">.</w:t>
      </w:r>
      <w:r>
        <w:rPr>
          <w:rFonts w:ascii="Segoe UI" w:hAnsi="Segoe UI" w:cs="Segoe UI"/>
          <w:color w:val="0d0d0d"/>
          <w:shd w:val="clear" w:color="auto" w:fill="ffffff"/>
        </w:rPr>
        <w:t xml:space="preserve"> </w:t>
      </w:r>
      <w:r>
        <w:rPr>
          <w:color w:val="0d0d0d"/>
          <w:shd w:val="clear" w:color="auto" w:fill="ffffff"/>
        </w:rPr>
        <w:t xml:space="preserve">Увеличенная физическая активность может повысить риск травм и травматических повреждений</w:t>
      </w:r>
      <w:r>
        <w:rPr>
          <w:color w:val="0d0d0d"/>
          <w:shd w:val="clear" w:color="auto" w:fill="ffffff"/>
        </w:rPr>
        <w:t xml:space="preserve">. </w:t>
      </w:r>
      <w:r>
        <w:rPr>
          <w:color w:val="0d0d0d"/>
          <w:shd w:val="clear" w:color="auto" w:fill="ffffff"/>
        </w:rPr>
        <w:t xml:space="preserve">Интенсивные тренировки могут привести к повышенному стрессу на организм, что может оказать негативное воздействие на иммунную систему и увеличить риск развития рака.</w:t>
      </w:r>
      <w:r>
        <w:rPr>
          <w:color w:val="0d0d0d"/>
          <w:shd w:val="clear" w:color="auto" w:fill="ffffff"/>
        </w:rPr>
        <w:t xml:space="preserve"> </w:t>
      </w:r>
      <w:r>
        <w:rPr>
          <w:color w:val="0d0d0d"/>
          <w:shd w:val="clear" w:color="auto" w:fill="ffffff"/>
        </w:rPr>
        <w:t xml:space="preserve">Л</w:t>
      </w:r>
      <w:r>
        <w:rPr>
          <w:color w:val="0d0d0d"/>
          <w:shd w:val="clear" w:color="auto" w:fill="ffffff"/>
        </w:rPr>
        <w:t xml:space="preserve">юди, которые активно занимаются спортом, могут иметь специфи</w:t>
      </w:r>
      <w:r>
        <w:rPr>
          <w:color w:val="0d0d0d"/>
          <w:shd w:val="clear" w:color="auto" w:fill="ffffff"/>
        </w:rPr>
        <w:t xml:space="preserve">ческие диетические привычки и образ жизни, которые могут повлиять на риск развития рака. Например, некоторые спортсмены могут прибегать к употреблению большего количества пищевых добавок или употреблять больше белков, что может повысить риск развития рака.</w:t>
      </w:r>
      <w:r>
        <w:rPr>
          <w:color w:val="0d0d0d"/>
          <w:shd w:val="clear" w:color="auto" w:fill="ffffff"/>
        </w:rPr>
        <w:t xml:space="preserve"> Поэтому действительно в теории большое количество спортсменов может напрямую коррелировать с количество больных с новообразованиями и больных с психологическими расстройствами. </w:t>
      </w:r>
      <w:r>
        <w:rPr>
          <w:color w:val="0d0d0d"/>
          <w:shd w:val="clear" w:color="auto" w:fill="ffffff"/>
        </w:rPr>
        <w:t xml:space="preserve">( Это</w:t>
      </w:r>
      <w:r>
        <w:rPr>
          <w:color w:val="0d0d0d"/>
          <w:shd w:val="clear" w:color="auto" w:fill="ffffff"/>
        </w:rPr>
        <w:t xml:space="preserve"> не говорит о том что спорт – это вред, видимо конкретно на эту область заболеваний он не влияет положительно)</w:t>
      </w:r>
      <w:r>
        <w:rPr>
          <w:color w:val="0d0d0d"/>
          <w:shd w:val="clear" w:color="auto" w:fill="ffffff"/>
        </w:rPr>
      </w:r>
    </w:p>
    <w:p>
      <w:pPr>
        <w:rPr>
          <w:rFonts w:ascii="Segoe UI" w:hAnsi="Segoe UI" w:cs="Segoe UI"/>
          <w:color w:val="0d0d0d"/>
          <w:shd w:val="clear" w:color="auto" w:fill="ffffff"/>
        </w:rPr>
      </w:pPr>
      <w:r>
        <w:rPr>
          <w:color w:val="0d0d0d"/>
          <w:shd w:val="clear" w:color="auto" w:fill="ffffff"/>
        </w:rPr>
        <w:t xml:space="preserve">3)Мы пришли к тому, что доля здоровых детей не зависит от количества спортсменов, это можно аргументировать тем, что здоровье зависит от множества факторов, не только от занятий спортом и з</w:t>
      </w:r>
      <w:r>
        <w:rPr>
          <w:color w:val="0d0d0d"/>
          <w:shd w:val="clear" w:color="auto" w:fill="ffffff"/>
        </w:rPr>
        <w:t xml:space="preserve">аниматься спортом и иметь хорошее здоровье </w:t>
      </w:r>
      <w:r>
        <w:rPr>
          <w:color w:val="0d0d0d"/>
          <w:shd w:val="clear" w:color="auto" w:fill="ffffff"/>
        </w:rPr>
        <w:t xml:space="preserve">- это</w:t>
      </w:r>
      <w:r>
        <w:rPr>
          <w:color w:val="0d0d0d"/>
          <w:shd w:val="clear" w:color="auto" w:fill="ffffff"/>
        </w:rPr>
        <w:t xml:space="preserve"> два различных аспекта, которые могут быть независимыми друг от друга. Некоторые дети могут иметь здоровые образы жизни без занятий спортом, например, за счет правильного питания или активного образа жизни в целом</w:t>
      </w:r>
      <w:r>
        <w:rPr>
          <w:rFonts w:ascii="Segoe UI" w:hAnsi="Segoe UI" w:cs="Segoe UI"/>
          <w:color w:val="0d0d0d"/>
          <w:shd w:val="clear" w:color="auto" w:fill="ffffff"/>
        </w:rPr>
        <w:t xml:space="preserve">.</w:t>
      </w:r>
      <w:r>
        <w:rPr>
          <w:rFonts w:ascii="Segoe UI" w:hAnsi="Segoe UI" w:cs="Segoe UI"/>
          <w:color w:val="0d0d0d"/>
          <w:shd w:val="clear" w:color="auto" w:fill="ffffff"/>
        </w:rPr>
      </w:r>
    </w:p>
    <w:p>
      <w:r>
        <w:rPr>
          <w:rFonts w:ascii="Segoe UI" w:hAnsi="Segoe UI" w:cs="Segoe UI"/>
          <w:color w:val="0d0d0d"/>
          <w:shd w:val="clear" w:color="auto" w:fill="ffffff"/>
        </w:rPr>
        <w:t xml:space="preserve">4) </w:t>
      </w:r>
      <w:r>
        <w:rPr>
          <w:color w:val="0d0d0d"/>
          <w:shd w:val="clear" w:color="auto" w:fill="ffffff"/>
        </w:rPr>
        <w:t xml:space="preserve">Мы получили что </w:t>
      </w:r>
      <w:r>
        <w:rPr>
          <w:color w:val="0d0d0d"/>
          <w:shd w:val="clear" w:color="auto" w:fill="ffffff"/>
        </w:rPr>
        <w:t xml:space="preserve">количество детей, занимающихся </w:t>
      </w:r>
      <w:r>
        <w:rPr>
          <w:color w:val="0d0d0d"/>
          <w:shd w:val="clear" w:color="auto" w:fill="ffffff"/>
        </w:rPr>
        <w:t xml:space="preserve">спортом</w:t>
      </w:r>
      <w:r>
        <w:rPr>
          <w:color w:val="0d0d0d"/>
          <w:shd w:val="clear" w:color="auto" w:fill="ffffff"/>
        </w:rPr>
        <w:t xml:space="preserve"> обратно пропорционально слабо влияет на бедность, это можно объяснить</w:t>
      </w:r>
      <w:r>
        <w:rPr>
          <w:color w:val="0d0d0d"/>
          <w:shd w:val="clear" w:color="auto" w:fill="ffffff"/>
        </w:rPr>
        <w:t xml:space="preserve">, чт</w:t>
      </w:r>
      <w:r>
        <w:rPr>
          <w:color w:val="0d0d0d"/>
          <w:shd w:val="clear" w:color="auto" w:fill="ffffff"/>
        </w:rPr>
        <w:t xml:space="preserve">о с</w:t>
      </w:r>
      <w:r>
        <w:rPr>
          <w:color w:val="0d0d0d"/>
          <w:shd w:val="clear" w:color="auto" w:fill="ffffff"/>
        </w:rPr>
        <w:t xml:space="preserve">емьи с низк</w:t>
      </w:r>
      <w:r>
        <w:rPr>
          <w:color w:val="0d0d0d"/>
          <w:shd w:val="clear" w:color="auto" w:fill="ffffff"/>
        </w:rPr>
        <w:t xml:space="preserve">им уровнем дохода могут сталкиваться с финансовыми ограничениями, которые могут затруднять участие их детей в спортивных клубах, тренировках и других мероприятиях. Это может привести к снижению количества занимающихся спортом детей в более бедных регионах.</w:t>
      </w:r>
      <w:r/>
    </w:p>
    <w:p>
      <w:pPr>
        <w:pStyle w:val="802"/>
      </w:pPr>
      <w:r/>
      <w:bookmarkStart w:id="29" w:name="_Toc162454322"/>
      <w:r/>
      <w:bookmarkStart w:id="30" w:name="_Toc163287933"/>
      <w:r>
        <w:t xml:space="preserve">Кластерный анализ</w:t>
      </w:r>
      <w:bookmarkEnd w:id="29"/>
      <w:r/>
      <w:bookmarkEnd w:id="30"/>
      <w:r/>
      <w:r/>
    </w:p>
    <w:p>
      <w:r>
        <w:t xml:space="preserve">В данном этапе мы исследуем ме</w:t>
      </w:r>
      <w:r>
        <w:t xml:space="preserve">тоды кластеризации данных, а именно исследуем различные подходы к разделению данных на группы для нахождения наиболее подходящего способа группировки. Кластерный анализ представляет собой набор методик, направленных на классификацию элементов или событий в</w:t>
      </w:r>
      <w:r>
        <w:t xml:space="preserve"> группы, обладающие высокой степенью внутреннего сходства, известные как кластеры. Основными видами кластерного анализа являются иерархический, предпочтительный для анализа малых объемов данных, и метод k-средних, используемый для обработки больших данных.</w:t>
      </w:r>
      <w:r/>
    </w:p>
    <w:p>
      <w:r>
        <w:t xml:space="preserve">Начнем с рассмотрения иерархического</w:t>
      </w:r>
      <w:r>
        <w:t xml:space="preserve"> анализа. В его рамках, каждый объект изначально рассматривается как отдельный кластер, и затем, на первом этапе, наиболее близкие кластеры объединяются. Этот процесс объединения продолжается до достижения определенного исследователем количества кластеров.</w:t>
      </w:r>
      <w:r/>
    </w:p>
    <w:p>
      <w:r>
        <w:t xml:space="preserve">В качестве ключевых показателей для нашего анализа будут использованы следующие данные о субъектах РФ:</w:t>
      </w:r>
      <w:r/>
    </w:p>
    <w:p>
      <w:pPr>
        <w:pStyle w:val="820"/>
        <w:numPr>
          <w:ilvl w:val="0"/>
          <w:numId w:val="36"/>
        </w:numPr>
        <w:spacing w:after="160" w:line="259" w:lineRule="auto"/>
      </w:pPr>
      <w:r>
        <w:t xml:space="preserve">Численность детей в возрасте 3-15 лет, которые регулярно занимаются физической культурой и спортом;</w:t>
      </w:r>
      <w:r/>
    </w:p>
    <w:p>
      <w:pPr>
        <w:pStyle w:val="820"/>
        <w:numPr>
          <w:ilvl w:val="0"/>
          <w:numId w:val="36"/>
        </w:numPr>
        <w:spacing w:after="160" w:line="259" w:lineRule="auto"/>
      </w:pPr>
      <w:r>
        <w:t xml:space="preserve">Заболеваемость детей злокачественными новообразованиями;</w:t>
      </w:r>
      <w:r/>
    </w:p>
    <w:p>
      <w:pPr>
        <w:pStyle w:val="820"/>
        <w:numPr>
          <w:ilvl w:val="0"/>
          <w:numId w:val="36"/>
        </w:numPr>
        <w:spacing w:after="160" w:line="259" w:lineRule="auto"/>
      </w:pPr>
      <w:r>
        <w:t xml:space="preserve">Заболеваемость детей психическими расстройствами и расстройствами поведения, находящихся под наблюдением на конец отчетного года;</w:t>
      </w:r>
      <w:r/>
    </w:p>
    <w:p>
      <w:pPr>
        <w:pStyle w:val="820"/>
        <w:numPr>
          <w:ilvl w:val="0"/>
          <w:numId w:val="36"/>
        </w:numPr>
        <w:spacing w:after="160" w:line="259" w:lineRule="auto"/>
      </w:pPr>
      <w:r>
        <w:t xml:space="preserve">Доля детей с I и II группой здоровья;</w:t>
      </w:r>
      <w:r/>
    </w:p>
    <w:p>
      <w:pPr>
        <w:pStyle w:val="820"/>
        <w:numPr>
          <w:ilvl w:val="0"/>
          <w:numId w:val="36"/>
        </w:numPr>
        <w:spacing w:after="160" w:line="259" w:lineRule="auto"/>
      </w:pPr>
      <w:r>
        <w:t xml:space="preserve">Уровень бедности.</w:t>
      </w:r>
      <w:r/>
    </w:p>
    <w:p>
      <w:r>
        <w:t xml:space="preserve">Эти показатели позволят провести комплексный анализ состояния здоровья и социального благополучия детского населения различных регионов, выявить взаимосвязи и группировать регионы по схожим характеристикам.</w:t>
      </w:r>
      <w:r/>
    </w:p>
    <w:p>
      <w:r/>
      <w:r/>
    </w:p>
    <w:p>
      <w:pPr>
        <w:jc w:val="center"/>
        <w:rPr>
          <w:b/>
          <w:bCs/>
        </w:rPr>
      </w:pPr>
      <w:r>
        <w:rPr>
          <w:b/>
          <w:bCs/>
        </w:rPr>
      </w:r>
      <w:r>
        <w:rPr>
          <w:b/>
          <w:bCs/>
        </w:rPr>
      </w:r>
    </w:p>
    <w:p>
      <w:pPr>
        <w:pStyle w:val="803"/>
      </w:pPr>
      <w:r/>
      <w:bookmarkStart w:id="31" w:name="_Toc163287934"/>
      <w:r>
        <w:t xml:space="preserve">Метод ближнего соседа</w:t>
      </w:r>
      <w:bookmarkEnd w:id="31"/>
      <w:r/>
      <w:r/>
    </w:p>
    <w:p>
      <w:r>
        <w:t xml:space="preserve">Метод ближайшего соседа в кластеризации используется для выч</w:t>
      </w:r>
      <w:r>
        <w:t xml:space="preserve">исления расстояния между кластерами на основе наименьшего расстояния между парой объектов, принадлежащих различным кластерам, с применением квадрата евклидова расстояния. При использовании программы SPSS с выбранным "Методом ближайшего соседа", полученные </w:t>
      </w:r>
      <w:r>
        <w:t xml:space="preserve">дендрограмма</w:t>
      </w:r>
      <w:r>
        <w:t xml:space="preserve"> и матрица близости иллюстрируют, как происход</w:t>
      </w:r>
      <w:r>
        <w:t xml:space="preserve">ит объединение объектов. Объекты с минимальным расстоянием объединяются в первую очередь. Для определения оптимального числа кластеров анализируется таблица, ищется момент резкого увеличения коэффициента расстояния. В нашем случае, применив вычитание 86-78</w:t>
      </w:r>
      <w:r>
        <w:t xml:space="preserve">=8</w:t>
      </w:r>
      <w:r>
        <w:t xml:space="preserve">, мы определяем, что оптимальное количество кластеров составляет восемь. Этот вывод подтверждается визуальным осмотром </w:t>
      </w:r>
      <w:r>
        <w:t xml:space="preserve">дендрограммы</w:t>
      </w:r>
      <w:r>
        <w:t xml:space="preserve"> и п</w:t>
      </w:r>
      <w:r>
        <w:t xml:space="preserve">орядок агломераци</w:t>
      </w:r>
      <w:r>
        <w:t xml:space="preserve">и</w:t>
      </w:r>
      <w:r>
        <w:t xml:space="preserve">, указывая на то, что данные в определенном диапазоне формируют кластеры по одному и тому же принципу.</w:t>
      </w:r>
      <w:r/>
    </w:p>
    <w:p>
      <w:r/>
      <w:r/>
    </w:p>
    <w:tbl>
      <w:tblPr>
        <w:tblW w:w="903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035"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Порядок агломерации (кластеров)</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Этап</w:t>
            </w:r>
            <w:r>
              <w:rPr>
                <w:rFonts w:ascii="Arial" w:hAnsi="Arial" w:cs="Arial"/>
                <w:color w:val="000000"/>
                <w:sz w:val="18"/>
                <w:szCs w:val="18"/>
              </w:rPr>
            </w:r>
          </w:p>
        </w:tc>
        <w:tc>
          <w:tcPr>
            <w:gridSpan w:val="2"/>
            <w:shd w:val="clear" w:color="auto" w:fill="ffffff"/>
            <w:tcBorders>
              <w:top w:val="single" w:color="000000" w:sz="16" w:space="0"/>
              <w:left w:val="single" w:color="000000" w:sz="16" w:space="0"/>
            </w:tcBorders>
            <w:tcW w:w="239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Объединенный кластер</w:t>
            </w:r>
            <w:r>
              <w:rPr>
                <w:rFonts w:ascii="Arial" w:hAnsi="Arial" w:cs="Arial"/>
                <w:color w:val="000000"/>
                <w:sz w:val="18"/>
                <w:szCs w:val="18"/>
              </w:rPr>
            </w:r>
          </w:p>
        </w:tc>
        <w:tc>
          <w:tcPr>
            <w:shd w:val="clear" w:color="auto" w:fill="ffffff"/>
            <w:tcBorders>
              <w:top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Коэффициенты</w:t>
            </w:r>
            <w:r>
              <w:rPr>
                <w:rFonts w:ascii="Arial" w:hAnsi="Arial" w:cs="Arial"/>
                <w:color w:val="000000"/>
                <w:sz w:val="18"/>
                <w:szCs w:val="18"/>
              </w:rPr>
            </w:r>
          </w:p>
        </w:tc>
        <w:tc>
          <w:tcPr>
            <w:gridSpan w:val="2"/>
            <w:shd w:val="clear" w:color="auto" w:fill="ffffff"/>
            <w:tcBorders>
              <w:top w:val="single" w:color="000000" w:sz="16" w:space="0"/>
            </w:tcBorders>
            <w:tcW w:w="2950"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Этап первого появления кластера</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Следующий этап</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,011</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1,291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54,608</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r>
    </w:tbl>
    <w:p>
      <w:pPr>
        <w:spacing w:line="400" w:lineRule="atLeast"/>
      </w:pPr>
      <w:r/>
      <w:r/>
    </w:p>
    <w:p>
      <w:r>
        <mc:AlternateContent>
          <mc:Choice Requires="wpg">
            <w:drawing>
              <wp:inline xmlns:wp="http://schemas.openxmlformats.org/drawingml/2006/wordprocessingDrawing" distT="0" distB="0" distL="0" distR="0">
                <wp:extent cx="2438400" cy="8261350"/>
                <wp:effectExtent l="0" t="0" r="0" b="6350"/>
                <wp:docPr id="3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45"/>
                        <a:stretch/>
                      </pic:blipFill>
                      <pic:spPr bwMode="auto">
                        <a:xfrm>
                          <a:off x="0" y="0"/>
                          <a:ext cx="2438400" cy="82613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92.00pt;height:650.50pt;mso-wrap-distance-left:0.00pt;mso-wrap-distance-top:0.00pt;mso-wrap-distance-right:0.00pt;mso-wrap-distance-bottom:0.00pt;" stroked="f">
                <v:path textboxrect="0,0,0,0"/>
                <v:imagedata r:id="rId45" o:title=""/>
              </v:shape>
            </w:pict>
          </mc:Fallback>
        </mc:AlternateContent>
      </w:r>
      <w:r/>
    </w:p>
    <w:p>
      <w:r/>
      <w:r/>
    </w:p>
    <w:p>
      <w:pPr>
        <w:spacing w:line="400" w:lineRule="atLeast"/>
      </w:pPr>
      <w:r/>
      <w:r/>
    </w:p>
    <w:p>
      <w:r/>
      <w:r/>
    </w:p>
    <w:p>
      <w:r/>
      <w:r/>
    </w:p>
    <w:p>
      <w:r/>
      <w:r/>
    </w:p>
    <w:p>
      <w:r/>
      <w:r/>
    </w:p>
    <w:p>
      <w:pPr>
        <w:pStyle w:val="803"/>
      </w:pPr>
      <w:r/>
      <w:bookmarkStart w:id="32" w:name="_Toc163287935"/>
      <w:r>
        <w:t xml:space="preserve">Метод дальнего соседа</w:t>
      </w:r>
      <w:bookmarkEnd w:id="32"/>
      <w:r/>
      <w:r/>
    </w:p>
    <w:p>
      <w:r>
        <w:t xml:space="preserve">Применяя квадрат евклидова расстояния для измерения интервалов между объектами, метод дальнего соседа в анализе кластеризации идентифицирует р</w:t>
      </w:r>
      <w:r>
        <w:t xml:space="preserve">асстояние между двумя кластерами, основываясь на максимальном промежутке между их наиболее удалёнными элементами, с каждый элемент представляющий собой отдельный кластер. В ходе работы с программой SPSS и выбором опции "Метод дальнего соседа", мы получаем </w:t>
      </w:r>
      <w:r>
        <w:t xml:space="preserve">дендрограмму</w:t>
      </w:r>
      <w:r>
        <w:t xml:space="preserve"> и матрицу близости, которые иллюс</w:t>
      </w:r>
      <w:r>
        <w:t xml:space="preserve">трируют поэтапное увеличение расстояний между объектами. Из этих данных становится возможным определение оптимального количества кластеров, для чего требуется обнаружить момент значительного увеличения расстояния между кластерами, а затем выполнить вычитан</w:t>
      </w:r>
      <w:r>
        <w:t xml:space="preserve">ие номера этой стадии агломерации из общего числа объектов. В данном случае, принимая во внимание корректировку на величину (86-78), выводится, что идеальное число кластеров составляет восемь, 78-86=8. Этот вывод находит подтверждение в визуальном анализе </w:t>
      </w:r>
      <w:r>
        <w:t xml:space="preserve">дендрограммы</w:t>
      </w:r>
      <w:r>
        <w:t xml:space="preserve">, которая также указывает на оптимальное количество кластеров равное восьми.</w:t>
      </w:r>
      <w:r/>
    </w:p>
    <w:p>
      <w:r>
        <w:t xml:space="preserve">При детальном рассмотрении </w:t>
      </w:r>
      <w:r>
        <w:t xml:space="preserve">дендрограммы</w:t>
      </w:r>
      <w:r>
        <w:t xml:space="preserve">, где кластеры обозначены как субъекты Российской </w:t>
      </w:r>
      <w:r>
        <w:t xml:space="preserve">Федерации, выделяются только три кластера, разграниченных между собой заметными промежутками. Это демонстрирует устойчивую взаимосвязь между данными внутри каждого кластера. Заключительное объединение кластеров происходит между группами данных, между котор</w:t>
      </w:r>
      <w:r>
        <w:t xml:space="preserve">ыми наблюдается резкий скачок расстояний, и теми, расстояния между которыми до этого были более или менее одинаковыми, что подчёркивает логику выбора в методе дальнего соседа, основанного на идентификации максимального расстояния между элементами кластера.</w:t>
      </w:r>
      <w:r/>
    </w:p>
    <w:p>
      <w:r/>
      <w:r/>
    </w:p>
    <w:p>
      <w:r/>
      <w:r/>
    </w:p>
    <w:tbl>
      <w:tblPr>
        <w:tblW w:w="903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035"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Порядок агломерации (кластеров)</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Этап</w:t>
            </w:r>
            <w:r>
              <w:rPr>
                <w:rFonts w:ascii="Arial" w:hAnsi="Arial" w:cs="Arial"/>
                <w:color w:val="000000"/>
                <w:sz w:val="18"/>
                <w:szCs w:val="18"/>
              </w:rPr>
            </w:r>
          </w:p>
        </w:tc>
        <w:tc>
          <w:tcPr>
            <w:gridSpan w:val="2"/>
            <w:shd w:val="clear" w:color="auto" w:fill="ffffff"/>
            <w:tcBorders>
              <w:top w:val="single" w:color="000000" w:sz="16" w:space="0"/>
              <w:left w:val="single" w:color="000000" w:sz="16" w:space="0"/>
            </w:tcBorders>
            <w:tcW w:w="239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Объединенный кластер</w:t>
            </w:r>
            <w:r>
              <w:rPr>
                <w:rFonts w:ascii="Arial" w:hAnsi="Arial" w:cs="Arial"/>
                <w:color w:val="000000"/>
                <w:sz w:val="18"/>
                <w:szCs w:val="18"/>
              </w:rPr>
            </w:r>
          </w:p>
        </w:tc>
        <w:tc>
          <w:tcPr>
            <w:shd w:val="clear" w:color="auto" w:fill="ffffff"/>
            <w:tcBorders>
              <w:top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Коэффициенты</w:t>
            </w:r>
            <w:r>
              <w:rPr>
                <w:rFonts w:ascii="Arial" w:hAnsi="Arial" w:cs="Arial"/>
                <w:color w:val="000000"/>
                <w:sz w:val="18"/>
                <w:szCs w:val="18"/>
              </w:rPr>
            </w:r>
          </w:p>
        </w:tc>
        <w:tc>
          <w:tcPr>
            <w:gridSpan w:val="2"/>
            <w:shd w:val="clear" w:color="auto" w:fill="ffffff"/>
            <w:tcBorders>
              <w:top w:val="single" w:color="000000" w:sz="16" w:space="0"/>
            </w:tcBorders>
            <w:tcW w:w="2950"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Этап первого появления кластера</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Следующий этап</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,011</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,891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3,107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4,706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6,402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13,054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13,361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15,702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17,900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32,960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48,091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114,323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136,939</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r>
    </w:tbl>
    <w:p>
      <w:pPr>
        <w:spacing w:line="400" w:lineRule="atLeast"/>
      </w:pPr>
      <w:r/>
      <w:r/>
    </w:p>
    <w:p>
      <w:r/>
      <w:r/>
    </w:p>
    <w:p>
      <w:r/>
      <w:r/>
    </w:p>
    <w:p>
      <w:r>
        <mc:AlternateContent>
          <mc:Choice Requires="wpg">
            <w:drawing>
              <wp:inline xmlns:wp="http://schemas.openxmlformats.org/drawingml/2006/wordprocessingDrawing" distT="0" distB="0" distL="0" distR="0">
                <wp:extent cx="2438400" cy="8261350"/>
                <wp:effectExtent l="0" t="0" r="0" b="6350"/>
                <wp:docPr id="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46"/>
                        <a:stretch/>
                      </pic:blipFill>
                      <pic:spPr bwMode="auto">
                        <a:xfrm>
                          <a:off x="0" y="0"/>
                          <a:ext cx="2438400" cy="82613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92.00pt;height:650.50pt;mso-wrap-distance-left:0.00pt;mso-wrap-distance-top:0.00pt;mso-wrap-distance-right:0.00pt;mso-wrap-distance-bottom:0.00pt;" stroked="f">
                <v:path textboxrect="0,0,0,0"/>
                <v:imagedata r:id="rId46" o:title=""/>
              </v:shape>
            </w:pict>
          </mc:Fallback>
        </mc:AlternateContent>
      </w:r>
      <w:r/>
    </w:p>
    <w:p>
      <w:r/>
      <w:r/>
    </w:p>
    <w:p>
      <w:pPr>
        <w:spacing w:line="400" w:lineRule="atLeast"/>
      </w:pPr>
      <w:r/>
      <w:r/>
    </w:p>
    <w:p>
      <w:r/>
      <w:r/>
    </w:p>
    <w:p>
      <w:r/>
      <w:r/>
    </w:p>
    <w:p>
      <w:pPr>
        <w:pStyle w:val="803"/>
        <w:rPr>
          <w:lang w:val="en-US"/>
        </w:rPr>
      </w:pPr>
      <w:r/>
      <w:bookmarkStart w:id="33" w:name="_Toc163287936"/>
      <w:r>
        <w:t xml:space="preserve">Метод межгрупповой связи</w:t>
      </w:r>
      <w:bookmarkEnd w:id="33"/>
      <w:r/>
      <w:r>
        <w:rPr>
          <w:lang w:val="en-US"/>
        </w:rPr>
      </w:r>
    </w:p>
    <w:p>
      <w:pPr>
        <w:rPr>
          <w:rFonts w:ascii="Segoe UI" w:hAnsi="Segoe UI" w:cs="Segoe UI"/>
          <w:color w:val="0d0d0d"/>
          <w:shd w:val="clear" w:color="auto" w:fill="ffffff"/>
        </w:rPr>
      </w:pPr>
      <w:r>
        <w:rPr>
          <w:rFonts w:ascii="Segoe UI" w:hAnsi="Segoe UI" w:cs="Segoe UI"/>
          <w:color w:val="0d0d0d"/>
          <w:shd w:val="clear" w:color="auto" w:fill="ffffff"/>
        </w:rPr>
        <w:t xml:space="preserve">Применение метода межгрупповой связи в SPSS для анализа кластеризации показало, что идеальное число кластеров равняется 8. Это определение основано на анализе скачка роста к</w:t>
      </w:r>
      <w:r>
        <w:rPr>
          <w:rFonts w:ascii="Segoe UI" w:hAnsi="Segoe UI" w:cs="Segoe UI"/>
          <w:color w:val="0d0d0d"/>
          <w:shd w:val="clear" w:color="auto" w:fill="ffffff"/>
        </w:rPr>
        <w:t xml:space="preserve">оэффициента расстояния между кластерами, отмеченного на 86-м шаге агломерации. Таким образом, из общего количества исследуемых объектов (78), вычитая номер шага агломерации, на котором наблюдается скачок (86), получаем оптимальное количество кластеров - 8.</w:t>
      </w:r>
      <w:r>
        <w:rPr>
          <w:rFonts w:ascii="Segoe UI" w:hAnsi="Segoe UI" w:cs="Segoe UI"/>
          <w:color w:val="0d0d0d"/>
          <w:shd w:val="clear" w:color="auto" w:fill="ffffff"/>
        </w:rPr>
      </w:r>
    </w:p>
    <w:p>
      <w:pPr>
        <w:rPr>
          <w:rFonts w:ascii="Segoe UI" w:hAnsi="Segoe UI" w:cs="Segoe UI"/>
          <w:color w:val="0d0d0d"/>
          <w:shd w:val="clear" w:color="auto" w:fill="ffffff"/>
        </w:rPr>
      </w:pPr>
      <w:r>
        <w:rPr>
          <w:rFonts w:ascii="Segoe UI" w:hAnsi="Segoe UI" w:cs="Segoe UI"/>
          <w:color w:val="0d0d0d"/>
          <w:shd w:val="clear" w:color="auto" w:fill="ffffff"/>
        </w:rPr>
      </w:r>
      <w:r>
        <w:rPr>
          <w:rFonts w:ascii="Segoe UI" w:hAnsi="Segoe UI" w:cs="Segoe UI"/>
          <w:color w:val="0d0d0d"/>
          <w:shd w:val="clear" w:color="auto" w:fill="ffffff"/>
        </w:rPr>
      </w:r>
    </w:p>
    <w:p>
      <w:r/>
      <w:r/>
    </w:p>
    <w:tbl>
      <w:tblPr>
        <w:tblW w:w="903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035"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Порядок агломерации (кластеров)</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Этап</w:t>
            </w:r>
            <w:r>
              <w:rPr>
                <w:rFonts w:ascii="Arial" w:hAnsi="Arial" w:cs="Arial"/>
                <w:color w:val="000000"/>
                <w:sz w:val="18"/>
                <w:szCs w:val="18"/>
              </w:rPr>
            </w:r>
          </w:p>
        </w:tc>
        <w:tc>
          <w:tcPr>
            <w:gridSpan w:val="2"/>
            <w:shd w:val="clear" w:color="auto" w:fill="ffffff"/>
            <w:tcBorders>
              <w:top w:val="single" w:color="000000" w:sz="16" w:space="0"/>
              <w:left w:val="single" w:color="000000" w:sz="16" w:space="0"/>
            </w:tcBorders>
            <w:tcW w:w="239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Объединенный кластер</w:t>
            </w:r>
            <w:r>
              <w:rPr>
                <w:rFonts w:ascii="Arial" w:hAnsi="Arial" w:cs="Arial"/>
                <w:color w:val="000000"/>
                <w:sz w:val="18"/>
                <w:szCs w:val="18"/>
              </w:rPr>
            </w:r>
          </w:p>
        </w:tc>
        <w:tc>
          <w:tcPr>
            <w:shd w:val="clear" w:color="auto" w:fill="ffffff"/>
            <w:tcBorders>
              <w:top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Коэффициенты</w:t>
            </w:r>
            <w:r>
              <w:rPr>
                <w:rFonts w:ascii="Arial" w:hAnsi="Arial" w:cs="Arial"/>
                <w:color w:val="000000"/>
                <w:sz w:val="18"/>
                <w:szCs w:val="18"/>
              </w:rPr>
            </w:r>
          </w:p>
        </w:tc>
        <w:tc>
          <w:tcPr>
            <w:gridSpan w:val="2"/>
            <w:shd w:val="clear" w:color="auto" w:fill="ffffff"/>
            <w:tcBorders>
              <w:top w:val="single" w:color="000000" w:sz="16" w:space="0"/>
            </w:tcBorders>
            <w:tcW w:w="2950"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Этап первого появления кластера</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Следующий этап</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,011</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,889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,899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1,401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1,493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3,388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4,804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9,136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15,915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20,672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93,323</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r>
    </w:tbl>
    <w:p>
      <w:pPr>
        <w:spacing w:line="400" w:lineRule="atLeast"/>
      </w:pPr>
      <w:r/>
      <w:r/>
    </w:p>
    <w:p>
      <w:r>
        <mc:AlternateContent>
          <mc:Choice Requires="wpg">
            <w:drawing>
              <wp:inline xmlns:wp="http://schemas.openxmlformats.org/drawingml/2006/wordprocessingDrawing" distT="0" distB="0" distL="0" distR="0">
                <wp:extent cx="2438400" cy="8261350"/>
                <wp:effectExtent l="0" t="0" r="6350" b="6350"/>
                <wp:docPr id="4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47"/>
                        <a:stretch/>
                      </pic:blipFill>
                      <pic:spPr bwMode="auto">
                        <a:xfrm>
                          <a:off x="0" y="0"/>
                          <a:ext cx="2438400" cy="82613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92.00pt;height:650.50pt;mso-wrap-distance-left:0.00pt;mso-wrap-distance-top:0.00pt;mso-wrap-distance-right:0.00pt;mso-wrap-distance-bottom:0.00pt;" stroked="f">
                <v:path textboxrect="0,0,0,0"/>
                <v:imagedata r:id="rId47" o:title=""/>
              </v:shape>
            </w:pict>
          </mc:Fallback>
        </mc:AlternateContent>
      </w:r>
      <w:r/>
    </w:p>
    <w:p>
      <w:r/>
      <w:r/>
    </w:p>
    <w:p>
      <w:pPr>
        <w:spacing w:line="400" w:lineRule="atLeast"/>
      </w:pPr>
      <w:r/>
      <w:r/>
    </w:p>
    <w:p>
      <w:pPr>
        <w:rPr>
          <w:rFonts w:ascii="Segoe UI" w:hAnsi="Segoe UI" w:cs="Segoe UI"/>
          <w:color w:val="0d0d0d"/>
          <w:shd w:val="clear" w:color="auto" w:fill="ffffff"/>
        </w:rPr>
      </w:pPr>
      <w:r>
        <w:rPr>
          <w:rFonts w:ascii="Segoe UI" w:hAnsi="Segoe UI" w:cs="Segoe UI"/>
          <w:color w:val="0d0d0d"/>
          <w:shd w:val="clear" w:color="auto" w:fill="ffffff"/>
        </w:rPr>
      </w:r>
      <w:r>
        <w:rPr>
          <w:rFonts w:ascii="Segoe UI" w:hAnsi="Segoe UI" w:cs="Segoe UI"/>
          <w:color w:val="0d0d0d"/>
          <w:shd w:val="clear" w:color="auto" w:fill="ffffff"/>
        </w:rPr>
      </w:r>
    </w:p>
    <w:p>
      <w:pPr>
        <w:rPr>
          <w:rFonts w:ascii="Segoe UI" w:hAnsi="Segoe UI" w:cs="Segoe UI"/>
          <w:color w:val="0d0d0d"/>
          <w:shd w:val="clear" w:color="auto" w:fill="ffffff"/>
        </w:rPr>
      </w:pPr>
      <w:r>
        <w:rPr>
          <w:rFonts w:ascii="Segoe UI" w:hAnsi="Segoe UI" w:cs="Segoe UI"/>
          <w:color w:val="0d0d0d"/>
          <w:shd w:val="clear" w:color="auto" w:fill="ffffff"/>
        </w:rPr>
      </w:r>
      <w:r>
        <w:rPr>
          <w:rFonts w:ascii="Segoe UI" w:hAnsi="Segoe UI" w:cs="Segoe UI"/>
          <w:color w:val="0d0d0d"/>
          <w:shd w:val="clear" w:color="auto" w:fill="ffffff"/>
        </w:rPr>
      </w:r>
    </w:p>
    <w:p>
      <w:pPr>
        <w:pStyle w:val="803"/>
        <w:rPr>
          <w:rFonts w:ascii="Segoe UI" w:hAnsi="Segoe UI" w:cs="Segoe UI"/>
          <w:color w:val="0d0d0d"/>
          <w:shd w:val="clear" w:color="auto" w:fill="ffffff"/>
        </w:rPr>
      </w:pPr>
      <w:r/>
      <w:bookmarkStart w:id="34" w:name="_Toc163287937"/>
      <w:r>
        <w:t xml:space="preserve">Метод медианной связи</w:t>
      </w:r>
      <w:bookmarkEnd w:id="34"/>
      <w:r/>
      <w:r>
        <w:rPr>
          <w:rFonts w:ascii="Segoe UI" w:hAnsi="Segoe UI" w:cs="Segoe UI"/>
          <w:color w:val="0d0d0d"/>
          <w:shd w:val="clear" w:color="auto" w:fill="ffffff"/>
        </w:rPr>
      </w:r>
    </w:p>
    <w:p>
      <w:r>
        <w:t xml:space="preserve">Используя метод медианной связи для кластеризации, где расстояние между объектами определяется как квадрат евклидова расстояния, и применяя программное обеспечение SPSS с выбором указанного метода, были получены результаты, отраженные в </w:t>
      </w:r>
      <w:r>
        <w:t xml:space="preserve">дендрограмме</w:t>
      </w:r>
      <w:r>
        <w:t xml:space="preserve"> и матрице сходства. Анализируя эти результаты, особое внимание уделяется увеличению расстояния между объектами на каждом этапе слияния. Чтобы опреде</w:t>
      </w:r>
      <w:r>
        <w:t xml:space="preserve">лить оптимальное количество кластеров, необходимо обратить внимание на внезапный рост коэффициента расстояния. В данном случае, значительный скачок расстояния произошел на 86-м шаге, что позволяет заключить, что идеальное количество кластеров составляет 86</w:t>
      </w:r>
      <w:r>
        <w:t xml:space="preserve">-78 </w:t>
      </w:r>
      <w:r>
        <w:t xml:space="preserve">= 8, что, учитывая контекст, означает наличие 8 кластеров. Такой вывод также подтверждается визуальным изучением </w:t>
      </w:r>
      <w:r>
        <w:t xml:space="preserve">дендрограммы</w:t>
      </w:r>
      <w:r>
        <w:t xml:space="preserve">. В результате анализа и сравнения пяти различных методов кластеризации можно утверждать, что оптимальное число кластеров равно 8.</w:t>
      </w:r>
      <w:r/>
    </w:p>
    <w:p>
      <w:r/>
      <w:r/>
    </w:p>
    <w:p>
      <w:r/>
      <w:r/>
    </w:p>
    <w:tbl>
      <w:tblPr>
        <w:tblW w:w="903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035"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Порядок агломерации (кластеров)</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Этап</w:t>
            </w:r>
            <w:r>
              <w:rPr>
                <w:rFonts w:ascii="Arial" w:hAnsi="Arial" w:cs="Arial"/>
                <w:color w:val="000000"/>
                <w:sz w:val="18"/>
                <w:szCs w:val="18"/>
              </w:rPr>
            </w:r>
          </w:p>
        </w:tc>
        <w:tc>
          <w:tcPr>
            <w:gridSpan w:val="2"/>
            <w:shd w:val="clear" w:color="auto" w:fill="ffffff"/>
            <w:tcBorders>
              <w:top w:val="single" w:color="000000" w:sz="16" w:space="0"/>
              <w:left w:val="single" w:color="000000" w:sz="16" w:space="0"/>
            </w:tcBorders>
            <w:tcW w:w="239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Объединенный кластер</w:t>
            </w:r>
            <w:r>
              <w:rPr>
                <w:rFonts w:ascii="Arial" w:hAnsi="Arial" w:cs="Arial"/>
                <w:color w:val="000000"/>
                <w:sz w:val="18"/>
                <w:szCs w:val="18"/>
              </w:rPr>
            </w:r>
          </w:p>
        </w:tc>
        <w:tc>
          <w:tcPr>
            <w:shd w:val="clear" w:color="auto" w:fill="ffffff"/>
            <w:tcBorders>
              <w:top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Коэффициенты</w:t>
            </w:r>
            <w:r>
              <w:rPr>
                <w:rFonts w:ascii="Arial" w:hAnsi="Arial" w:cs="Arial"/>
                <w:color w:val="000000"/>
                <w:sz w:val="18"/>
                <w:szCs w:val="18"/>
              </w:rPr>
            </w:r>
          </w:p>
        </w:tc>
        <w:tc>
          <w:tcPr>
            <w:gridSpan w:val="2"/>
            <w:shd w:val="clear" w:color="auto" w:fill="ffffff"/>
            <w:tcBorders>
              <w:top w:val="single" w:color="000000" w:sz="16" w:space="0"/>
            </w:tcBorders>
            <w:tcW w:w="2950"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Этап первого появления кластера</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Следующий этап</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,011</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1,405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7,102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9,274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11,891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66,767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71,803</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r>
    </w:tbl>
    <w:p>
      <w:pPr>
        <w:spacing w:line="400" w:lineRule="atLeast"/>
      </w:pPr>
      <w:r/>
      <w:r/>
    </w:p>
    <w:p>
      <w:r>
        <mc:AlternateContent>
          <mc:Choice Requires="wpg">
            <w:drawing>
              <wp:inline xmlns:wp="http://schemas.openxmlformats.org/drawingml/2006/wordprocessingDrawing" distT="0" distB="0" distL="0" distR="0">
                <wp:extent cx="2438400" cy="8261350"/>
                <wp:effectExtent l="0" t="0" r="0" b="6350"/>
                <wp:docPr id="4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r/>
                      </pic:nvPicPr>
                      <pic:blipFill>
                        <a:blip r:embed="rId48"/>
                        <a:stretch/>
                      </pic:blipFill>
                      <pic:spPr bwMode="auto">
                        <a:xfrm>
                          <a:off x="0" y="0"/>
                          <a:ext cx="2438400" cy="82613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92.00pt;height:650.50pt;mso-wrap-distance-left:0.00pt;mso-wrap-distance-top:0.00pt;mso-wrap-distance-right:0.00pt;mso-wrap-distance-bottom:0.00pt;" stroked="f">
                <v:path textboxrect="0,0,0,0"/>
                <v:imagedata r:id="rId48" o:title=""/>
              </v:shape>
            </w:pict>
          </mc:Fallback>
        </mc:AlternateContent>
      </w:r>
      <w:r/>
    </w:p>
    <w:p>
      <w:r/>
      <w:r/>
    </w:p>
    <w:p>
      <w:pPr>
        <w:spacing w:line="400" w:lineRule="atLeast"/>
      </w:pPr>
      <w:r/>
      <w:r/>
    </w:p>
    <w:p>
      <w:r>
        <w:br w:type="page" w:clear="all"/>
      </w:r>
      <w:r/>
    </w:p>
    <w:p>
      <w:r/>
      <w:r/>
    </w:p>
    <w:p>
      <w:pPr>
        <w:pStyle w:val="803"/>
      </w:pPr>
      <w:r/>
      <w:bookmarkStart w:id="35" w:name="_Toc163287938"/>
      <w:r>
        <w:t xml:space="preserve">Метод центр тяжести</w:t>
      </w:r>
      <w:bookmarkEnd w:id="35"/>
      <w:r/>
      <w:r/>
    </w:p>
    <w:p>
      <w:r>
        <w:t xml:space="preserve">Применяя метод центра тяжести в анализе кластеризации, котор</w:t>
      </w:r>
      <w:r>
        <w:t xml:space="preserve">ый включает в себя расчет средних значений переменных для каждого кластера и последующее определение квадратичного евклидова расстояния между этими средними, был использован программный пакет SPSS с выбором "Метода дальнего соседа". Это привело к созданию </w:t>
      </w:r>
      <w:r>
        <w:t xml:space="preserve">дендрограммы</w:t>
      </w:r>
      <w:r>
        <w:t xml:space="preserve"> и матрицы сходства, которые отображают, как расстояние между объектами возрастает на каждом этапе. Из этих данных можно вывести оптимальное количество кластеров, обратив внимание на моменты заметн</w:t>
      </w:r>
      <w:r>
        <w:t xml:space="preserve">ого увеличения коэффициента расстояния. В данном анализе, важное увеличение было зафиксировано на 86-м шаге, что предполагает, что идеальное количество кластеров составляет (86-78) = 8. Такой вывод также находит подтверждение при наблюдении за построенной </w:t>
      </w:r>
      <w:r>
        <w:t xml:space="preserve">дендрограммой</w:t>
      </w:r>
      <w:r>
        <w:t xml:space="preserve">, подтверждая, что наилучшее число кластеров равно 8.</w:t>
      </w:r>
      <w:r/>
    </w:p>
    <w:p>
      <w:r/>
      <w:r/>
    </w:p>
    <w:p>
      <w:r/>
      <w:r/>
    </w:p>
    <w:tbl>
      <w:tblPr>
        <w:tblW w:w="903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035"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Порядок агломерации (кластеров)</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Этап</w:t>
            </w:r>
            <w:r>
              <w:rPr>
                <w:rFonts w:ascii="Arial" w:hAnsi="Arial" w:cs="Arial"/>
                <w:color w:val="000000"/>
                <w:sz w:val="18"/>
                <w:szCs w:val="18"/>
              </w:rPr>
            </w:r>
          </w:p>
        </w:tc>
        <w:tc>
          <w:tcPr>
            <w:gridSpan w:val="2"/>
            <w:shd w:val="clear" w:color="auto" w:fill="ffffff"/>
            <w:tcBorders>
              <w:top w:val="single" w:color="000000" w:sz="16" w:space="0"/>
              <w:left w:val="single" w:color="000000" w:sz="16" w:space="0"/>
            </w:tcBorders>
            <w:tcW w:w="239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Объединенный кластер</w:t>
            </w:r>
            <w:r>
              <w:rPr>
                <w:rFonts w:ascii="Arial" w:hAnsi="Arial" w:cs="Arial"/>
                <w:color w:val="000000"/>
                <w:sz w:val="18"/>
                <w:szCs w:val="18"/>
              </w:rPr>
            </w:r>
          </w:p>
        </w:tc>
        <w:tc>
          <w:tcPr>
            <w:shd w:val="clear" w:color="auto" w:fill="ffffff"/>
            <w:tcBorders>
              <w:top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Коэффициенты</w:t>
            </w:r>
            <w:r>
              <w:rPr>
                <w:rFonts w:ascii="Arial" w:hAnsi="Arial" w:cs="Arial"/>
                <w:color w:val="000000"/>
                <w:sz w:val="18"/>
                <w:szCs w:val="18"/>
              </w:rPr>
            </w:r>
          </w:p>
        </w:tc>
        <w:tc>
          <w:tcPr>
            <w:gridSpan w:val="2"/>
            <w:shd w:val="clear" w:color="auto" w:fill="ffffff"/>
            <w:tcBorders>
              <w:top w:val="single" w:color="000000" w:sz="16" w:space="0"/>
            </w:tcBorders>
            <w:tcW w:w="2950"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Этап первого появления кластера</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Следующий этап</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199"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1</w:t>
            </w:r>
            <w:r>
              <w:rPr>
                <w:rFonts w:ascii="Arial" w:hAnsi="Arial" w:cs="Arial"/>
                <w:color w:val="000000"/>
                <w:sz w:val="18"/>
                <w:szCs w:val="18"/>
              </w:rPr>
            </w:r>
          </w:p>
        </w:tc>
        <w:tc>
          <w:tcPr>
            <w:shd w:val="clear" w:color="auto" w:fill="ffffff"/>
            <w:tcBorders>
              <w:bottom w:val="single" w:color="000000" w:sz="16" w:space="0"/>
            </w:tcBorders>
            <w:tcW w:w="147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 2</w:t>
            </w:r>
            <w:r>
              <w:rPr>
                <w:rFonts w:ascii="Arial" w:hAnsi="Arial" w:cs="Arial"/>
                <w:color w:val="000000"/>
                <w:sz w:val="18"/>
                <w:szCs w:val="18"/>
              </w:rPr>
            </w:r>
          </w:p>
        </w:tc>
        <w:tc>
          <w:tcPr>
            <w:shd w:val="clear" w:color="auto" w:fill="ffffff"/>
            <w:tcBorders>
              <w:top w:val="single" w:color="000000" w:sz="16" w:space="0"/>
              <w:right w:val="single" w:color="000000" w:sz="16" w:space="0"/>
            </w:tcBorders>
            <w:tcW w:w="1475"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,011</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43</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,557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1,056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61</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1,072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1,148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1,166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58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67</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1,565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1,827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2,584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2,711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3,015</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77</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2,953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78</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4,794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8,526</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74</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13,831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81</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17,040</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83</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82</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none" w:color="000000" w:sz="4"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62</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84,318</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84</w:t>
            </w:r>
            <w:r>
              <w:rPr>
                <w:rFonts w:ascii="Arial" w:hAnsi="Arial" w:cs="Arial"/>
                <w:color w:val="000000"/>
                <w:sz w:val="18"/>
                <w:szCs w:val="18"/>
              </w:rPr>
            </w:r>
          </w:p>
        </w:tc>
        <w:tc>
          <w:tcPr>
            <w:shd w:val="clear" w:color="auto" w:fill="ffffff"/>
            <w:tcBorders>
              <w:top w:val="none" w:color="000000" w:sz="4" w:space="0"/>
              <w:bottom w:val="none" w:color="000000" w:sz="4"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737"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86</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none" w:color="000000" w:sz="4" w:space="0"/>
              <w:bottom w:val="single" w:color="000000" w:sz="16" w:space="0"/>
            </w:tcBorders>
            <w:tcW w:w="1199"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18</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89,350</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85</w:t>
            </w:r>
            <w:r>
              <w:rPr>
                <w:rFonts w:ascii="Arial" w:hAnsi="Arial" w:cs="Arial"/>
                <w:color w:val="000000"/>
                <w:sz w:val="18"/>
                <w:szCs w:val="18"/>
              </w:rPr>
            </w:r>
          </w:p>
        </w:tc>
        <w:tc>
          <w:tcPr>
            <w:shd w:val="clear" w:color="auto" w:fill="ffffff"/>
            <w:tcBorders>
              <w:top w:val="none" w:color="000000" w:sz="4" w:space="0"/>
              <w:bottom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7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w:t>
            </w:r>
            <w:r>
              <w:rPr>
                <w:rFonts w:ascii="Arial" w:hAnsi="Arial" w:cs="Arial"/>
                <w:color w:val="000000"/>
                <w:sz w:val="18"/>
                <w:szCs w:val="18"/>
              </w:rPr>
            </w:r>
          </w:p>
        </w:tc>
      </w:tr>
    </w:tbl>
    <w:p>
      <w:pPr>
        <w:spacing w:line="400" w:lineRule="atLeast"/>
      </w:pPr>
      <w:r/>
      <w:r/>
    </w:p>
    <w:p>
      <w:r>
        <mc:AlternateContent>
          <mc:Choice Requires="wpg">
            <w:drawing>
              <wp:inline xmlns:wp="http://schemas.openxmlformats.org/drawingml/2006/wordprocessingDrawing" distT="0" distB="0" distL="0" distR="0">
                <wp:extent cx="2438400" cy="8261350"/>
                <wp:effectExtent l="0" t="0" r="0" b="6350"/>
                <wp:docPr id="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49"/>
                        <a:stretch/>
                      </pic:blipFill>
                      <pic:spPr bwMode="auto">
                        <a:xfrm>
                          <a:off x="0" y="0"/>
                          <a:ext cx="2438400" cy="82613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92.00pt;height:650.50pt;mso-wrap-distance-left:0.00pt;mso-wrap-distance-top:0.00pt;mso-wrap-distance-right:0.00pt;mso-wrap-distance-bottom:0.00pt;" stroked="f">
                <v:path textboxrect="0,0,0,0"/>
                <v:imagedata r:id="rId49" o:title=""/>
              </v:shape>
            </w:pict>
          </mc:Fallback>
        </mc:AlternateContent>
      </w:r>
      <w:r/>
    </w:p>
    <w:p>
      <w:r/>
      <w:r/>
    </w:p>
    <w:p>
      <w:r/>
      <w:r/>
    </w:p>
    <w:p>
      <w:r>
        <w:t xml:space="preserve">Следовательно, после анализа данных с помощью пяти различных методов кластеризации, можно сделать вывод, что оптимальное число кластеров составляет 8</w:t>
      </w:r>
      <w:r/>
    </w:p>
    <w:p>
      <w:pPr>
        <w:pStyle w:val="803"/>
      </w:pPr>
      <w:r>
        <w:br w:type="page" w:clear="all"/>
      </w:r>
      <w:bookmarkStart w:id="36" w:name="_Toc162454329"/>
      <w:r/>
      <w:bookmarkStart w:id="37" w:name="_Toc163287939"/>
      <w:r>
        <w:t xml:space="preserve">Использование метода к-средних для классификации объектов</w:t>
      </w:r>
      <w:bookmarkEnd w:id="36"/>
      <w:r/>
      <w:bookmarkEnd w:id="37"/>
      <w:r/>
      <w:r/>
    </w:p>
    <w:p>
      <w:r/>
      <w:r/>
    </w:p>
    <w:p>
      <w:pPr>
        <w:rPr>
          <w:rFonts w:ascii="Segoe UI" w:hAnsi="Segoe UI" w:cs="Segoe UI"/>
          <w:color w:val="0d0d0d"/>
          <w:shd w:val="clear" w:color="auto" w:fill="ffffff"/>
        </w:rPr>
      </w:pPr>
      <w:r>
        <w:rPr>
          <w:rFonts w:ascii="Segoe UI" w:hAnsi="Segoe UI" w:cs="Segoe UI"/>
          <w:color w:val="0d0d0d"/>
          <w:shd w:val="clear" w:color="auto" w:fill="ffffff"/>
        </w:rPr>
        <w:t xml:space="preserve">В этой части исследования будет проведен анализ кластеров с использо</w:t>
      </w:r>
      <w:r>
        <w:rPr>
          <w:rFonts w:ascii="Segoe UI" w:hAnsi="Segoe UI" w:cs="Segoe UI"/>
          <w:color w:val="0d0d0d"/>
          <w:shd w:val="clear" w:color="auto" w:fill="ffffff"/>
        </w:rPr>
        <w:t xml:space="preserve">ванием метода k-средних, где количество кластеров определено на основе данных, полученных из иерархического кластерного анализа. Этот подход к кластеризации включает в себя инициализацию центров кластеров и последующую классификацию объектов по близости к </w:t>
      </w:r>
      <w:r>
        <w:rPr>
          <w:rFonts w:ascii="Segoe UI" w:hAnsi="Segoe UI" w:cs="Segoe UI"/>
          <w:color w:val="0d0d0d"/>
          <w:shd w:val="clear" w:color="auto" w:fill="ffffff"/>
        </w:rPr>
        <w:t xml:space="preserve">этим центрам в рамках установленного порога. Основные преимущества метода k-средних заключаются в его простоте применения, использовании евклидова расстояния как метрики для измерения близости и в способности к наглядному представлению результатов анализа.</w:t>
      </w:r>
      <w:r>
        <w:rPr>
          <w:rFonts w:ascii="Segoe UI" w:hAnsi="Segoe UI" w:cs="Segoe UI"/>
          <w:color w:val="0d0d0d"/>
          <w:shd w:val="clear" w:color="auto" w:fill="ffffff"/>
        </w:rPr>
      </w:r>
    </w:p>
    <w:p>
      <w:pPr>
        <w:rPr>
          <w:rFonts w:ascii="Segoe UI" w:hAnsi="Segoe UI" w:cs="Segoe UI"/>
          <w:color w:val="0d0d0d"/>
          <w:shd w:val="clear" w:color="auto" w:fill="ffffff"/>
        </w:rPr>
      </w:pPr>
      <w:r>
        <w:rPr>
          <w:rFonts w:ascii="Segoe UI" w:hAnsi="Segoe UI" w:cs="Segoe UI"/>
          <w:color w:val="0d0d0d"/>
          <w:shd w:val="clear" w:color="auto" w:fill="ffffff"/>
        </w:rPr>
      </w:r>
      <w:r>
        <w:rPr>
          <w:rFonts w:ascii="Segoe UI" w:hAnsi="Segoe UI" w:cs="Segoe UI"/>
          <w:color w:val="0d0d0d"/>
          <w:shd w:val="clear" w:color="auto" w:fill="ffffff"/>
        </w:rPr>
      </w:r>
    </w:p>
    <w:p>
      <w:r>
        <mc:AlternateContent>
          <mc:Choice Requires="wpg">
            <w:drawing>
              <wp:inline xmlns:wp="http://schemas.openxmlformats.org/drawingml/2006/wordprocessingDrawing" distT="0" distB="0" distL="0" distR="0">
                <wp:extent cx="5940425" cy="3150235"/>
                <wp:effectExtent l="0" t="0" r="3175" b="0"/>
                <wp:docPr id="43"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50"/>
                        <a:stretch/>
                      </pic:blipFill>
                      <pic:spPr bwMode="auto">
                        <a:xfrm>
                          <a:off x="0" y="0"/>
                          <a:ext cx="5940425" cy="315023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75pt;height:248.05pt;mso-wrap-distance-left:0.00pt;mso-wrap-distance-top:0.00pt;mso-wrap-distance-right:0.00pt;mso-wrap-distance-bottom:0.00pt;" stroked="f">
                <v:path textboxrect="0,0,0,0"/>
                <v:imagedata r:id="rId50" o:title=""/>
              </v:shape>
            </w:pict>
          </mc:Fallback>
        </mc:AlternateContent>
      </w:r>
      <w:r/>
    </w:p>
    <w:p>
      <w:r/>
      <w:r/>
    </w:p>
    <w:p>
      <w:pPr>
        <w:spacing w:line="400" w:lineRule="atLeast"/>
      </w:pPr>
      <w:r/>
      <w:r/>
    </w:p>
    <w:p>
      <w:r>
        <w:t xml:space="preserve">Исходя из </w:t>
      </w:r>
      <w:r>
        <w:t xml:space="preserve">данного</w:t>
      </w:r>
      <w:r>
        <w:t xml:space="preserve"> графика конечных центров кластеров, можно сделать вывод, что </w:t>
      </w:r>
      <w:r>
        <w:t xml:space="preserve">восьмикластерная</w:t>
      </w:r>
      <w:r>
        <w:t xml:space="preserve"> модель отражает </w:t>
      </w:r>
      <w:r>
        <w:t xml:space="preserve">разнообразие характеристик исследуемых объектов. Видно, что некоторые кластеры имеют выраженные специфические особенности, как например, кластер 4 с высоким уровнем заболеваемости детей, что может указывать на определённые риски для здоровья в этой группе.</w:t>
      </w:r>
      <w:r>
        <w:t xml:space="preserve"> </w:t>
      </w:r>
      <w:r>
        <w:t xml:space="preserve">Уровень бедности достигает максимальной отметки в кластере 2 и является наименьшим в кластерах 1 и 8, что явно демонстрирует различия в экономич</w:t>
      </w:r>
      <w:r>
        <w:t xml:space="preserve">еских условиях этих групп. Это подчеркивает экономическое неравенство между кластерами и потребность в целевых социальных интервенциях. Другие кластеры, такие как 1 и 8, кажутся более однородными и с низкими средними показателями по большинству переменных.</w:t>
      </w:r>
      <w:r>
        <w:t xml:space="preserve"> </w:t>
      </w:r>
      <w:r>
        <w:t xml:space="preserve">В целом, график конечных центров кластеров демонстрирует полезность метода k-средних для выявления структур в данных и для дальнейшего изучения особенностей и потребностей различных социально-экономических групп.</w:t>
      </w:r>
      <w:r/>
    </w:p>
    <w:p>
      <w:r/>
      <w:r/>
    </w:p>
    <w:p>
      <w:r/>
      <w:r/>
    </w:p>
    <w:p>
      <w:r/>
      <w:r/>
    </w:p>
    <w:tbl>
      <w:tblPr>
        <w:tblW w:w="355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1729"/>
        <w:gridCol w:w="785"/>
        <w:gridCol w:w="1037"/>
      </w:tblGrid>
      <w:tr>
        <w:trPr>
          <w:cantSplit/>
        </w:trPr>
        <w:tc>
          <w:tcPr>
            <w:gridSpan w:val="3"/>
            <w:shd w:val="clear" w:color="auto" w:fill="ffffff"/>
            <w:tcBorders>
              <w:top w:val="none" w:color="000000" w:sz="4" w:space="0"/>
              <w:left w:val="none" w:color="000000" w:sz="4" w:space="0"/>
              <w:bottom w:val="none" w:color="000000" w:sz="4" w:space="0"/>
              <w:right w:val="none" w:color="000000" w:sz="4" w:space="0"/>
            </w:tcBorders>
            <w:tcW w:w="3550"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Число наблюдений в каждом кластере</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restart"/>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Кластеризовать</w:t>
            </w:r>
            <w:r>
              <w:rPr>
                <w:rFonts w:ascii="Arial" w:hAnsi="Arial" w:cs="Arial"/>
                <w:color w:val="000000"/>
                <w:sz w:val="18"/>
                <w:szCs w:val="18"/>
              </w:rPr>
            </w:r>
          </w:p>
        </w:tc>
        <w:tc>
          <w:tcPr>
            <w:shd w:val="clear" w:color="auto" w:fill="ffffff"/>
            <w:tcBorders>
              <w:top w:val="single" w:color="000000" w:sz="16"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1</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2</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3</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4</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5</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35,000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1,000</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none" w:color="000000" w:sz="4" w:space="0"/>
            </w:tcBorders>
            <w:tcW w:w="1728" w:type="dxa"/>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none" w:color="000000" w:sz="4" w:space="0"/>
              <w:left w:val="none" w:color="000000" w:sz="4" w:space="0"/>
              <w:bottom w:val="none" w:color="000000" w:sz="4" w:space="0"/>
              <w:right w:val="single" w:color="000000" w:sz="16" w:space="0"/>
            </w:tcBorders>
            <w:tcW w:w="785"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8</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15,000</w:t>
            </w:r>
            <w:r>
              <w:rPr>
                <w:rFonts w:ascii="Arial" w:hAnsi="Arial" w:cs="Arial"/>
                <w:color w:val="000000"/>
                <w:sz w:val="18"/>
                <w:szCs w:val="18"/>
              </w:rPr>
            </w:r>
          </w:p>
        </w:tc>
      </w:tr>
      <w:tr>
        <w:trPr>
          <w:cantSplit/>
        </w:trPr>
        <w:tc>
          <w:tcPr>
            <w:gridSpan w:val="2"/>
            <w:shd w:val="clear" w:color="auto" w:fill="ffffff"/>
            <w:tcBorders>
              <w:top w:val="none" w:color="000000" w:sz="4" w:space="0"/>
              <w:left w:val="single" w:color="000000" w:sz="16" w:space="0"/>
              <w:bottom w:val="none" w:color="000000" w:sz="4" w:space="0"/>
              <w:right w:val="none" w:color="000000" w:sz="4" w:space="0"/>
            </w:tcBorders>
            <w:tcW w:w="251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Допустимо</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87,000</w:t>
            </w:r>
            <w:r>
              <w:rPr>
                <w:rFonts w:ascii="Arial" w:hAnsi="Arial" w:cs="Arial"/>
                <w:color w:val="000000"/>
                <w:sz w:val="18"/>
                <w:szCs w:val="18"/>
              </w:rPr>
            </w:r>
          </w:p>
        </w:tc>
      </w:tr>
      <w:tr>
        <w:trPr>
          <w:cantSplit/>
        </w:trPr>
        <w:tc>
          <w:tcPr>
            <w:gridSpan w:val="2"/>
            <w:shd w:val="clear" w:color="auto" w:fill="ffffff"/>
            <w:tcBorders>
              <w:top w:val="none" w:color="000000" w:sz="4" w:space="0"/>
              <w:left w:val="single" w:color="000000" w:sz="16" w:space="0"/>
              <w:bottom w:val="single" w:color="000000" w:sz="16" w:space="0"/>
              <w:right w:val="none" w:color="000000" w:sz="4" w:space="0"/>
            </w:tcBorders>
            <w:tcW w:w="251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Пропущенные</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right w:val="single" w:color="000000" w:sz="16" w:space="0"/>
            </w:tcBorders>
            <w:tcW w:w="1037"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bl>
    <w:p>
      <w:pPr>
        <w:spacing w:line="400" w:lineRule="atLeast"/>
      </w:pPr>
      <w:r/>
      <w:r/>
    </w:p>
    <w:p>
      <w:r/>
      <w:r/>
    </w:p>
    <w:p>
      <w:r>
        <w:t xml:space="preserve">На данной таблице отчетливо видно распределение наблюдений по восьми кластерам:</w:t>
      </w:r>
      <w:r/>
    </w:p>
    <w:p>
      <w:r>
        <w:t xml:space="preserve">Кластер 1</w:t>
      </w:r>
      <w:r>
        <w:t xml:space="preserve">: Включает</w:t>
      </w:r>
      <w:r>
        <w:t xml:space="preserve"> 27,000 наблюдений, что утверждает его как второй по величине кластер в исследовании, показывая, что значительное число объектов демонстрирует общие черты, определенные выбранными параметрами кластеризации.</w:t>
      </w:r>
      <w:r/>
    </w:p>
    <w:p>
      <w:r>
        <w:t xml:space="preserve">Кластер 2</w:t>
      </w:r>
      <w:r>
        <w:t xml:space="preserve">: Состоит</w:t>
      </w:r>
      <w:r>
        <w:t xml:space="preserve"> из 6,000 наблюдений, заметно меньше по размеру, что говорит о более специализированной группе объектов, выделенных по конкретным характеристикам.</w:t>
      </w:r>
      <w:r/>
    </w:p>
    <w:p>
      <w:r>
        <w:t xml:space="preserve">Кластеры 3, 4 и 5</w:t>
      </w:r>
      <w:r>
        <w:t xml:space="preserve">: Каждый</w:t>
      </w:r>
      <w:r>
        <w:t xml:space="preserve"> с 1,000 наблюдений являются меньшими кластерами, отображая набор объектов с возможно уникальными атрибутами, отличающимися от остальных групп.</w:t>
      </w:r>
      <w:r/>
    </w:p>
    <w:p>
      <w:r>
        <w:t xml:space="preserve">Кластер 6: Самый большой кластер с 35,000 наблюдениями, он доминирует в выборке, что свидетельствует о наиболее широком наборе общих характеристик среди объектов этой категории.</w:t>
      </w:r>
      <w:r/>
    </w:p>
    <w:p>
      <w:r>
        <w:t xml:space="preserve">Кластер 7</w:t>
      </w:r>
      <w:r>
        <w:t xml:space="preserve">: Также</w:t>
      </w:r>
      <w:r>
        <w:t xml:space="preserve"> имеет 1,000 наблюдений и, подобно другим малым кластерам, может содержать объекты с особыми свойствами.</w:t>
      </w:r>
      <w:r/>
    </w:p>
    <w:p>
      <w:r>
        <w:t xml:space="preserve">Кластер 8: С 15,000 наблюдениями он выделяется как третий по масштабу кластер, что подчеркивает его значимость и представительность в контексте всего исследования.</w:t>
      </w:r>
      <w:r/>
    </w:p>
    <w:p>
      <w:r>
        <w:t xml:space="preserve">Общее количество наблюдений составляет 87,000, что указывает на обширность исследованной выборки</w:t>
      </w:r>
      <w:r>
        <w:t xml:space="preserve">. Распределение наблюдений показывает широкий спектр вариативности.</w:t>
      </w:r>
      <w:r/>
    </w:p>
    <w:p>
      <w:pPr>
        <w:rPr>
          <w:b/>
          <w:bCs/>
        </w:rPr>
      </w:pPr>
      <w:r>
        <w:rPr>
          <w:b/>
          <w:bCs/>
        </w:rPr>
        <w:br w:type="page" w:clear="all"/>
      </w:r>
      <w:r>
        <w:rPr>
          <w:b/>
          <w:bCs/>
        </w:rPr>
      </w:r>
    </w:p>
    <w:p>
      <w:r>
        <w:rPr>
          <w:b/>
          <w:bCs/>
        </w:rPr>
        <w:t xml:space="preserve">Результаты дисперсионного анализа</w:t>
      </w:r>
      <w:r/>
    </w:p>
    <w:p>
      <w:r/>
      <w:r/>
    </w:p>
    <w:tbl>
      <w:tblPr>
        <w:tblW w:w="948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2465"/>
        <w:gridCol w:w="1479"/>
        <w:gridCol w:w="1016"/>
        <w:gridCol w:w="1478"/>
        <w:gridCol w:w="1016"/>
        <w:gridCol w:w="1016"/>
        <w:gridCol w:w="1016"/>
      </w:tblGrid>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483"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ANOVA</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2463" w:type="dxa"/>
            <w:vAlign w:val="bottom"/>
            <w:vMerge w:val="restart"/>
            <w:textDirection w:val="lrTb"/>
            <w:noWrap w:val="false"/>
          </w:tcPr>
          <w:p>
            <w:r/>
            <w:r/>
          </w:p>
        </w:tc>
        <w:tc>
          <w:tcPr>
            <w:gridSpan w:val="2"/>
            <w:shd w:val="clear" w:color="auto" w:fill="ffffff"/>
            <w:tcBorders>
              <w:top w:val="single" w:color="000000" w:sz="16" w:space="0"/>
              <w:left w:val="single" w:color="000000" w:sz="16" w:space="0"/>
            </w:tcBorders>
            <w:tcW w:w="2494"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Кластеризовать</w:t>
            </w:r>
            <w:r>
              <w:rPr>
                <w:rFonts w:ascii="Arial" w:hAnsi="Arial" w:cs="Arial"/>
                <w:color w:val="000000"/>
                <w:sz w:val="18"/>
                <w:szCs w:val="18"/>
              </w:rPr>
            </w:r>
          </w:p>
        </w:tc>
        <w:tc>
          <w:tcPr>
            <w:gridSpan w:val="2"/>
            <w:shd w:val="clear" w:color="auto" w:fill="ffffff"/>
            <w:tcBorders>
              <w:top w:val="single" w:color="000000" w:sz="16" w:space="0"/>
            </w:tcBorders>
            <w:tcW w:w="2494"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Ошибка</w:t>
            </w:r>
            <w:r>
              <w:rPr>
                <w:rFonts w:ascii="Arial" w:hAnsi="Arial" w:cs="Arial"/>
                <w:color w:val="000000"/>
                <w:sz w:val="18"/>
                <w:szCs w:val="18"/>
              </w:rPr>
            </w:r>
          </w:p>
        </w:tc>
        <w:tc>
          <w:tcPr>
            <w:shd w:val="clear" w:color="auto" w:fill="ffffff"/>
            <w:tcBorders>
              <w:top w:val="single" w:color="000000" w:sz="16" w:space="0"/>
            </w:tcBorders>
            <w:tcW w:w="1016"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F</w:t>
            </w:r>
            <w:r>
              <w:rPr>
                <w:rFonts w:ascii="Arial" w:hAnsi="Arial" w:cs="Arial"/>
                <w:color w:val="000000"/>
                <w:sz w:val="18"/>
                <w:szCs w:val="18"/>
              </w:rPr>
            </w:r>
          </w:p>
        </w:tc>
        <w:tc>
          <w:tcPr>
            <w:shd w:val="clear" w:color="auto" w:fill="ffffff"/>
            <w:tcBorders>
              <w:top w:val="single" w:color="000000" w:sz="16" w:space="0"/>
              <w:right w:val="single" w:color="000000" w:sz="16" w:space="0"/>
            </w:tcBorders>
            <w:tcW w:w="1016" w:type="dxa"/>
            <w:vAlign w:val="bottom"/>
            <w:vMerge w:val="restart"/>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Знач.</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2463"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left w:val="single" w:color="000000" w:sz="16" w:space="0"/>
              <w:bottom w:val="single" w:color="000000" w:sz="16" w:space="0"/>
            </w:tcBorders>
            <w:tcW w:w="147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Средний квадрат</w:t>
            </w:r>
            <w:r>
              <w:rPr>
                <w:rFonts w:ascii="Arial" w:hAnsi="Arial" w:cs="Arial"/>
                <w:color w:val="000000"/>
                <w:sz w:val="18"/>
                <w:szCs w:val="18"/>
              </w:rPr>
            </w:r>
          </w:p>
        </w:tc>
        <w:tc>
          <w:tcPr>
            <w:shd w:val="clear" w:color="auto" w:fill="ffffff"/>
            <w:tcBorders>
              <w:bottom w:val="single" w:color="000000" w:sz="16" w:space="0"/>
            </w:tcBorders>
            <w:tcW w:w="1016"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ст.св</w:t>
            </w:r>
            <w:r>
              <w:rPr>
                <w:rFonts w:ascii="Arial" w:hAnsi="Arial" w:cs="Arial"/>
                <w:color w:val="000000"/>
                <w:sz w:val="18"/>
                <w:szCs w:val="18"/>
              </w:rPr>
              <w:t xml:space="preserve">.</w:t>
            </w:r>
            <w:r>
              <w:rPr>
                <w:rFonts w:ascii="Arial" w:hAnsi="Arial" w:cs="Arial"/>
                <w:color w:val="000000"/>
                <w:sz w:val="18"/>
                <w:szCs w:val="18"/>
              </w:rPr>
            </w:r>
          </w:p>
        </w:tc>
        <w:tc>
          <w:tcPr>
            <w:shd w:val="clear" w:color="auto" w:fill="ffffff"/>
            <w:tcBorders>
              <w:bottom w:val="single" w:color="000000" w:sz="16" w:space="0"/>
            </w:tcBorders>
            <w:tcW w:w="1478"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Средний квадрат</w:t>
            </w:r>
            <w:r>
              <w:rPr>
                <w:rFonts w:ascii="Arial" w:hAnsi="Arial" w:cs="Arial"/>
                <w:color w:val="000000"/>
                <w:sz w:val="18"/>
                <w:szCs w:val="18"/>
              </w:rPr>
            </w:r>
          </w:p>
        </w:tc>
        <w:tc>
          <w:tcPr>
            <w:shd w:val="clear" w:color="auto" w:fill="ffffff"/>
            <w:tcBorders>
              <w:bottom w:val="single" w:color="000000" w:sz="16" w:space="0"/>
            </w:tcBorders>
            <w:tcW w:w="1016"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ст.св</w:t>
            </w:r>
            <w:r>
              <w:rPr>
                <w:rFonts w:ascii="Arial" w:hAnsi="Arial" w:cs="Arial"/>
                <w:color w:val="000000"/>
                <w:sz w:val="18"/>
                <w:szCs w:val="18"/>
              </w:rPr>
              <w:t xml:space="preserve">.</w:t>
            </w:r>
            <w:r>
              <w:rPr>
                <w:rFonts w:ascii="Arial" w:hAnsi="Arial" w:cs="Arial"/>
                <w:color w:val="000000"/>
                <w:sz w:val="18"/>
                <w:szCs w:val="18"/>
              </w:rPr>
            </w:r>
          </w:p>
        </w:tc>
        <w:tc>
          <w:tcPr>
            <w:shd w:val="clear" w:color="auto" w:fill="ffffff"/>
            <w:tcBorders>
              <w:top w:val="single" w:color="000000" w:sz="16" w:space="0"/>
            </w:tcBorders>
            <w:tcW w:w="1016"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c>
          <w:tcPr>
            <w:shd w:val="clear" w:color="auto" w:fill="ffffff"/>
            <w:tcBorders>
              <w:top w:val="single" w:color="000000" w:sz="16" w:space="0"/>
              <w:right w:val="single" w:color="000000" w:sz="16" w:space="0"/>
            </w:tcBorders>
            <w:tcW w:w="1016" w:type="dxa"/>
            <w:vAlign w:val="bottom"/>
            <w:vMerge w:val="continue"/>
            <w:textDirection w:val="lrTb"/>
            <w:noWrap w:val="false"/>
          </w:tcPr>
          <w:p>
            <w:pPr>
              <w:rPr>
                <w:rFonts w:ascii="Arial" w:hAnsi="Arial" w:cs="Arial"/>
                <w:color w:val="000000"/>
                <w:sz w:val="18"/>
                <w:szCs w:val="18"/>
              </w:rPr>
            </w:pPr>
            <w:r>
              <w:rPr>
                <w:rFonts w:ascii="Arial" w:hAnsi="Arial" w:cs="Arial"/>
                <w:color w:val="000000"/>
                <w:sz w:val="18"/>
                <w:szCs w:val="18"/>
              </w:rPr>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246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детей3_15лет_занимающихсяспортом</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10,424</w:t>
            </w:r>
            <w:r>
              <w:rPr>
                <w:rFonts w:ascii="Arial" w:hAnsi="Arial" w:cs="Arial"/>
                <w:color w:val="000000"/>
                <w:sz w:val="18"/>
                <w:szCs w:val="18"/>
              </w:rPr>
            </w:r>
          </w:p>
        </w:tc>
        <w:tc>
          <w:tcPr>
            <w:shd w:val="clear" w:color="auto" w:fill="ffffff"/>
            <w:tcBorders>
              <w:top w:val="single" w:color="000000" w:sz="16"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single" w:color="000000" w:sz="16"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,165</w:t>
            </w:r>
            <w:r>
              <w:rPr>
                <w:rFonts w:ascii="Arial" w:hAnsi="Arial" w:cs="Arial"/>
                <w:color w:val="000000"/>
                <w:sz w:val="18"/>
                <w:szCs w:val="18"/>
              </w:rPr>
            </w:r>
          </w:p>
        </w:tc>
        <w:tc>
          <w:tcPr>
            <w:shd w:val="clear" w:color="auto" w:fill="ffffff"/>
            <w:tcBorders>
              <w:top w:val="single" w:color="000000" w:sz="16"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single" w:color="000000" w:sz="16"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63,193</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246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Заболеваемость_детей_новооб</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10,639</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,146</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72,936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246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Заболев_детей</w:t>
            </w:r>
            <w:r>
              <w:rPr>
                <w:rFonts w:ascii="Arial" w:hAnsi="Arial" w:cs="Arial"/>
                <w:color w:val="000000"/>
                <w:sz w:val="18"/>
                <w:szCs w:val="18"/>
              </w:rPr>
              <w:t xml:space="preserve">_</w:t>
            </w:r>
            <w:r>
              <w:rPr>
                <w:rFonts w:ascii="Arial" w:hAnsi="Arial" w:cs="Arial"/>
                <w:color w:val="000000"/>
                <w:sz w:val="18"/>
                <w:szCs w:val="18"/>
              </w:rPr>
              <w:t xml:space="preserve">псих_расст</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10,425</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,165</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63,236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246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Доля_детейс_IиII_групп_здор</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11,198</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none" w:color="000000" w:sz="4"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,096</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none" w:color="000000" w:sz="4"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116,169</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246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Уровень_бедности</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9,154</w:t>
            </w:r>
            <w:r>
              <w:rPr>
                <w:rFonts w:ascii="Arial" w:hAnsi="Arial" w:cs="Arial"/>
                <w:color w:val="000000"/>
                <w:sz w:val="18"/>
                <w:szCs w:val="18"/>
              </w:rPr>
            </w:r>
          </w:p>
        </w:tc>
        <w:tc>
          <w:tcPr>
            <w:shd w:val="clear" w:color="auto" w:fill="ffffff"/>
            <w:tcBorders>
              <w:top w:val="none" w:color="000000" w:sz="4" w:space="0"/>
              <w:bottom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w:t>
            </w:r>
            <w:r>
              <w:rPr>
                <w:rFonts w:ascii="Arial" w:hAnsi="Arial" w:cs="Arial"/>
                <w:color w:val="000000"/>
                <w:sz w:val="18"/>
                <w:szCs w:val="18"/>
              </w:rPr>
            </w:r>
          </w:p>
        </w:tc>
        <w:tc>
          <w:tcPr>
            <w:shd w:val="clear" w:color="auto" w:fill="ffffff"/>
            <w:tcBorders>
              <w:top w:val="none" w:color="000000" w:sz="4" w:space="0"/>
              <w:bottom w:val="single" w:color="000000" w:sz="16" w:space="0"/>
            </w:tcBorders>
            <w:tcW w:w="1478"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,277</w:t>
            </w:r>
            <w:r>
              <w:rPr>
                <w:rFonts w:ascii="Arial" w:hAnsi="Arial" w:cs="Arial"/>
                <w:color w:val="000000"/>
                <w:sz w:val="18"/>
                <w:szCs w:val="18"/>
              </w:rPr>
            </w:r>
          </w:p>
        </w:tc>
        <w:tc>
          <w:tcPr>
            <w:shd w:val="clear" w:color="auto" w:fill="ffffff"/>
            <w:tcBorders>
              <w:top w:val="none" w:color="000000" w:sz="4" w:space="0"/>
              <w:bottom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79</w:t>
            </w:r>
            <w:r>
              <w:rPr>
                <w:rFonts w:ascii="Arial" w:hAnsi="Arial" w:cs="Arial"/>
                <w:color w:val="000000"/>
                <w:sz w:val="18"/>
                <w:szCs w:val="18"/>
              </w:rPr>
            </w:r>
          </w:p>
        </w:tc>
        <w:tc>
          <w:tcPr>
            <w:shd w:val="clear" w:color="auto" w:fill="ffffff"/>
            <w:tcBorders>
              <w:top w:val="none" w:color="000000" w:sz="4" w:space="0"/>
              <w:bottom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32,991</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016"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gridSpan w:val="7"/>
            <w:shd w:val="clear" w:color="auto" w:fill="ffffff"/>
            <w:tcBorders>
              <w:top w:val="none" w:color="000000" w:sz="4" w:space="0"/>
              <w:left w:val="none" w:color="000000" w:sz="4" w:space="0"/>
              <w:bottom w:val="none" w:color="000000" w:sz="4" w:space="0"/>
              <w:right w:val="none" w:color="000000" w:sz="4" w:space="0"/>
            </w:tcBorders>
            <w:tcW w:w="9483"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F-критерий следует использовать только для целей </w:t>
            </w:r>
            <w:r>
              <w:rPr>
                <w:rFonts w:ascii="Arial" w:hAnsi="Arial" w:cs="Arial"/>
                <w:color w:val="000000"/>
                <w:sz w:val="18"/>
                <w:szCs w:val="18"/>
              </w:rPr>
              <w:t xml:space="preserve">описания, так как кластеры выбраны так, чтобы разница между наблюдениями в разных кластерах была максимальной. Наблюдаемые уровни значимости не скорректированы для этого, и поэтому их нельзя использовать для проверки гипотезы о равенстве средних кластеров.</w:t>
            </w:r>
            <w:r>
              <w:rPr>
                <w:rFonts w:ascii="Arial" w:hAnsi="Arial" w:cs="Arial"/>
                <w:color w:val="000000"/>
                <w:sz w:val="18"/>
                <w:szCs w:val="18"/>
              </w:rPr>
            </w:r>
          </w:p>
        </w:tc>
      </w:tr>
    </w:tbl>
    <w:p>
      <w:pPr>
        <w:spacing w:line="400" w:lineRule="atLeast"/>
      </w:pPr>
      <w:r/>
      <w:r/>
    </w:p>
    <w:p>
      <w:r>
        <w:t xml:space="preserve">           </w:t>
      </w:r>
      <w:r>
        <w:t xml:space="preserve">Исходя из результатов ANOVA, можно с </w:t>
      </w:r>
      <w:r>
        <w:t xml:space="preserve">сказать</w:t>
      </w:r>
      <w:r>
        <w:t xml:space="preserve">, что все рассмотренные переменные имеют статистически значимое влияние на исследуемые кластеры. Уровень значимости для каждой из переменных значительно превышает установленный порог, что подтверждает их влияние с </w:t>
      </w:r>
      <w:r>
        <w:t xml:space="preserve">меньше</w:t>
      </w:r>
      <w:r>
        <w:t xml:space="preserve"> чем вероятностью случайного возникновения таких результатов. Кроме того, фактические значения F-критерия для каждой переменной выше установленного критического уровня, что указывает на то, что </w:t>
      </w:r>
      <w:r>
        <w:t xml:space="preserve">межкластерная</w:t>
      </w:r>
      <w:r>
        <w:t xml:space="preserve"> дисперсия значимо превосходит </w:t>
      </w:r>
      <w:r>
        <w:t xml:space="preserve">внутрикластерную</w:t>
      </w:r>
      <w:r>
        <w:t xml:space="preserve">. Это свидетельствует о том, что исследуемые переменные действительно образуют четко определенные группы в рамках кластеров. </w:t>
      </w:r>
      <w:r/>
    </w:p>
    <w:p>
      <w:r/>
      <w:r/>
    </w:p>
    <w:p>
      <w:r/>
      <w:r/>
    </w:p>
    <w:p>
      <w:r/>
      <w:r/>
    </w:p>
    <w:p>
      <w:pPr>
        <w:rPr>
          <w:rFonts w:ascii="Segoe UI" w:hAnsi="Segoe UI" w:cs="Segoe UI"/>
          <w:b/>
          <w:bCs/>
          <w:color w:val="0d0d0d"/>
          <w:shd w:val="clear" w:color="auto" w:fill="ffffff"/>
        </w:rPr>
      </w:pPr>
      <w:r>
        <w:rPr>
          <w:rFonts w:ascii="Segoe UI" w:hAnsi="Segoe UI" w:cs="Segoe UI"/>
          <w:b/>
          <w:bCs/>
          <w:color w:val="0d0d0d"/>
          <w:shd w:val="clear" w:color="auto" w:fill="ffffff"/>
        </w:rPr>
        <w:t xml:space="preserve">Таблица результатов теста </w:t>
      </w:r>
      <w:r>
        <w:rPr>
          <w:rFonts w:ascii="Segoe UI" w:hAnsi="Segoe UI" w:cs="Segoe UI"/>
          <w:b/>
          <w:bCs/>
          <w:color w:val="0d0d0d"/>
          <w:shd w:val="clear" w:color="auto" w:fill="ffffff"/>
        </w:rPr>
        <w:t xml:space="preserve">Краскела-Уоллиса</w:t>
      </w:r>
      <w:r>
        <w:rPr>
          <w:rFonts w:ascii="Segoe UI" w:hAnsi="Segoe UI" w:cs="Segoe UI"/>
          <w:b/>
          <w:bCs/>
          <w:color w:val="0d0d0d"/>
          <w:shd w:val="clear" w:color="auto" w:fill="ffffff"/>
        </w:rPr>
      </w:r>
    </w:p>
    <w:p>
      <w:pPr>
        <w:rPr>
          <w:b/>
          <w:bCs/>
        </w:rPr>
      </w:pPr>
      <w:r>
        <w:rPr>
          <w:b/>
          <w:bCs/>
        </w:rPr>
      </w:r>
      <w:r>
        <w:rPr>
          <w:b/>
          <w:bCs/>
        </w:rPr>
      </w:r>
    </w:p>
    <w:tbl>
      <w:tblPr>
        <w:tblW w:w="996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000" w:firstRow="0" w:lastRow="0" w:firstColumn="0" w:lastColumn="0" w:noHBand="0" w:noVBand="0"/>
      </w:tblPr>
      <w:tblGrid>
        <w:gridCol w:w="2491"/>
        <w:gridCol w:w="1495"/>
        <w:gridCol w:w="1495"/>
        <w:gridCol w:w="1495"/>
        <w:gridCol w:w="1495"/>
        <w:gridCol w:w="1495"/>
      </w:tblGrid>
      <w:tr>
        <w:trPr>
          <w:cantSplit/>
        </w:trPr>
        <w:tc>
          <w:tcPr>
            <w:gridSpan w:val="6"/>
            <w:shd w:val="clear" w:color="auto" w:fill="ffffff"/>
            <w:tcBorders>
              <w:top w:val="none" w:color="000000" w:sz="4" w:space="0"/>
              <w:left w:val="none" w:color="000000" w:sz="4" w:space="0"/>
              <w:bottom w:val="none" w:color="000000" w:sz="4" w:space="0"/>
              <w:right w:val="none" w:color="000000" w:sz="4" w:space="0"/>
            </w:tcBorders>
            <w:tcW w:w="9966" w:type="dxa"/>
            <w:vAlign w:val="center"/>
            <w:textDirection w:val="lrTb"/>
            <w:noWrap w:val="false"/>
          </w:tcPr>
          <w:p>
            <w:pPr>
              <w:ind w:left="60" w:right="60"/>
              <w:jc w:val="center"/>
              <w:spacing w:line="320" w:lineRule="atLeast"/>
              <w:rPr>
                <w:rFonts w:ascii="Arial" w:hAnsi="Arial" w:cs="Arial"/>
                <w:color w:val="000000"/>
                <w:sz w:val="18"/>
                <w:szCs w:val="18"/>
              </w:rPr>
            </w:pPr>
            <w:r>
              <w:rPr>
                <w:rFonts w:ascii="Arial" w:hAnsi="Arial" w:cs="Arial"/>
                <w:b/>
                <w:bCs/>
                <w:color w:val="000000"/>
                <w:sz w:val="18"/>
                <w:szCs w:val="18"/>
              </w:rPr>
              <w:t xml:space="preserve">Статистические </w:t>
            </w:r>
            <w:r>
              <w:rPr>
                <w:rFonts w:ascii="Arial" w:hAnsi="Arial" w:cs="Arial"/>
                <w:b/>
                <w:bCs/>
                <w:color w:val="000000"/>
                <w:sz w:val="18"/>
                <w:szCs w:val="18"/>
              </w:rPr>
              <w:t xml:space="preserve">критерии</w:t>
            </w:r>
            <w:r>
              <w:rPr>
                <w:rFonts w:ascii="Arial" w:hAnsi="Arial" w:cs="Arial"/>
                <w:b/>
                <w:bCs/>
                <w:color w:val="000000"/>
                <w:sz w:val="18"/>
                <w:szCs w:val="18"/>
                <w:vertAlign w:val="superscript"/>
              </w:rPr>
              <w:t xml:space="preserve">a,b</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single" w:color="000000" w:sz="16" w:space="0"/>
              <w:right w:val="single" w:color="000000" w:sz="16" w:space="0"/>
            </w:tcBorders>
            <w:tcW w:w="2491" w:type="dxa"/>
            <w:vAlign w:val="bottom"/>
            <w:textDirection w:val="lrTb"/>
            <w:noWrap w:val="false"/>
          </w:tcPr>
          <w:p>
            <w:r/>
            <w:r/>
          </w:p>
        </w:tc>
        <w:tc>
          <w:tcPr>
            <w:shd w:val="clear" w:color="auto" w:fill="ffffff"/>
            <w:tcBorders>
              <w:top w:val="single" w:color="000000" w:sz="16" w:space="0"/>
              <w:left w:val="single" w:color="000000" w:sz="16" w:space="0"/>
              <w:bottom w:val="single" w:color="000000" w:sz="16" w:space="0"/>
            </w:tcBorders>
            <w:tcW w:w="149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детей3_15лет_занимающихсяспортом</w:t>
            </w:r>
            <w:r>
              <w:rPr>
                <w:rFonts w:ascii="Arial" w:hAnsi="Arial" w:cs="Arial"/>
                <w:color w:val="000000"/>
                <w:sz w:val="18"/>
                <w:szCs w:val="18"/>
              </w:rPr>
            </w:r>
          </w:p>
        </w:tc>
        <w:tc>
          <w:tcPr>
            <w:shd w:val="clear" w:color="auto" w:fill="ffffff"/>
            <w:tcBorders>
              <w:top w:val="single" w:color="000000" w:sz="16" w:space="0"/>
              <w:bottom w:val="single" w:color="000000" w:sz="16" w:space="0"/>
            </w:tcBorders>
            <w:tcW w:w="149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Заболеваемость_детей_новооб</w:t>
            </w:r>
            <w:r>
              <w:rPr>
                <w:rFonts w:ascii="Arial" w:hAnsi="Arial" w:cs="Arial"/>
                <w:color w:val="000000"/>
                <w:sz w:val="18"/>
                <w:szCs w:val="18"/>
              </w:rPr>
            </w:r>
          </w:p>
        </w:tc>
        <w:tc>
          <w:tcPr>
            <w:shd w:val="clear" w:color="auto" w:fill="ffffff"/>
            <w:tcBorders>
              <w:top w:val="single" w:color="000000" w:sz="16" w:space="0"/>
              <w:bottom w:val="single" w:color="000000" w:sz="16" w:space="0"/>
            </w:tcBorders>
            <w:tcW w:w="149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Заболев_детей</w:t>
            </w:r>
            <w:r>
              <w:rPr>
                <w:rFonts w:ascii="Arial" w:hAnsi="Arial" w:cs="Arial"/>
                <w:color w:val="000000"/>
                <w:sz w:val="18"/>
                <w:szCs w:val="18"/>
              </w:rPr>
              <w:t xml:space="preserve">_</w:t>
            </w:r>
            <w:r>
              <w:rPr>
                <w:rFonts w:ascii="Arial" w:hAnsi="Arial" w:cs="Arial"/>
                <w:color w:val="000000"/>
                <w:sz w:val="18"/>
                <w:szCs w:val="18"/>
              </w:rPr>
              <w:t xml:space="preserve">псих_расст</w:t>
            </w:r>
            <w:r>
              <w:rPr>
                <w:rFonts w:ascii="Arial" w:hAnsi="Arial" w:cs="Arial"/>
                <w:color w:val="000000"/>
                <w:sz w:val="18"/>
                <w:szCs w:val="18"/>
              </w:rPr>
            </w:r>
          </w:p>
        </w:tc>
        <w:tc>
          <w:tcPr>
            <w:shd w:val="clear" w:color="auto" w:fill="ffffff"/>
            <w:tcBorders>
              <w:top w:val="single" w:color="000000" w:sz="16" w:space="0"/>
              <w:bottom w:val="single" w:color="000000" w:sz="16" w:space="0"/>
            </w:tcBorders>
            <w:tcW w:w="149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Доля_детейс_IиII_групп_здор</w:t>
            </w:r>
            <w:r>
              <w:rPr>
                <w:rFonts w:ascii="Arial" w:hAnsi="Arial" w:cs="Arial"/>
                <w:color w:val="000000"/>
                <w:sz w:val="18"/>
                <w:szCs w:val="18"/>
              </w:rPr>
            </w:r>
          </w:p>
        </w:tc>
        <w:tc>
          <w:tcPr>
            <w:shd w:val="clear" w:color="auto" w:fill="ffffff"/>
            <w:tcBorders>
              <w:top w:val="single" w:color="000000" w:sz="16" w:space="0"/>
              <w:bottom w:val="single" w:color="000000" w:sz="16" w:space="0"/>
              <w:right w:val="single" w:color="000000" w:sz="16" w:space="0"/>
            </w:tcBorders>
            <w:tcW w:w="1495" w:type="dxa"/>
            <w:vAlign w:val="bottom"/>
            <w:textDirection w:val="lrTb"/>
            <w:noWrap w:val="false"/>
          </w:tcPr>
          <w:p>
            <w:pPr>
              <w:ind w:left="60" w:right="60"/>
              <w:jc w:val="center"/>
              <w:spacing w:line="320" w:lineRule="atLeast"/>
              <w:rPr>
                <w:rFonts w:ascii="Arial" w:hAnsi="Arial" w:cs="Arial"/>
                <w:color w:val="000000"/>
                <w:sz w:val="18"/>
                <w:szCs w:val="18"/>
              </w:rPr>
            </w:pPr>
            <w:r>
              <w:rPr>
                <w:rFonts w:ascii="Arial" w:hAnsi="Arial" w:cs="Arial"/>
                <w:color w:val="000000"/>
                <w:sz w:val="18"/>
                <w:szCs w:val="18"/>
              </w:rPr>
              <w:t xml:space="preserve">Уровень_бедности</w:t>
            </w:r>
            <w:r>
              <w:rPr>
                <w:rFonts w:ascii="Arial" w:hAnsi="Arial" w:cs="Arial"/>
                <w:color w:val="000000"/>
                <w:sz w:val="18"/>
                <w:szCs w:val="18"/>
              </w:rPr>
            </w:r>
          </w:p>
        </w:tc>
      </w:tr>
      <w:tr>
        <w:trPr>
          <w:cantSplit/>
        </w:trPr>
        <w:tc>
          <w:tcPr>
            <w:shd w:val="clear" w:color="auto" w:fill="ffffff"/>
            <w:tcBorders>
              <w:top w:val="single" w:color="000000" w:sz="16" w:space="0"/>
              <w:left w:val="single" w:color="000000" w:sz="16" w:space="0"/>
              <w:bottom w:val="none" w:color="000000" w:sz="4" w:space="0"/>
              <w:right w:val="single" w:color="000000" w:sz="16" w:space="0"/>
            </w:tcBorders>
            <w:tcW w:w="2491"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Хи-квадрат</w:t>
            </w:r>
            <w:r>
              <w:rPr>
                <w:rFonts w:ascii="Arial" w:hAnsi="Arial" w:cs="Arial"/>
                <w:color w:val="000000"/>
                <w:sz w:val="18"/>
                <w:szCs w:val="18"/>
              </w:rPr>
            </w:r>
          </w:p>
        </w:tc>
        <w:tc>
          <w:tcPr>
            <w:shd w:val="clear" w:color="auto" w:fill="ffffff"/>
            <w:tcBorders>
              <w:top w:val="single" w:color="000000" w:sz="16" w:space="0"/>
              <w:left w:val="single" w:color="000000" w:sz="16"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44,050</w:t>
            </w:r>
            <w:r>
              <w:rPr>
                <w:rFonts w:ascii="Arial" w:hAnsi="Arial" w:cs="Arial"/>
                <w:color w:val="000000"/>
                <w:sz w:val="18"/>
                <w:szCs w:val="18"/>
              </w:rPr>
            </w:r>
          </w:p>
        </w:tc>
        <w:tc>
          <w:tcPr>
            <w:shd w:val="clear" w:color="auto" w:fill="ffffff"/>
            <w:tcBorders>
              <w:top w:val="single" w:color="000000" w:sz="16"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41,716</w:t>
            </w:r>
            <w:r>
              <w:rPr>
                <w:rFonts w:ascii="Arial" w:hAnsi="Arial" w:cs="Arial"/>
                <w:color w:val="000000"/>
                <w:sz w:val="18"/>
                <w:szCs w:val="18"/>
              </w:rPr>
            </w:r>
          </w:p>
        </w:tc>
        <w:tc>
          <w:tcPr>
            <w:shd w:val="clear" w:color="auto" w:fill="ffffff"/>
            <w:tcBorders>
              <w:top w:val="single" w:color="000000" w:sz="16"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44,050</w:t>
            </w:r>
            <w:r>
              <w:rPr>
                <w:rFonts w:ascii="Arial" w:hAnsi="Arial" w:cs="Arial"/>
                <w:color w:val="000000"/>
                <w:sz w:val="18"/>
                <w:szCs w:val="18"/>
              </w:rPr>
            </w:r>
          </w:p>
        </w:tc>
        <w:tc>
          <w:tcPr>
            <w:shd w:val="clear" w:color="auto" w:fill="ffffff"/>
            <w:tcBorders>
              <w:top w:val="single" w:color="000000" w:sz="16"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8,937</w:t>
            </w:r>
            <w:r>
              <w:rPr>
                <w:rFonts w:ascii="Arial" w:hAnsi="Arial" w:cs="Arial"/>
                <w:color w:val="000000"/>
                <w:sz w:val="18"/>
                <w:szCs w:val="18"/>
              </w:rPr>
            </w:r>
          </w:p>
        </w:tc>
        <w:tc>
          <w:tcPr>
            <w:shd w:val="clear" w:color="auto" w:fill="ffffff"/>
            <w:tcBorders>
              <w:top w:val="single" w:color="000000" w:sz="16" w:space="0"/>
              <w:bottom w:val="none" w:color="000000" w:sz="4" w:space="0"/>
              <w:right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37,833</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none" w:color="000000" w:sz="4" w:space="0"/>
              <w:right w:val="single" w:color="000000" w:sz="16" w:space="0"/>
            </w:tcBorders>
            <w:tcW w:w="2491"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ст.св</w:t>
            </w:r>
            <w:r>
              <w:rPr>
                <w:rFonts w:ascii="Arial" w:hAnsi="Arial" w:cs="Arial"/>
                <w:color w:val="000000"/>
                <w:sz w:val="18"/>
                <w:szCs w:val="18"/>
              </w:rPr>
              <w:t xml:space="preserve">.</w:t>
            </w:r>
            <w:r>
              <w:rPr>
                <w:rFonts w:ascii="Arial" w:hAnsi="Arial" w:cs="Arial"/>
                <w:color w:val="000000"/>
                <w:sz w:val="18"/>
                <w:szCs w:val="18"/>
              </w:rPr>
            </w:r>
          </w:p>
        </w:tc>
        <w:tc>
          <w:tcPr>
            <w:shd w:val="clear" w:color="auto" w:fill="ffffff"/>
            <w:tcBorders>
              <w:top w:val="none" w:color="000000" w:sz="4" w:space="0"/>
              <w:left w:val="single" w:color="000000" w:sz="16"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c>
          <w:tcPr>
            <w:shd w:val="clear" w:color="auto" w:fill="ffffff"/>
            <w:tcBorders>
              <w:top w:val="none" w:color="000000" w:sz="4" w:space="0"/>
              <w:bottom w:val="none" w:color="000000" w:sz="4" w:space="0"/>
              <w:right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6</w:t>
            </w:r>
            <w:r>
              <w:rPr>
                <w:rFonts w:ascii="Arial" w:hAnsi="Arial" w:cs="Arial"/>
                <w:color w:val="000000"/>
                <w:sz w:val="18"/>
                <w:szCs w:val="18"/>
              </w:rPr>
            </w:r>
          </w:p>
        </w:tc>
      </w:tr>
      <w:tr>
        <w:trPr>
          <w:cantSplit/>
        </w:trPr>
        <w:tc>
          <w:tcPr>
            <w:shd w:val="clear" w:color="auto" w:fill="ffffff"/>
            <w:tcBorders>
              <w:top w:val="none" w:color="000000" w:sz="4" w:space="0"/>
              <w:left w:val="single" w:color="000000" w:sz="16" w:space="0"/>
              <w:bottom w:val="single" w:color="000000" w:sz="16" w:space="0"/>
              <w:right w:val="single" w:color="000000" w:sz="16" w:space="0"/>
            </w:tcBorders>
            <w:tcW w:w="2491"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Асимптотическая значимость</w:t>
            </w:r>
            <w:r>
              <w:rPr>
                <w:rFonts w:ascii="Arial" w:hAnsi="Arial" w:cs="Arial"/>
                <w:color w:val="000000"/>
                <w:sz w:val="18"/>
                <w:szCs w:val="18"/>
              </w:rPr>
            </w:r>
          </w:p>
        </w:tc>
        <w:tc>
          <w:tcPr>
            <w:shd w:val="clear" w:color="auto" w:fill="ffffff"/>
            <w:tcBorders>
              <w:top w:val="none" w:color="000000" w:sz="4" w:space="0"/>
              <w:left w:val="single" w:color="000000" w:sz="16" w:space="0"/>
              <w:bottom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c>
          <w:tcPr>
            <w:shd w:val="clear" w:color="auto" w:fill="ffffff"/>
            <w:tcBorders>
              <w:top w:val="none" w:color="000000" w:sz="4" w:space="0"/>
              <w:bottom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c>
          <w:tcPr>
            <w:shd w:val="clear" w:color="auto" w:fill="ffffff"/>
            <w:tcBorders>
              <w:top w:val="none" w:color="000000" w:sz="4" w:space="0"/>
              <w:bottom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c>
          <w:tcPr>
            <w:shd w:val="clear" w:color="auto" w:fill="ffffff"/>
            <w:tcBorders>
              <w:top w:val="none" w:color="000000" w:sz="4" w:space="0"/>
              <w:bottom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,177</w:t>
            </w:r>
            <w:r>
              <w:rPr>
                <w:rFonts w:ascii="Arial" w:hAnsi="Arial" w:cs="Arial"/>
                <w:color w:val="000000"/>
                <w:sz w:val="18"/>
                <w:szCs w:val="18"/>
              </w:rPr>
            </w:r>
          </w:p>
        </w:tc>
        <w:tc>
          <w:tcPr>
            <w:shd w:val="clear" w:color="auto" w:fill="ffffff"/>
            <w:tcBorders>
              <w:top w:val="none" w:color="000000" w:sz="4" w:space="0"/>
              <w:bottom w:val="single" w:color="000000" w:sz="16" w:space="0"/>
              <w:right w:val="single" w:color="000000" w:sz="16" w:space="0"/>
            </w:tcBorders>
            <w:tcW w:w="1495" w:type="dxa"/>
            <w:vAlign w:val="center"/>
            <w:textDirection w:val="lrTb"/>
            <w:noWrap w:val="false"/>
          </w:tcPr>
          <w:p>
            <w:pPr>
              <w:ind w:left="60" w:right="60"/>
              <w:jc w:val="right"/>
              <w:spacing w:line="320" w:lineRule="atLeast"/>
              <w:rPr>
                <w:rFonts w:ascii="Arial" w:hAnsi="Arial" w:cs="Arial"/>
                <w:color w:val="000000"/>
                <w:sz w:val="18"/>
                <w:szCs w:val="18"/>
              </w:rPr>
            </w:pPr>
            <w:r>
              <w:rPr>
                <w:rFonts w:ascii="Arial" w:hAnsi="Arial" w:cs="Arial"/>
                <w:color w:val="000000"/>
                <w:sz w:val="18"/>
                <w:szCs w:val="18"/>
              </w:rPr>
              <w:t xml:space="preserve">,000</w:t>
            </w:r>
            <w:r>
              <w:rPr>
                <w:rFonts w:ascii="Arial" w:hAnsi="Arial" w:cs="Arial"/>
                <w:color w:val="000000"/>
                <w:sz w:val="18"/>
                <w:szCs w:val="18"/>
              </w:rPr>
            </w:r>
          </w:p>
        </w:tc>
      </w:tr>
      <w:tr>
        <w:trPr>
          <w:cantSplit/>
        </w:trPr>
        <w:tc>
          <w:tcPr>
            <w:gridSpan w:val="6"/>
            <w:shd w:val="clear" w:color="auto" w:fill="ffffff"/>
            <w:tcBorders>
              <w:top w:val="none" w:color="000000" w:sz="4" w:space="0"/>
              <w:left w:val="none" w:color="000000" w:sz="4" w:space="0"/>
              <w:bottom w:val="none" w:color="000000" w:sz="4" w:space="0"/>
              <w:right w:val="none" w:color="000000" w:sz="4" w:space="0"/>
            </w:tcBorders>
            <w:tcW w:w="9966"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a. Критерий </w:t>
            </w:r>
            <w:r>
              <w:rPr>
                <w:rFonts w:ascii="Arial" w:hAnsi="Arial" w:cs="Arial"/>
                <w:color w:val="000000"/>
                <w:sz w:val="18"/>
                <w:szCs w:val="18"/>
              </w:rPr>
              <w:t xml:space="preserve">Краскела-Уоллиса</w:t>
            </w:r>
            <w:r>
              <w:rPr>
                <w:rFonts w:ascii="Arial" w:hAnsi="Arial" w:cs="Arial"/>
                <w:color w:val="000000"/>
                <w:sz w:val="18"/>
                <w:szCs w:val="18"/>
              </w:rPr>
            </w:r>
          </w:p>
        </w:tc>
      </w:tr>
      <w:tr>
        <w:trPr>
          <w:cantSplit/>
        </w:trPr>
        <w:tc>
          <w:tcPr>
            <w:gridSpan w:val="6"/>
            <w:shd w:val="clear" w:color="auto" w:fill="ffffff"/>
            <w:tcBorders>
              <w:top w:val="none" w:color="000000" w:sz="4" w:space="0"/>
              <w:left w:val="none" w:color="000000" w:sz="4" w:space="0"/>
              <w:bottom w:val="none" w:color="000000" w:sz="4" w:space="0"/>
              <w:right w:val="none" w:color="000000" w:sz="4" w:space="0"/>
            </w:tcBorders>
            <w:tcW w:w="9966" w:type="dxa"/>
            <w:textDirection w:val="lrTb"/>
            <w:noWrap w:val="false"/>
          </w:tcPr>
          <w:p>
            <w:pPr>
              <w:ind w:left="60" w:right="60"/>
              <w:spacing w:line="320" w:lineRule="atLeast"/>
              <w:rPr>
                <w:rFonts w:ascii="Arial" w:hAnsi="Arial" w:cs="Arial"/>
                <w:color w:val="000000"/>
                <w:sz w:val="18"/>
                <w:szCs w:val="18"/>
              </w:rPr>
            </w:pPr>
            <w:r>
              <w:rPr>
                <w:rFonts w:ascii="Arial" w:hAnsi="Arial" w:cs="Arial"/>
                <w:color w:val="000000"/>
                <w:sz w:val="18"/>
                <w:szCs w:val="18"/>
              </w:rPr>
              <w:t xml:space="preserve">b. Группирующая переменная: Номер кластера наблюдения</w:t>
            </w:r>
            <w:r>
              <w:rPr>
                <w:rFonts w:ascii="Arial" w:hAnsi="Arial" w:cs="Arial"/>
                <w:color w:val="000000"/>
                <w:sz w:val="18"/>
                <w:szCs w:val="18"/>
              </w:rPr>
            </w:r>
          </w:p>
        </w:tc>
      </w:tr>
    </w:tbl>
    <w:p>
      <w:pPr>
        <w:spacing w:line="400" w:lineRule="atLeast"/>
      </w:pPr>
      <w:r>
        <w:t xml:space="preserve">Исходя из асимптотических значений в таблице, можно сделать вывод</w:t>
      </w:r>
      <w:r>
        <w:t xml:space="preserve">, что </w:t>
      </w:r>
      <w:r>
        <w:t xml:space="preserve">решение о разделении данных на 8 кластеров является обоснованным, так как большинство </w:t>
      </w:r>
      <w:r>
        <w:t xml:space="preserve">переменных показывают в</w:t>
      </w:r>
      <w:r>
        <w:t xml:space="preserve">ысокую статистическую значимость. Это свидетельствует о том, что кластеризация данных эффективно разделяет исследуемые группы по ключевым измеряемым характеристикам. Следовательно, введение 8 кластеров представляется наилучшим решением для данного анализа.</w:t>
      </w:r>
      <w:r/>
    </w:p>
    <w:p>
      <w:r/>
      <w:r/>
    </w:p>
    <w:p>
      <w:r/>
      <w:r/>
    </w:p>
    <w:p>
      <w:pPr>
        <w:pStyle w:val="802"/>
        <w:rPr>
          <w:rFonts w:ascii="Times New Roman" w:hAnsi="Times New Roman" w:cs="Times New Roman"/>
          <w:b/>
          <w:bCs/>
        </w:rPr>
      </w:pPr>
      <w:r/>
      <w:bookmarkStart w:id="38" w:name="_Toc163287940"/>
      <w:r>
        <w:rPr>
          <w:rFonts w:ascii="Times New Roman" w:hAnsi="Times New Roman" w:cs="Times New Roman"/>
          <w:b/>
          <w:bCs/>
        </w:rPr>
        <w:t xml:space="preserve">Список литературы</w:t>
      </w:r>
      <w:bookmarkEnd w:id="38"/>
      <w:r/>
      <w:r>
        <w:rPr>
          <w:rFonts w:ascii="Times New Roman" w:hAnsi="Times New Roman" w:cs="Times New Roman"/>
          <w:b/>
          <w:bCs/>
        </w:rPr>
      </w:r>
    </w:p>
    <w:p>
      <w:pPr>
        <w:pStyle w:val="820"/>
        <w:numPr>
          <w:ilvl w:val="0"/>
          <w:numId w:val="27"/>
        </w:numPr>
        <w:rPr>
          <w:rStyle w:val="833"/>
        </w:rPr>
      </w:pPr>
      <w:r>
        <w:t xml:space="preserve">Статистика: учебник и практикум для академического </w:t>
      </w:r>
      <w:r>
        <w:t xml:space="preserve">бакалавриата</w:t>
      </w:r>
      <w:r>
        <w:t xml:space="preserve"> / В. С. </w:t>
      </w:r>
      <w:r>
        <w:t xml:space="preserve">Мхитарян</w:t>
      </w:r>
      <w:r>
        <w:t xml:space="preserve"> [и др.] ; под ред. В. С. </w:t>
      </w:r>
      <w:r>
        <w:t xml:space="preserve">Мхитаряна</w:t>
      </w:r>
      <w:r>
        <w:t xml:space="preserve">. — </w:t>
      </w:r>
      <w:r>
        <w:t xml:space="preserve">М. :</w:t>
      </w:r>
      <w:r>
        <w:t xml:space="preserve"> Издательство </w:t>
      </w:r>
      <w:r>
        <w:t xml:space="preserve">Юрайт</w:t>
      </w:r>
      <w:r>
        <w:t xml:space="preserve">, 2018. — 250 с. — (</w:t>
      </w:r>
      <w:r>
        <w:t xml:space="preserve">Серия :</w:t>
      </w:r>
      <w:r>
        <w:t xml:space="preserve"> Бакалавр. Академический курс). — ISBN 978-5-9916-5591-0. — Режим доступа : </w:t>
      </w:r>
      <w:hyperlink r:id="rId51" w:tooltip="https://biblio-online.ru/viewer/C6BE26A0-4B8E-47F4-B5F0-7388CCEBF6E0/statistika-v-2-ch-chast-1#page/1" w:history="1">
        <w:r>
          <w:rPr>
            <w:rStyle w:val="833"/>
          </w:rPr>
          <w:t xml:space="preserve">https://biblio-online.ru/viewer/C6BE26A0-4B8E-47F4-B5F0-7388CCEBF6E0/statistika-v-2-ch-chast-1#page/1</w:t>
        </w:r>
      </w:hyperlink>
      <w:r/>
      <w:r>
        <w:rPr>
          <w:rStyle w:val="833"/>
        </w:rPr>
      </w:r>
    </w:p>
    <w:p>
      <w:pPr>
        <w:pStyle w:val="820"/>
        <w:numPr>
          <w:ilvl w:val="0"/>
          <w:numId w:val="27"/>
        </w:numPr>
        <w:rPr>
          <w:rStyle w:val="833"/>
          <w:color w:val="auto"/>
          <w:u w:val="none"/>
        </w:rPr>
      </w:pPr>
      <w:r>
        <w:rPr>
          <w:color w:val="0d0d0d"/>
          <w:shd w:val="clear" w:color="auto" w:fill="ffffff"/>
        </w:rPr>
        <w:t xml:space="preserve">Елисеева, И.И., </w:t>
      </w:r>
      <w:r>
        <w:rPr>
          <w:color w:val="0d0d0d"/>
          <w:shd w:val="clear" w:color="auto" w:fill="ffffff"/>
        </w:rPr>
        <w:t xml:space="preserve">Юзбашев</w:t>
      </w:r>
      <w:r>
        <w:rPr>
          <w:color w:val="0d0d0d"/>
          <w:shd w:val="clear" w:color="auto" w:fill="ffffff"/>
        </w:rPr>
        <w:t xml:space="preserve">, М.М. (</w:t>
      </w:r>
      <w:r>
        <w:rPr>
          <w:color w:val="0d0d0d"/>
          <w:shd w:val="clear" w:color="auto" w:fill="ffffff"/>
        </w:rPr>
        <w:t xml:space="preserve">2004</w:t>
      </w:r>
      <w:r>
        <w:rPr>
          <w:color w:val="0d0d0d"/>
          <w:shd w:val="clear" w:color="auto" w:fill="ffffff"/>
        </w:rPr>
        <w:t xml:space="preserve">). "Общая теория статистики".</w:t>
      </w:r>
      <w:r>
        <w:rPr>
          <w:rStyle w:val="833"/>
          <w:color w:val="auto"/>
          <w:u w:val="none"/>
        </w:rPr>
      </w:r>
    </w:p>
    <w:p>
      <w:pPr>
        <w:ind w:left="644"/>
      </w:pPr>
      <w:r/>
      <w:hyperlink r:id="rId52" w:tooltip="https://techlibrary.ru/b/2m1m1j1s1f1f1c1a_2q.2q.,_3m1i1b1a1z1f1c_2u.2u._2w1b2a1a2g_1t1f1p1r1j2g_1s1t1a1t1j1s1t1j1l1j._2004.pdf" w:history="1">
        <w:r>
          <w:rPr>
            <w:rStyle w:val="833"/>
          </w:rPr>
          <w:t xml:space="preserve">https://techlibrary.ru/b/2m1m1j1s</w:t>
        </w:r>
        <w:r>
          <w:rPr>
            <w:rStyle w:val="833"/>
          </w:rPr>
          <w:t xml:space="preserve">1</w:t>
        </w:r>
        <w:r>
          <w:rPr>
            <w:rStyle w:val="833"/>
          </w:rPr>
          <w:t xml:space="preserve">f1f1c1a_2q.2q.,_3m1i1b1a1z1f1c_2u.2u._2w1b2a1a2g_1t1f1p1r1j2g_1s1t1a1t1j1s1t1j1l1j._2004.pdf</w:t>
        </w:r>
      </w:hyperlink>
      <w:r/>
      <w:r/>
    </w:p>
    <w:p>
      <w:pPr>
        <w:pStyle w:val="802"/>
        <w:rPr>
          <w:rFonts w:ascii="Times New Roman" w:hAnsi="Times New Roman" w:cs="Times New Roman"/>
          <w:b/>
          <w:bCs/>
        </w:rPr>
      </w:pPr>
      <w:r/>
      <w:bookmarkStart w:id="39" w:name="_Toc163287941"/>
      <w:r>
        <w:rPr>
          <w:rFonts w:ascii="Times New Roman" w:hAnsi="Times New Roman" w:cs="Times New Roman"/>
          <w:b/>
          <w:bCs/>
        </w:rPr>
        <w:t xml:space="preserve">Используемые информационные источники</w:t>
      </w:r>
      <w:bookmarkEnd w:id="39"/>
      <w:r/>
      <w:r>
        <w:rPr>
          <w:rFonts w:ascii="Times New Roman" w:hAnsi="Times New Roman" w:cs="Times New Roman"/>
          <w:b/>
          <w:bCs/>
        </w:rPr>
      </w:r>
    </w:p>
    <w:p>
      <w:pPr>
        <w:pStyle w:val="820"/>
        <w:numPr>
          <w:ilvl w:val="0"/>
          <w:numId w:val="26"/>
        </w:numPr>
      </w:pPr>
      <w:r>
        <w:t xml:space="preserve">Сайт </w:t>
      </w:r>
      <w:r>
        <w:t xml:space="preserve">Федеральной службы государственной статистики</w:t>
      </w:r>
      <w:r>
        <w:t xml:space="preserve">:</w:t>
      </w:r>
      <w:r/>
    </w:p>
    <w:p>
      <w:pPr>
        <w:ind w:firstLine="708"/>
      </w:pPr>
      <w:r>
        <w:fldChar w:fldCharType="begin"/>
      </w:r>
      <w:r>
        <w:instrText xml:space="preserve"> HYPERLINK "</w:instrText>
      </w:r>
      <w:r>
        <w:instrText xml:space="preserve">https://rosstat.gov.ru</w:instrText>
      </w:r>
      <w:r>
        <w:instrText xml:space="preserve">" </w:instrText>
      </w:r>
      <w:r>
        <w:fldChar w:fldCharType="separate"/>
      </w:r>
      <w:r>
        <w:rPr>
          <w:rStyle w:val="833"/>
        </w:rPr>
        <w:t xml:space="preserve">https://rosstat.gov.ru</w:t>
      </w:r>
      <w:r>
        <w:fldChar w:fldCharType="end"/>
      </w:r>
      <w:r/>
    </w:p>
    <w:p>
      <w:pPr>
        <w:pStyle w:val="802"/>
        <w:rPr>
          <w:rFonts w:ascii="Times New Roman" w:hAnsi="Times New Roman" w:cs="Times New Roman"/>
          <w:b/>
          <w:bCs/>
        </w:rPr>
      </w:pPr>
      <w:r/>
      <w:bookmarkStart w:id="40" w:name="_Toc163287942"/>
      <w:r>
        <w:rPr>
          <w:rFonts w:ascii="Times New Roman" w:hAnsi="Times New Roman" w:cs="Times New Roman"/>
          <w:b/>
          <w:bCs/>
        </w:rPr>
        <w:t xml:space="preserve">Приложения</w:t>
      </w:r>
      <w:bookmarkEnd w:id="40"/>
      <w:r/>
      <w:r>
        <w:rPr>
          <w:rFonts w:ascii="Times New Roman" w:hAnsi="Times New Roman" w:cs="Times New Roman"/>
          <w:b/>
          <w:bCs/>
        </w:rPr>
      </w:r>
    </w:p>
    <w:p>
      <w:pPr>
        <w:jc w:val="right"/>
      </w:pPr>
      <w:r>
        <w:t xml:space="preserve">Приложение 1</w:t>
      </w:r>
      <w:r/>
    </w:p>
    <w:p>
      <w:pPr>
        <w:pStyle w:val="841"/>
        <w:keepNext/>
      </w:pPr>
      <w:r>
        <w:t xml:space="preserve">Таблица </w:t>
      </w:r>
      <w:r>
        <w:t xml:space="preserve">1</w:t>
      </w:r>
      <w:r>
        <w:t xml:space="preserve">. </w:t>
      </w:r>
      <w:r>
        <w:t xml:space="preserve">Исходные данные</w:t>
      </w:r>
      <w:r/>
    </w:p>
    <w:tbl>
      <w:tblPr>
        <w:tblW w:w="8380" w:type="dxa"/>
        <w:tblLook w:val="04A0" w:firstRow="1" w:lastRow="0" w:firstColumn="1" w:lastColumn="0" w:noHBand="0" w:noVBand="1"/>
      </w:tblPr>
      <w:tblGrid>
        <w:gridCol w:w="2780"/>
        <w:gridCol w:w="3220"/>
        <w:gridCol w:w="2380"/>
      </w:tblGrid>
      <w:tr>
        <w:trPr>
          <w:trHeight w:val="1420"/>
        </w:trPr>
        <w:tc>
          <w:tcPr>
            <w:shd w:val="clear" w:color="000000" w:fill="00be59"/>
            <w:tcBorders>
              <w:top w:val="single" w:color="auto" w:sz="8" w:space="0"/>
              <w:left w:val="single" w:color="auto" w:sz="8" w:space="0"/>
              <w:bottom w:val="single" w:color="auto" w:sz="8" w:space="0"/>
              <w:right w:val="single" w:color="auto" w:sz="4" w:space="0"/>
            </w:tcBorders>
            <w:tcW w:w="2780" w:type="dxa"/>
            <w:vAlign w:val="center"/>
            <w:textDirection w:val="lrTb"/>
            <w:noWrap/>
          </w:tcPr>
          <w:p>
            <w:pPr>
              <w:jc w:val="center"/>
              <w:rPr>
                <w:b/>
                <w:bCs/>
                <w:color w:val="000000"/>
                <w:sz w:val="20"/>
                <w:szCs w:val="20"/>
              </w:rPr>
            </w:pPr>
            <w:r>
              <w:rPr>
                <w:b/>
                <w:bCs/>
                <w:color w:val="000000"/>
                <w:sz w:val="20"/>
                <w:szCs w:val="20"/>
              </w:rPr>
              <w:t xml:space="preserve">Субъект РФ</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3220" w:type="dxa"/>
            <w:vAlign w:val="center"/>
            <w:textDirection w:val="lrTb"/>
            <w:noWrap w:val="false"/>
          </w:tcPr>
          <w:p>
            <w:pPr>
              <w:jc w:val="center"/>
              <w:rPr>
                <w:b/>
                <w:bCs/>
                <w:color w:val="000000"/>
                <w:sz w:val="20"/>
                <w:szCs w:val="20"/>
              </w:rPr>
            </w:pPr>
            <w:r>
              <w:rPr>
                <w:b/>
                <w:bCs/>
                <w:color w:val="000000"/>
                <w:sz w:val="20"/>
                <w:szCs w:val="20"/>
              </w:rPr>
              <w:t xml:space="preserve"> Численность детей в </w:t>
            </w:r>
            <w:r>
              <w:rPr>
                <w:b/>
                <w:bCs/>
                <w:color w:val="000000"/>
                <w:sz w:val="20"/>
                <w:szCs w:val="20"/>
              </w:rPr>
              <w:t xml:space="preserve">возрасте 3</w:t>
            </w:r>
            <w:r>
              <w:rPr>
                <w:b/>
                <w:bCs/>
                <w:color w:val="000000"/>
                <w:sz w:val="20"/>
                <w:szCs w:val="20"/>
              </w:rPr>
              <w:t xml:space="preserve">-15 лет, систематически занимающихся физической культурой и спортом, человек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2380" w:type="dxa"/>
            <w:vAlign w:val="center"/>
            <w:textDirection w:val="lrTb"/>
            <w:noWrap w:val="false"/>
          </w:tcPr>
          <w:p>
            <w:pPr>
              <w:jc w:val="center"/>
              <w:rPr>
                <w:b/>
                <w:bCs/>
                <w:color w:val="000000"/>
                <w:sz w:val="20"/>
                <w:szCs w:val="20"/>
              </w:rPr>
            </w:pPr>
            <w:r>
              <w:rPr>
                <w:b/>
                <w:bCs/>
                <w:color w:val="000000"/>
                <w:sz w:val="20"/>
                <w:szCs w:val="20"/>
              </w:rPr>
              <w:t xml:space="preserve">Заболеваемость детей злокачественными новообразованиями, человек</w:t>
            </w:r>
            <w:r>
              <w:rPr>
                <w:b/>
                <w:bCs/>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Белгородская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217 077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333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Брянская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111 336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277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Владимирская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178 841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249</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Воронежская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279 146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310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Ивановская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149 544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205</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Калужская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130 597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194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Костромская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84 934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93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Курская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147 350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247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Липецкая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120 783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270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Московская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1 141 696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1284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Орловская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80 765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119</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Рязанская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145 123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186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Смоленская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124 425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152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Тамбовская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130 699</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180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Тверская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148 699</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266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Тульская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172 222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270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Ярославская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151 882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312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г.Москва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1 398 063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2641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Карелия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86 309</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129</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Коми</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114 648</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213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Архангельская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161 877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265</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ind w:firstLine="200"/>
              <w:rPr>
                <w:sz w:val="20"/>
                <w:szCs w:val="20"/>
              </w:rPr>
            </w:pPr>
            <w:r>
              <w:rPr>
                <w:sz w:val="20"/>
                <w:szCs w:val="20"/>
              </w:rPr>
              <w:t xml:space="preserve">Ненецкий авт. округ</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7 275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13</w:t>
            </w:r>
            <w:r>
              <w:rPr>
                <w:color w:val="000000"/>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ind w:firstLine="200"/>
              <w:rPr>
                <w:sz w:val="20"/>
                <w:szCs w:val="20"/>
              </w:rPr>
            </w:pPr>
            <w:r>
              <w:rPr>
                <w:sz w:val="20"/>
                <w:szCs w:val="20"/>
              </w:rPr>
              <w:t xml:space="preserve">Архангельская область без </w:t>
            </w:r>
            <w:r>
              <w:rPr>
                <w:sz w:val="20"/>
                <w:szCs w:val="20"/>
              </w:rPr>
              <w:t xml:space="preserve">авт.оруга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154 602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252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Вологодская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174 982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286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Калининградская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146 987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220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Ленинградская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237 480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200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Мурманская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111 074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187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Новгородская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77 817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132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Псковская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86 876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122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г.Санкт</w:t>
            </w:r>
            <w:r>
              <w:rPr>
                <w:sz w:val="20"/>
                <w:szCs w:val="20"/>
              </w:rPr>
              <w:t xml:space="preserve">-Петербург</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680 647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1212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Адыгея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68 671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Калмыкия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44 265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Крым</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276 700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430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Краснодарский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814 730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1011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Астраханская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188 250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226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Волгоградская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312 591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462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Ростовская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561 652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570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г. Севастополь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64 341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89</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Дагестан</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344 966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844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Ингушетия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66 341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229</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Кабардино-Балкарская Республика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139 743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204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Карачаево-Черкесская Республика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69 590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93</w:t>
            </w:r>
            <w:r>
              <w:rPr>
                <w:color w:val="000000"/>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Северная Осетия-Алания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101 774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160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Чеченская Республика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418 714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487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Ставропольский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427 791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503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Башкортостан</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639 040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958</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Марий Эл</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98 305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136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Мордовия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84 854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170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Татарстан</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569 950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838</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Удмуртская Республика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243 311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326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Чувашская республика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130 360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242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Пермский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359 872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813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Кировская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193 121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231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Нижегородская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420 541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631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Оренбургская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302 335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373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Пензенская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166 621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252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Самарская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465 663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731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Саратовская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325 600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458</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Ульяновская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137 755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214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Курганская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129 934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156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Свердловская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679 578</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927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Тюменская область   </w:t>
            </w:r>
            <w:r>
              <w:rPr>
                <w:sz w:val="20"/>
                <w:szCs w:val="20"/>
              </w:rPr>
              <w:t xml:space="preserve">в  </w:t>
            </w:r>
            <w:r>
              <w:rPr>
                <w:sz w:val="20"/>
                <w:szCs w:val="20"/>
              </w:rPr>
              <w:t xml:space="preserve">т.ч</w:t>
            </w:r>
            <w:r>
              <w:rPr>
                <w:sz w:val="20"/>
                <w:szCs w:val="20"/>
              </w:rPr>
              <w:t xml:space="preserve">.</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692 087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873</w:t>
            </w:r>
            <w:r>
              <w:rPr>
                <w:color w:val="000000"/>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ind w:firstLine="200"/>
              <w:rPr>
                <w:sz w:val="20"/>
                <w:szCs w:val="20"/>
              </w:rPr>
            </w:pPr>
            <w:r>
              <w:rPr>
                <w:sz w:val="20"/>
                <w:szCs w:val="20"/>
              </w:rPr>
              <w:t xml:space="preserve">Ханты-Мансийский авт. округ - Югра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310 037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368</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ind w:firstLine="200"/>
              <w:rPr>
                <w:sz w:val="20"/>
                <w:szCs w:val="20"/>
              </w:rPr>
            </w:pPr>
            <w:r>
              <w:rPr>
                <w:sz w:val="20"/>
                <w:szCs w:val="20"/>
              </w:rPr>
              <w:t xml:space="preserve">Ямало-Ненецкий авт. округ</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103 089</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104</w:t>
            </w:r>
            <w:r>
              <w:rPr>
                <w:color w:val="000000"/>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ind w:firstLine="200"/>
              <w:rPr>
                <w:sz w:val="20"/>
                <w:szCs w:val="20"/>
              </w:rPr>
            </w:pPr>
            <w:r>
              <w:rPr>
                <w:sz w:val="20"/>
                <w:szCs w:val="20"/>
              </w:rPr>
              <w:t xml:space="preserve">Тюменская область без </w:t>
            </w:r>
            <w:r>
              <w:rPr>
                <w:sz w:val="20"/>
                <w:szCs w:val="20"/>
              </w:rPr>
              <w:t xml:space="preserve">авт.округов</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278 961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401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Челябинская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560 901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774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Алтай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40 315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Тыва</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77 588</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67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Хакасия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91 208</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95</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Алтайский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343 582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456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Красноярский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458 641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565</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Иркутская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304 593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597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Кемеровская область - Кузбасс</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414 872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483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Новосибирская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369 126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543</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Омская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244 271</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427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Томская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142 395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214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Бурятия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164 510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272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Республика Саха (Якутия)</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188 643</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236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Забайкальский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253 104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260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Камчатский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44 204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67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Приморский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246 617</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354</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Хабаровский край</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181 984</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300</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Амурская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108 692</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147</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Магаданская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14 135</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11</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Сахалинская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72 330</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122</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Еврейская авт. область</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28 086</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46</w:t>
            </w:r>
            <w:r>
              <w:rPr>
                <w:color w:val="000000"/>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780" w:type="dxa"/>
            <w:vAlign w:val="bottom"/>
            <w:textDirection w:val="lrTb"/>
            <w:noWrap w:val="false"/>
          </w:tcPr>
          <w:p>
            <w:pPr>
              <w:rPr>
                <w:sz w:val="20"/>
                <w:szCs w:val="20"/>
              </w:rPr>
            </w:pPr>
            <w:r>
              <w:rPr>
                <w:sz w:val="20"/>
                <w:szCs w:val="20"/>
              </w:rPr>
              <w:t xml:space="preserve">Чукотский авт. округ</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3220" w:type="dxa"/>
            <w:vAlign w:val="bottom"/>
            <w:textDirection w:val="lrTb"/>
            <w:noWrap/>
          </w:tcPr>
          <w:p>
            <w:pPr>
              <w:ind w:firstLine="200"/>
              <w:jc w:val="right"/>
              <w:rPr>
                <w:sz w:val="20"/>
                <w:szCs w:val="20"/>
              </w:rPr>
            </w:pPr>
            <w:r>
              <w:rPr>
                <w:sz w:val="20"/>
                <w:szCs w:val="20"/>
              </w:rPr>
              <w:t xml:space="preserve">9 648</w:t>
            </w:r>
            <w:r>
              <w:rPr>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2380" w:type="dxa"/>
            <w:vAlign w:val="bottom"/>
            <w:textDirection w:val="lrTb"/>
            <w:noWrap/>
          </w:tcPr>
          <w:p>
            <w:pPr>
              <w:jc w:val="right"/>
              <w:rPr>
                <w:color w:val="000000"/>
                <w:sz w:val="20"/>
                <w:szCs w:val="20"/>
              </w:rPr>
            </w:pPr>
            <w:r>
              <w:rPr>
                <w:color w:val="000000"/>
                <w:sz w:val="20"/>
                <w:szCs w:val="20"/>
              </w:rPr>
              <w:t xml:space="preserve">8</w:t>
            </w:r>
            <w:r>
              <w:rPr>
                <w:color w:val="000000"/>
                <w:sz w:val="20"/>
                <w:szCs w:val="20"/>
              </w:rPr>
            </w:r>
          </w:p>
        </w:tc>
      </w:tr>
    </w:tbl>
    <w:p>
      <w:r/>
      <w:r/>
    </w:p>
    <w:tbl>
      <w:tblPr>
        <w:tblW w:w="5440" w:type="dxa"/>
        <w:tblLook w:val="04A0" w:firstRow="1" w:lastRow="0" w:firstColumn="1" w:lastColumn="0" w:noHBand="0" w:noVBand="1"/>
      </w:tblPr>
      <w:tblGrid>
        <w:gridCol w:w="2840"/>
        <w:gridCol w:w="1300"/>
        <w:gridCol w:w="1300"/>
      </w:tblGrid>
      <w:tr>
        <w:trPr>
          <w:trHeight w:val="1420"/>
        </w:trPr>
        <w:tc>
          <w:tcPr>
            <w:shd w:val="clear" w:color="000000" w:fill="00be59"/>
            <w:tcBorders>
              <w:top w:val="single" w:color="auto" w:sz="8" w:space="0"/>
              <w:left w:val="single" w:color="auto" w:sz="4" w:space="0"/>
              <w:bottom w:val="single" w:color="auto" w:sz="8" w:space="0"/>
              <w:right w:val="single" w:color="auto" w:sz="4" w:space="0"/>
            </w:tcBorders>
            <w:tcW w:w="2840" w:type="dxa"/>
            <w:vAlign w:val="center"/>
            <w:textDirection w:val="lrTb"/>
            <w:noWrap w:val="false"/>
          </w:tcPr>
          <w:p>
            <w:pPr>
              <w:jc w:val="center"/>
              <w:rPr>
                <w:b/>
                <w:bCs/>
                <w:color w:val="000000"/>
                <w:sz w:val="20"/>
                <w:szCs w:val="20"/>
              </w:rPr>
            </w:pPr>
            <w:r>
              <w:rPr>
                <w:b/>
                <w:bCs/>
                <w:color w:val="000000"/>
                <w:sz w:val="20"/>
                <w:szCs w:val="20"/>
              </w:rPr>
              <w:t xml:space="preserve">Заболеваемость детей психическими расстройствами и расстройствами поведения, человек</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4" w:space="0"/>
            </w:tcBorders>
            <w:tcW w:w="1300" w:type="dxa"/>
            <w:vAlign w:val="center"/>
            <w:textDirection w:val="lrTb"/>
            <w:noWrap w:val="false"/>
          </w:tcPr>
          <w:p>
            <w:pPr>
              <w:jc w:val="center"/>
              <w:rPr>
                <w:b/>
                <w:bCs/>
                <w:color w:val="000000"/>
                <w:sz w:val="20"/>
                <w:szCs w:val="20"/>
              </w:rPr>
            </w:pPr>
            <w:r>
              <w:rPr>
                <w:b/>
                <w:bCs/>
                <w:color w:val="000000"/>
                <w:sz w:val="20"/>
                <w:szCs w:val="20"/>
              </w:rPr>
              <w:t xml:space="preserve">Доля детей с I и II группой здоровья, %</w:t>
            </w:r>
            <w:r>
              <w:rPr>
                <w:b/>
                <w:bCs/>
                <w:color w:val="000000"/>
                <w:sz w:val="20"/>
                <w:szCs w:val="20"/>
              </w:rPr>
            </w:r>
          </w:p>
        </w:tc>
        <w:tc>
          <w:tcPr>
            <w:shd w:val="clear" w:color="000000" w:fill="00be59"/>
            <w:tcBorders>
              <w:top w:val="single" w:color="auto" w:sz="8" w:space="0"/>
              <w:left w:val="none" w:color="000000" w:sz="4" w:space="0"/>
              <w:bottom w:val="single" w:color="auto" w:sz="8" w:space="0"/>
              <w:right w:val="single" w:color="auto" w:sz="8" w:space="0"/>
            </w:tcBorders>
            <w:tcW w:w="1300" w:type="dxa"/>
            <w:vAlign w:val="center"/>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r>
      <w:tr>
        <w:trPr>
          <w:trHeight w:val="320"/>
        </w:trPr>
        <w:tc>
          <w:tcPr>
            <w:shd w:val="clear" w:color="auto" w:fill="auto"/>
            <w:tcBorders>
              <w:top w:val="single" w:color="auto"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991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81,1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6,1</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1628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2146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3316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79,9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554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577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80,5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1666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80,4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8,1</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706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9192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5,5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829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694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79,3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756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74,1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648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1481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9,6</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991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85,7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1677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8,8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8734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5,0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639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414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836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128,0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51,4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9,0</w:t>
            </w:r>
            <w:r>
              <w:rPr>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775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1444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83,8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779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80,7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1276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571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8,0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1188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93,3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748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89,4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10509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78,6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4,5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626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94,9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11,6</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461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83,2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20,9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4272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77,9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2895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85,5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1014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74,7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13,8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1019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9,6</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3644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406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80,7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9,0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11200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78,9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1766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69,4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30,5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1133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89,2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16,4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514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90,0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22,0</w:t>
            </w:r>
            <w:r>
              <w:rPr>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695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13,0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1362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19,4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2911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85,3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11,7</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5610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85,8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10,1</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752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79,9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16,2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667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15,0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5185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5,0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1543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1024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3639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1352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4423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81,3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8,0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2157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13,1</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1497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78,0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3199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10,9</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4785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77,4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13,2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1178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78,3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738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17,0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5107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8,3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4120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260,4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10,7</w:t>
            </w:r>
            <w:r>
              <w:rPr>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1597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679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4,5</w:t>
            </w:r>
            <w:r>
              <w:rPr>
                <w:sz w:val="20"/>
                <w:szCs w:val="20"/>
              </w:rPr>
            </w:r>
          </w:p>
        </w:tc>
      </w:tr>
      <w:tr>
        <w:trPr>
          <w:trHeight w:val="58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1844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6723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371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20,0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265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91,0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27,2</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1159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18,0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3710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15,4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4402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4950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14,8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4243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4982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85,0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3376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2173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76,3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12,7</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1456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91,2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19,0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1282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89,0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15,5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710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17,6</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437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88,6</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12,8</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3781</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87,5</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11,4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1533</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86,7</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10,5</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1348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82,4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13,3</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184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95,2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7,4</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848</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88,4</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7,0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262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84,0</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20,0</w:t>
            </w:r>
            <w:r>
              <w:rPr>
                <w:sz w:val="20"/>
                <w:szCs w:val="20"/>
              </w:rPr>
            </w:r>
          </w:p>
        </w:tc>
      </w:tr>
      <w:tr>
        <w:trPr>
          <w:trHeight w:val="320"/>
        </w:trPr>
        <w:tc>
          <w:tcPr>
            <w:shd w:val="clear" w:color="auto" w:fill="auto"/>
            <w:tcBorders>
              <w:top w:val="none" w:color="000000" w:sz="4" w:space="0"/>
              <w:left w:val="single" w:color="auto" w:sz="4" w:space="0"/>
              <w:bottom w:val="single" w:color="auto" w:sz="4" w:space="0"/>
              <w:right w:val="single" w:color="auto" w:sz="4" w:space="0"/>
            </w:tcBorders>
            <w:tcW w:w="2840" w:type="dxa"/>
            <w:vAlign w:val="bottom"/>
            <w:textDirection w:val="lrTb"/>
            <w:noWrap/>
          </w:tcPr>
          <w:p>
            <w:pPr>
              <w:jc w:val="right"/>
              <w:rPr>
                <w:color w:val="000000"/>
                <w:sz w:val="20"/>
                <w:szCs w:val="20"/>
              </w:rPr>
            </w:pPr>
            <w:r>
              <w:rPr>
                <w:color w:val="000000"/>
                <w:sz w:val="20"/>
                <w:szCs w:val="20"/>
              </w:rPr>
              <w:t xml:space="preserve">139</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right"/>
              <w:rPr>
                <w:color w:val="000000"/>
                <w:sz w:val="20"/>
                <w:szCs w:val="20"/>
              </w:rPr>
            </w:pPr>
            <w:r>
              <w:rPr>
                <w:color w:val="000000"/>
                <w:sz w:val="20"/>
                <w:szCs w:val="20"/>
              </w:rPr>
              <w:t xml:space="preserve">68,2</w:t>
            </w:r>
            <w:r>
              <w:rPr>
                <w:color w:val="000000"/>
                <w:sz w:val="20"/>
                <w:szCs w:val="20"/>
              </w:rPr>
            </w:r>
          </w:p>
        </w:tc>
        <w:tc>
          <w:tcPr>
            <w:shd w:val="clear" w:color="auto" w:fill="auto"/>
            <w:tcBorders>
              <w:top w:val="none" w:color="000000" w:sz="4" w:space="0"/>
              <w:left w:val="none" w:color="000000" w:sz="4" w:space="0"/>
              <w:bottom w:val="single" w:color="auto" w:sz="4" w:space="0"/>
              <w:right w:val="single" w:color="auto" w:sz="4" w:space="0"/>
            </w:tcBorders>
            <w:tcW w:w="1300" w:type="dxa"/>
            <w:vAlign w:val="bottom"/>
            <w:textDirection w:val="lrTb"/>
            <w:noWrap/>
          </w:tcPr>
          <w:p>
            <w:pPr>
              <w:jc w:val="center"/>
              <w:rPr>
                <w:sz w:val="20"/>
                <w:szCs w:val="20"/>
              </w:rPr>
            </w:pPr>
            <w:r>
              <w:rPr>
                <w:sz w:val="20"/>
                <w:szCs w:val="20"/>
              </w:rPr>
              <w:t xml:space="preserve">6,6</w:t>
            </w:r>
            <w:r>
              <w:rPr>
                <w:sz w:val="20"/>
                <w:szCs w:val="20"/>
              </w:rPr>
            </w:r>
          </w:p>
        </w:tc>
      </w:tr>
    </w:tbl>
    <w:p>
      <w:r/>
      <w:r/>
    </w:p>
    <w:p>
      <w:pPr>
        <w:jc w:val="right"/>
      </w:pPr>
      <w:r>
        <w:t xml:space="preserve">Приложение 2</w:t>
      </w:r>
      <w:r/>
    </w:p>
    <w:tbl>
      <w:tblPr>
        <w:tblW w:w="8826" w:type="dxa"/>
        <w:tblLook w:val="04A0" w:firstRow="1" w:lastRow="0" w:firstColumn="1" w:lastColumn="0" w:noHBand="0" w:noVBand="1"/>
      </w:tblPr>
      <w:tblGrid>
        <w:gridCol w:w="1597"/>
        <w:gridCol w:w="1597"/>
        <w:gridCol w:w="1810"/>
        <w:gridCol w:w="1425"/>
        <w:gridCol w:w="1101"/>
        <w:gridCol w:w="1074"/>
        <w:gridCol w:w="222"/>
      </w:tblGrid>
      <w:tr>
        <w:trPr>
          <w:gridAfter w:val="1"/>
          <w:trHeight w:val="320"/>
        </w:trPr>
        <w:tc>
          <w:tcPr>
            <w:shd w:val="clear" w:color="000000" w:fill="f8cbad"/>
            <w:tcBorders>
              <w:top w:val="single" w:color="auto" w:sz="8" w:space="0"/>
              <w:left w:val="single" w:color="auto" w:sz="8" w:space="0"/>
              <w:bottom w:val="single" w:color="auto" w:sz="4" w:space="0"/>
              <w:right w:val="single" w:color="000000" w:sz="8" w:space="0"/>
            </w:tcBorders>
            <w:tcW w:w="1597" w:type="dxa"/>
            <w:textDirection w:val="lrTb"/>
            <w:noWrap w:val="false"/>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c>
          <w:tcPr>
            <w:gridSpan w:val="5"/>
            <w:shd w:val="clear" w:color="000000" w:fill="f8cbad"/>
            <w:tcBorders>
              <w:top w:val="single" w:color="auto" w:sz="8" w:space="0"/>
              <w:left w:val="single" w:color="auto" w:sz="8" w:space="0"/>
              <w:bottom w:val="single" w:color="auto" w:sz="4" w:space="0"/>
              <w:right w:val="single" w:color="000000" w:sz="8" w:space="0"/>
            </w:tcBorders>
            <w:tcW w:w="7007" w:type="dxa"/>
            <w:vAlign w:val="center"/>
            <w:vMerge w:val="restart"/>
            <w:textDirection w:val="lrTb"/>
            <w:noWrap/>
          </w:tcPr>
          <w:p>
            <w:pPr>
              <w:jc w:val="center"/>
              <w:rPr>
                <w:rFonts w:ascii="Calibri" w:hAnsi="Calibri" w:cs="Calibri"/>
                <w:color w:val="000000"/>
              </w:rPr>
            </w:pPr>
            <w:r>
              <w:rPr>
                <w:rFonts w:ascii="Calibri" w:hAnsi="Calibri" w:cs="Calibri"/>
                <w:color w:val="000000"/>
              </w:rPr>
              <w:t xml:space="preserve">Жесткие выбросы</w:t>
            </w:r>
            <w:r>
              <w:rPr>
                <w:rFonts w:ascii="Calibri" w:hAnsi="Calibri" w:cs="Calibri"/>
                <w:color w:val="000000"/>
              </w:rPr>
            </w:r>
          </w:p>
        </w:tc>
      </w:tr>
      <w:tr>
        <w:trPr>
          <w:trHeight w:val="320"/>
        </w:trPr>
        <w:tc>
          <w:tcPr>
            <w:tcBorders>
              <w:top w:val="single" w:color="auto" w:sz="8" w:space="0"/>
              <w:left w:val="single" w:color="auto" w:sz="8" w:space="0"/>
              <w:bottom w:val="single" w:color="auto" w:sz="4" w:space="0"/>
              <w:right w:val="single" w:color="000000" w:sz="8" w:space="0"/>
            </w:tcBorders>
            <w:tcW w:w="1597" w:type="dxa"/>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gridSpan w:val="5"/>
            <w:tcBorders>
              <w:top w:val="single" w:color="auto" w:sz="8" w:space="0"/>
              <w:left w:val="single" w:color="auto" w:sz="8" w:space="0"/>
              <w:bottom w:val="single" w:color="auto" w:sz="4" w:space="0"/>
              <w:right w:val="single" w:color="000000" w:sz="8" w:space="0"/>
            </w:tcBorders>
            <w:tcW w:w="7007" w:type="dxa"/>
            <w:vAlign w:val="center"/>
            <w:vMerge w:val="continue"/>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22" w:type="dxa"/>
            <w:vAlign w:val="bottom"/>
            <w:textDirection w:val="lrTb"/>
            <w:noWrap/>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r>
      <w:tr>
        <w:trPr>
          <w:trHeight w:val="1420"/>
        </w:trPr>
        <w:tc>
          <w:tcPr>
            <w:shd w:val="clear" w:color="000000" w:fill="f8cbad"/>
            <w:tcBorders>
              <w:top w:val="none" w:color="000000" w:sz="4" w:space="0"/>
              <w:left w:val="single" w:color="auto" w:sz="8" w:space="0"/>
              <w:bottom w:val="none" w:color="000000" w:sz="4" w:space="0"/>
              <w:right w:val="single" w:color="auto" w:sz="4" w:space="0"/>
            </w:tcBorders>
            <w:tcW w:w="1597" w:type="dxa"/>
            <w:textDirection w:val="lrTb"/>
            <w:noWrap w:val="false"/>
          </w:tcPr>
          <w:p>
            <w:pPr>
              <w:jc w:val="center"/>
              <w:rPr>
                <w:b/>
                <w:bCs/>
                <w:color w:val="000000"/>
                <w:sz w:val="20"/>
                <w:szCs w:val="20"/>
              </w:rPr>
            </w:pPr>
            <w:r>
              <w:rPr>
                <w:b/>
                <w:bCs/>
                <w:color w:val="000000"/>
                <w:sz w:val="20"/>
                <w:szCs w:val="20"/>
              </w:rPr>
            </w:r>
            <w:r>
              <w:rPr>
                <w:b/>
                <w:bCs/>
                <w:color w:val="000000"/>
                <w:sz w:val="20"/>
                <w:szCs w:val="20"/>
              </w:rPr>
            </w:r>
          </w:p>
        </w:tc>
        <w:tc>
          <w:tcPr>
            <w:shd w:val="clear" w:color="000000" w:fill="f8cbad"/>
            <w:tcBorders>
              <w:top w:val="none" w:color="000000" w:sz="4" w:space="0"/>
              <w:left w:val="single" w:color="auto" w:sz="8" w:space="0"/>
              <w:bottom w:val="none" w:color="000000" w:sz="4" w:space="0"/>
              <w:right w:val="single" w:color="auto" w:sz="4" w:space="0"/>
            </w:tcBorders>
            <w:tcW w:w="1597" w:type="dxa"/>
            <w:vAlign w:val="center"/>
            <w:textDirection w:val="lrTb"/>
            <w:noWrap w:val="false"/>
          </w:tcPr>
          <w:p>
            <w:pPr>
              <w:jc w:val="center"/>
              <w:rPr>
                <w:b/>
                <w:bCs/>
                <w:color w:val="000000"/>
                <w:sz w:val="20"/>
                <w:szCs w:val="20"/>
              </w:rPr>
            </w:pPr>
            <w:r>
              <w:rPr>
                <w:b/>
                <w:bCs/>
                <w:color w:val="000000"/>
                <w:sz w:val="20"/>
                <w:szCs w:val="20"/>
              </w:rPr>
              <w:t xml:space="preserve">Коли</w:t>
            </w:r>
            <w:r>
              <w:rPr>
                <w:b/>
                <w:bCs/>
                <w:color w:val="000000"/>
                <w:sz w:val="20"/>
                <w:szCs w:val="20"/>
              </w:rPr>
              <w:t xml:space="preserve">ч</w:t>
            </w:r>
            <w:r>
              <w:rPr>
                <w:b/>
                <w:bCs/>
                <w:color w:val="000000"/>
                <w:sz w:val="20"/>
                <w:szCs w:val="20"/>
              </w:rPr>
              <w:t xml:space="preserve">ество детей, занимающихся спортом</w:t>
            </w:r>
            <w:r>
              <w:rPr>
                <w:b/>
                <w:bCs/>
                <w:color w:val="000000"/>
                <w:sz w:val="20"/>
                <w:szCs w:val="20"/>
              </w:rPr>
            </w:r>
          </w:p>
        </w:tc>
        <w:tc>
          <w:tcPr>
            <w:shd w:val="clear" w:color="000000" w:fill="f8cbad"/>
            <w:tcBorders>
              <w:top w:val="none" w:color="000000" w:sz="4" w:space="0"/>
              <w:left w:val="none" w:color="000000" w:sz="4" w:space="0"/>
              <w:bottom w:val="none" w:color="000000" w:sz="4" w:space="0"/>
              <w:right w:val="single" w:color="auto" w:sz="4" w:space="0"/>
            </w:tcBorders>
            <w:tcW w:w="1810" w:type="dxa"/>
            <w:vAlign w:val="center"/>
            <w:textDirection w:val="lrTb"/>
            <w:noWrap w:val="false"/>
          </w:tcPr>
          <w:p>
            <w:pPr>
              <w:jc w:val="center"/>
              <w:rPr>
                <w:b/>
                <w:bCs/>
                <w:color w:val="000000"/>
                <w:sz w:val="20"/>
                <w:szCs w:val="20"/>
              </w:rPr>
            </w:pPr>
            <w:r>
              <w:rPr>
                <w:b/>
                <w:bCs/>
                <w:color w:val="000000"/>
                <w:sz w:val="20"/>
                <w:szCs w:val="20"/>
              </w:rPr>
              <w:t xml:space="preserve">Злокачественные ново</w:t>
            </w:r>
            <w:r>
              <w:rPr>
                <w:b/>
                <w:bCs/>
                <w:color w:val="000000"/>
                <w:sz w:val="20"/>
                <w:szCs w:val="20"/>
              </w:rPr>
              <w:t xml:space="preserve">о</w:t>
            </w:r>
            <w:r>
              <w:rPr>
                <w:b/>
                <w:bCs/>
                <w:color w:val="000000"/>
                <w:sz w:val="20"/>
                <w:szCs w:val="20"/>
              </w:rPr>
              <w:t xml:space="preserve">бразования</w:t>
            </w:r>
            <w:r>
              <w:rPr>
                <w:b/>
                <w:bCs/>
                <w:color w:val="000000"/>
                <w:sz w:val="20"/>
                <w:szCs w:val="20"/>
              </w:rPr>
            </w:r>
          </w:p>
        </w:tc>
        <w:tc>
          <w:tcPr>
            <w:shd w:val="clear" w:color="000000" w:fill="f8cbad"/>
            <w:tcBorders>
              <w:top w:val="none" w:color="000000" w:sz="4" w:space="0"/>
              <w:left w:val="none" w:color="000000" w:sz="4" w:space="0"/>
              <w:bottom w:val="none" w:color="000000" w:sz="4" w:space="0"/>
              <w:right w:val="single" w:color="auto" w:sz="4" w:space="0"/>
            </w:tcBorders>
            <w:tcW w:w="1425" w:type="dxa"/>
            <w:vAlign w:val="center"/>
            <w:textDirection w:val="lrTb"/>
            <w:noWrap w:val="false"/>
          </w:tcPr>
          <w:p>
            <w:pPr>
              <w:jc w:val="center"/>
              <w:rPr>
                <w:b/>
                <w:bCs/>
                <w:color w:val="000000"/>
                <w:sz w:val="20"/>
                <w:szCs w:val="20"/>
              </w:rPr>
            </w:pPr>
            <w:r>
              <w:rPr>
                <w:b/>
                <w:bCs/>
                <w:color w:val="000000"/>
                <w:sz w:val="20"/>
                <w:szCs w:val="20"/>
              </w:rPr>
              <w:t xml:space="preserve">Психические расстройства</w:t>
            </w:r>
            <w:r>
              <w:rPr>
                <w:b/>
                <w:bCs/>
                <w:color w:val="000000"/>
                <w:sz w:val="20"/>
                <w:szCs w:val="20"/>
              </w:rPr>
            </w:r>
          </w:p>
        </w:tc>
        <w:tc>
          <w:tcPr>
            <w:shd w:val="clear" w:color="000000" w:fill="f8cbad"/>
            <w:tcBorders>
              <w:top w:val="none" w:color="000000" w:sz="4" w:space="0"/>
              <w:left w:val="none" w:color="000000" w:sz="4" w:space="0"/>
              <w:bottom w:val="none" w:color="000000" w:sz="4" w:space="0"/>
              <w:right w:val="single" w:color="auto" w:sz="4" w:space="0"/>
            </w:tcBorders>
            <w:tcW w:w="1101" w:type="dxa"/>
            <w:vAlign w:val="center"/>
            <w:textDirection w:val="lrTb"/>
            <w:noWrap w:val="false"/>
          </w:tcPr>
          <w:p>
            <w:pPr>
              <w:jc w:val="center"/>
              <w:rPr>
                <w:b/>
                <w:bCs/>
                <w:color w:val="000000"/>
                <w:sz w:val="20"/>
                <w:szCs w:val="20"/>
              </w:rPr>
            </w:pPr>
            <w:r>
              <w:rPr>
                <w:b/>
                <w:bCs/>
                <w:color w:val="000000"/>
                <w:sz w:val="20"/>
                <w:szCs w:val="20"/>
              </w:rPr>
              <w:t xml:space="preserve">I и II группа здоровья</w:t>
            </w:r>
            <w:r>
              <w:rPr>
                <w:b/>
                <w:bCs/>
                <w:color w:val="000000"/>
                <w:sz w:val="20"/>
                <w:szCs w:val="20"/>
              </w:rPr>
            </w:r>
          </w:p>
        </w:tc>
        <w:tc>
          <w:tcPr>
            <w:shd w:val="clear" w:color="000000" w:fill="f8cbad"/>
            <w:tcBorders>
              <w:top w:val="none" w:color="000000" w:sz="4" w:space="0"/>
              <w:left w:val="none" w:color="000000" w:sz="4" w:space="0"/>
              <w:bottom w:val="none" w:color="000000" w:sz="4" w:space="0"/>
              <w:right w:val="single" w:color="auto" w:sz="8" w:space="0"/>
            </w:tcBorders>
            <w:tcW w:w="1074" w:type="dxa"/>
            <w:vAlign w:val="center"/>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single" w:color="auto" w:sz="8"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Краснодарский край</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Дагестан</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г.Санкт</w:t>
            </w:r>
            <w:r>
              <w:rPr>
                <w:sz w:val="20"/>
                <w:szCs w:val="20"/>
              </w:rPr>
              <w:t xml:space="preserve">-Петербург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shd w:val="clear" w:color="auto" w:fill="e7e6e6" w:themeFill="background2"/>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Московская область</w:t>
            </w:r>
            <w:r>
              <w:rPr>
                <w:rFonts w:ascii="Calibri" w:hAnsi="Calibri" w:cs="Calibri"/>
                <w:color w:val="000000"/>
              </w:rPr>
            </w:r>
          </w:p>
        </w:tc>
        <w:tc>
          <w:tcPr>
            <w:shd w:val="clear" w:color="000000" w:fill="f4b084"/>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Чукотский авт. округ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Тыва</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Ингушетия</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Архангельская область</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4b084"/>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Ненецкий авт. округ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4b084"/>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Тюменская область   </w:t>
            </w:r>
            <w:r>
              <w:rPr>
                <w:sz w:val="20"/>
                <w:szCs w:val="20"/>
              </w:rPr>
              <w:t xml:space="preserve">в  </w:t>
            </w:r>
            <w:r>
              <w:rPr>
                <w:sz w:val="20"/>
                <w:szCs w:val="20"/>
              </w:rPr>
              <w:t xml:space="preserve">т.ч</w:t>
            </w:r>
            <w:r>
              <w:rPr>
                <w:sz w:val="20"/>
                <w:szCs w:val="20"/>
              </w:rPr>
              <w:t xml:space="preserve">.</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4b084"/>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shd w:val="clear" w:color="auto" w:fill="e7e6e6" w:themeFill="background2"/>
            <w:tcBorders>
              <w:top w:val="none" w:color="000000" w:sz="4" w:space="0"/>
              <w:left w:val="none" w:color="000000" w:sz="4" w:space="0"/>
              <w:bottom w:val="single" w:color="auto" w:sz="8"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г.Москва</w:t>
            </w:r>
            <w:r>
              <w:rPr>
                <w:rFonts w:ascii="Calibri" w:hAnsi="Calibri" w:cs="Calibri"/>
                <w:color w:val="000000"/>
              </w:rPr>
            </w:r>
          </w:p>
        </w:tc>
        <w:tc>
          <w:tcPr>
            <w:shd w:val="clear" w:color="000000" w:fill="f4b084"/>
            <w:tcBorders>
              <w:top w:val="none" w:color="000000" w:sz="4" w:space="0"/>
              <w:left w:val="none" w:color="000000" w:sz="4" w:space="0"/>
              <w:bottom w:val="single" w:color="auto" w:sz="8"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000000" w:fill="f4b084"/>
            <w:tcBorders>
              <w:top w:val="none" w:color="000000" w:sz="4" w:space="0"/>
              <w:left w:val="none" w:color="000000" w:sz="4" w:space="0"/>
              <w:bottom w:val="single" w:color="auto" w:sz="8"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bl>
    <w:p>
      <w:pPr>
        <w:jc w:val="right"/>
      </w:pPr>
      <w:r/>
      <w:r/>
    </w:p>
    <w:p>
      <w:pPr>
        <w:jc w:val="right"/>
      </w:pPr>
      <w:r>
        <w:t xml:space="preserve">Приложение 3</w:t>
      </w:r>
      <w:r/>
    </w:p>
    <w:tbl>
      <w:tblPr>
        <w:tblW w:w="8826" w:type="dxa"/>
        <w:tblLook w:val="04A0" w:firstRow="1" w:lastRow="0" w:firstColumn="1" w:lastColumn="0" w:noHBand="0" w:noVBand="1"/>
      </w:tblPr>
      <w:tblGrid>
        <w:gridCol w:w="1597"/>
        <w:gridCol w:w="1597"/>
        <w:gridCol w:w="1810"/>
        <w:gridCol w:w="1425"/>
        <w:gridCol w:w="1101"/>
        <w:gridCol w:w="1074"/>
        <w:gridCol w:w="222"/>
      </w:tblGrid>
      <w:tr>
        <w:trPr>
          <w:gridAfter w:val="1"/>
          <w:trHeight w:val="320"/>
        </w:trPr>
        <w:tc>
          <w:tcPr>
            <w:shd w:val="clear" w:color="000000" w:fill="ffe699"/>
            <w:tcBorders>
              <w:top w:val="single" w:color="auto" w:sz="8" w:space="0"/>
              <w:left w:val="single" w:color="auto" w:sz="8" w:space="0"/>
              <w:bottom w:val="single" w:color="auto" w:sz="4" w:space="0"/>
              <w:right w:val="single" w:color="000000" w:sz="8" w:space="0"/>
            </w:tcBorders>
            <w:tcW w:w="1597" w:type="dxa"/>
            <w:textDirection w:val="lrTb"/>
            <w:noWrap w:val="false"/>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c>
          <w:tcPr>
            <w:gridSpan w:val="5"/>
            <w:shd w:val="clear" w:color="000000" w:fill="ffe699"/>
            <w:tcBorders>
              <w:top w:val="single" w:color="auto" w:sz="8" w:space="0"/>
              <w:left w:val="single" w:color="auto" w:sz="8" w:space="0"/>
              <w:bottom w:val="single" w:color="auto" w:sz="4" w:space="0"/>
              <w:right w:val="single" w:color="000000" w:sz="8" w:space="0"/>
            </w:tcBorders>
            <w:tcW w:w="7007" w:type="dxa"/>
            <w:vAlign w:val="center"/>
            <w:vMerge w:val="restart"/>
            <w:textDirection w:val="lrTb"/>
            <w:noWrap/>
          </w:tcPr>
          <w:p>
            <w:pPr>
              <w:jc w:val="center"/>
              <w:rPr>
                <w:rFonts w:ascii="Calibri" w:hAnsi="Calibri" w:cs="Calibri"/>
                <w:color w:val="000000"/>
              </w:rPr>
            </w:pPr>
            <w:r>
              <w:rPr>
                <w:rFonts w:ascii="Calibri" w:hAnsi="Calibri" w:cs="Calibri"/>
                <w:color w:val="000000"/>
              </w:rPr>
              <w:t xml:space="preserve">Мягкие выбросы</w:t>
            </w:r>
            <w:r>
              <w:rPr>
                <w:rFonts w:ascii="Calibri" w:hAnsi="Calibri" w:cs="Calibri"/>
                <w:color w:val="000000"/>
              </w:rPr>
            </w:r>
          </w:p>
        </w:tc>
      </w:tr>
      <w:tr>
        <w:trPr>
          <w:trHeight w:val="320"/>
        </w:trPr>
        <w:tc>
          <w:tcPr>
            <w:tcBorders>
              <w:top w:val="single" w:color="auto" w:sz="8" w:space="0"/>
              <w:left w:val="single" w:color="auto" w:sz="8" w:space="0"/>
              <w:bottom w:val="single" w:color="auto" w:sz="4" w:space="0"/>
              <w:right w:val="single" w:color="000000" w:sz="8" w:space="0"/>
            </w:tcBorders>
            <w:tcW w:w="1597" w:type="dxa"/>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gridSpan w:val="5"/>
            <w:tcBorders>
              <w:top w:val="single" w:color="auto" w:sz="8" w:space="0"/>
              <w:left w:val="single" w:color="auto" w:sz="8" w:space="0"/>
              <w:bottom w:val="single" w:color="auto" w:sz="4" w:space="0"/>
              <w:right w:val="single" w:color="000000" w:sz="8" w:space="0"/>
            </w:tcBorders>
            <w:tcW w:w="7007" w:type="dxa"/>
            <w:vAlign w:val="center"/>
            <w:vMerge w:val="continue"/>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22" w:type="dxa"/>
            <w:vAlign w:val="bottom"/>
            <w:textDirection w:val="lrTb"/>
            <w:noWrap/>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r>
      <w:tr>
        <w:trPr>
          <w:trHeight w:val="1420"/>
        </w:trPr>
        <w:tc>
          <w:tcPr>
            <w:shd w:val="clear" w:color="000000" w:fill="ffe699"/>
            <w:tcBorders>
              <w:top w:val="none" w:color="000000" w:sz="4" w:space="0"/>
              <w:left w:val="single" w:color="auto" w:sz="8" w:space="0"/>
              <w:bottom w:val="none" w:color="000000" w:sz="4" w:space="0"/>
              <w:right w:val="single" w:color="auto" w:sz="4" w:space="0"/>
            </w:tcBorders>
            <w:tcW w:w="1597" w:type="dxa"/>
            <w:textDirection w:val="lrTb"/>
            <w:noWrap w:val="false"/>
          </w:tcPr>
          <w:p>
            <w:pPr>
              <w:jc w:val="center"/>
              <w:rPr>
                <w:b/>
                <w:bCs/>
                <w:color w:val="000000"/>
                <w:sz w:val="20"/>
                <w:szCs w:val="20"/>
              </w:rPr>
            </w:pPr>
            <w:r>
              <w:rPr>
                <w:b/>
                <w:bCs/>
                <w:color w:val="000000"/>
                <w:sz w:val="20"/>
                <w:szCs w:val="20"/>
              </w:rPr>
            </w:r>
            <w:r>
              <w:rPr>
                <w:b/>
                <w:bCs/>
                <w:color w:val="000000"/>
                <w:sz w:val="20"/>
                <w:szCs w:val="20"/>
              </w:rPr>
            </w:r>
          </w:p>
        </w:tc>
        <w:tc>
          <w:tcPr>
            <w:shd w:val="clear" w:color="000000" w:fill="ffe699"/>
            <w:tcBorders>
              <w:top w:val="none" w:color="000000" w:sz="4" w:space="0"/>
              <w:left w:val="single" w:color="auto" w:sz="8" w:space="0"/>
              <w:bottom w:val="none" w:color="000000" w:sz="4" w:space="0"/>
              <w:right w:val="single" w:color="auto" w:sz="4" w:space="0"/>
            </w:tcBorders>
            <w:tcW w:w="1597" w:type="dxa"/>
            <w:vAlign w:val="center"/>
            <w:textDirection w:val="lrTb"/>
            <w:noWrap w:val="false"/>
          </w:tcPr>
          <w:p>
            <w:pPr>
              <w:jc w:val="center"/>
              <w:rPr>
                <w:b/>
                <w:bCs/>
                <w:color w:val="000000"/>
                <w:sz w:val="20"/>
                <w:szCs w:val="20"/>
              </w:rPr>
            </w:pPr>
            <w:r>
              <w:rPr>
                <w:b/>
                <w:bCs/>
                <w:color w:val="000000"/>
                <w:sz w:val="20"/>
                <w:szCs w:val="20"/>
              </w:rPr>
              <w:t xml:space="preserve">Коли</w:t>
            </w:r>
            <w:r>
              <w:rPr>
                <w:b/>
                <w:bCs/>
                <w:color w:val="000000"/>
                <w:sz w:val="20"/>
                <w:szCs w:val="20"/>
              </w:rPr>
              <w:t xml:space="preserve">ч</w:t>
            </w:r>
            <w:r>
              <w:rPr>
                <w:b/>
                <w:bCs/>
                <w:color w:val="000000"/>
                <w:sz w:val="20"/>
                <w:szCs w:val="20"/>
              </w:rPr>
              <w:t xml:space="preserve">ество детей, занимающихся спортом</w:t>
            </w:r>
            <w:r>
              <w:rPr>
                <w:b/>
                <w:bCs/>
                <w:color w:val="000000"/>
                <w:sz w:val="20"/>
                <w:szCs w:val="20"/>
              </w:rPr>
            </w:r>
          </w:p>
        </w:tc>
        <w:tc>
          <w:tcPr>
            <w:shd w:val="clear" w:color="000000" w:fill="ffe699"/>
            <w:tcBorders>
              <w:top w:val="none" w:color="000000" w:sz="4" w:space="0"/>
              <w:left w:val="none" w:color="000000" w:sz="4" w:space="0"/>
              <w:bottom w:val="none" w:color="000000" w:sz="4" w:space="0"/>
              <w:right w:val="single" w:color="auto" w:sz="4" w:space="0"/>
            </w:tcBorders>
            <w:tcW w:w="1810" w:type="dxa"/>
            <w:vAlign w:val="center"/>
            <w:textDirection w:val="lrTb"/>
            <w:noWrap w:val="false"/>
          </w:tcPr>
          <w:p>
            <w:pPr>
              <w:jc w:val="center"/>
              <w:rPr>
                <w:b/>
                <w:bCs/>
                <w:color w:val="000000"/>
                <w:sz w:val="20"/>
                <w:szCs w:val="20"/>
              </w:rPr>
            </w:pPr>
            <w:r>
              <w:rPr>
                <w:b/>
                <w:bCs/>
                <w:color w:val="000000"/>
                <w:sz w:val="20"/>
                <w:szCs w:val="20"/>
              </w:rPr>
              <w:t xml:space="preserve">Злокачественные ново</w:t>
            </w:r>
            <w:r>
              <w:rPr>
                <w:b/>
                <w:bCs/>
                <w:color w:val="000000"/>
                <w:sz w:val="20"/>
                <w:szCs w:val="20"/>
              </w:rPr>
              <w:t xml:space="preserve">о</w:t>
            </w:r>
            <w:r>
              <w:rPr>
                <w:b/>
                <w:bCs/>
                <w:color w:val="000000"/>
                <w:sz w:val="20"/>
                <w:szCs w:val="20"/>
              </w:rPr>
              <w:t xml:space="preserve">бразования</w:t>
            </w:r>
            <w:r>
              <w:rPr>
                <w:b/>
                <w:bCs/>
                <w:color w:val="000000"/>
                <w:sz w:val="20"/>
                <w:szCs w:val="20"/>
              </w:rPr>
            </w:r>
          </w:p>
        </w:tc>
        <w:tc>
          <w:tcPr>
            <w:shd w:val="clear" w:color="000000" w:fill="ffe699"/>
            <w:tcBorders>
              <w:top w:val="none" w:color="000000" w:sz="4" w:space="0"/>
              <w:left w:val="none" w:color="000000" w:sz="4" w:space="0"/>
              <w:bottom w:val="none" w:color="000000" w:sz="4" w:space="0"/>
              <w:right w:val="single" w:color="auto" w:sz="4" w:space="0"/>
            </w:tcBorders>
            <w:tcW w:w="1425" w:type="dxa"/>
            <w:vAlign w:val="center"/>
            <w:textDirection w:val="lrTb"/>
            <w:noWrap w:val="false"/>
          </w:tcPr>
          <w:p>
            <w:pPr>
              <w:jc w:val="center"/>
              <w:rPr>
                <w:b/>
                <w:bCs/>
                <w:color w:val="000000"/>
                <w:sz w:val="20"/>
                <w:szCs w:val="20"/>
              </w:rPr>
            </w:pPr>
            <w:r>
              <w:rPr>
                <w:b/>
                <w:bCs/>
                <w:color w:val="000000"/>
                <w:sz w:val="20"/>
                <w:szCs w:val="20"/>
              </w:rPr>
              <w:t xml:space="preserve">Психические расстройства</w:t>
            </w:r>
            <w:r>
              <w:rPr>
                <w:b/>
                <w:bCs/>
                <w:color w:val="000000"/>
                <w:sz w:val="20"/>
                <w:szCs w:val="20"/>
              </w:rPr>
            </w:r>
          </w:p>
        </w:tc>
        <w:tc>
          <w:tcPr>
            <w:shd w:val="clear" w:color="000000" w:fill="ffe699"/>
            <w:tcBorders>
              <w:top w:val="none" w:color="000000" w:sz="4" w:space="0"/>
              <w:left w:val="none" w:color="000000" w:sz="4" w:space="0"/>
              <w:bottom w:val="none" w:color="000000" w:sz="4" w:space="0"/>
              <w:right w:val="single" w:color="auto" w:sz="4" w:space="0"/>
            </w:tcBorders>
            <w:tcW w:w="1101" w:type="dxa"/>
            <w:vAlign w:val="center"/>
            <w:textDirection w:val="lrTb"/>
            <w:noWrap w:val="false"/>
          </w:tcPr>
          <w:p>
            <w:pPr>
              <w:jc w:val="center"/>
              <w:rPr>
                <w:b/>
                <w:bCs/>
                <w:color w:val="000000"/>
                <w:sz w:val="20"/>
                <w:szCs w:val="20"/>
              </w:rPr>
            </w:pPr>
            <w:r>
              <w:rPr>
                <w:b/>
                <w:bCs/>
                <w:color w:val="000000"/>
                <w:sz w:val="20"/>
                <w:szCs w:val="20"/>
              </w:rPr>
              <w:t xml:space="preserve">I и II группа здоровья</w:t>
            </w:r>
            <w:r>
              <w:rPr>
                <w:b/>
                <w:bCs/>
                <w:color w:val="000000"/>
                <w:sz w:val="20"/>
                <w:szCs w:val="20"/>
              </w:rPr>
            </w:r>
          </w:p>
        </w:tc>
        <w:tc>
          <w:tcPr>
            <w:shd w:val="clear" w:color="000000" w:fill="ffe699"/>
            <w:tcBorders>
              <w:top w:val="none" w:color="000000" w:sz="4" w:space="0"/>
              <w:left w:val="none" w:color="000000" w:sz="4" w:space="0"/>
              <w:bottom w:val="none" w:color="000000" w:sz="4" w:space="0"/>
              <w:right w:val="single" w:color="auto" w:sz="8" w:space="0"/>
            </w:tcBorders>
            <w:tcW w:w="1074" w:type="dxa"/>
            <w:vAlign w:val="center"/>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single" w:color="auto" w:sz="8"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shd w:val="clear" w:color="auto" w:fill="e7e6e6" w:themeFill="background2"/>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Краснодарский край</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Дагестан</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г.Санкт</w:t>
            </w:r>
            <w:r>
              <w:rPr>
                <w:sz w:val="20"/>
                <w:szCs w:val="20"/>
              </w:rPr>
              <w:t xml:space="preserve">-Петербург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Московская область</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Чукотский авт. округ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Тыва</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Республика Ингушетия</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000000" w:fill="fff2cc"/>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Архангельская область</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Ненецкий авт. округ</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none" w:color="000000" w:sz="4" w:space="0"/>
              <w:bottom w:val="single" w:color="auto" w:sz="4"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Тюменская область   </w:t>
            </w:r>
            <w:r>
              <w:rPr>
                <w:sz w:val="20"/>
                <w:szCs w:val="20"/>
              </w:rPr>
              <w:t xml:space="preserve">в  </w:t>
            </w:r>
            <w:r>
              <w:rPr>
                <w:sz w:val="20"/>
                <w:szCs w:val="20"/>
              </w:rPr>
              <w:t xml:space="preserve">т.ч</w:t>
            </w:r>
            <w:r>
              <w:rPr>
                <w:sz w:val="20"/>
                <w:szCs w:val="20"/>
              </w:rPr>
              <w:t xml:space="preserve">.</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none" w:color="000000" w:sz="4" w:space="0"/>
              <w:bottom w:val="single" w:color="auto" w:sz="8" w:space="0"/>
              <w:right w:val="single" w:color="auto" w:sz="4" w:space="0"/>
            </w:tcBorders>
            <w:tcW w:w="1597" w:type="dxa"/>
            <w:vAlign w:val="bottom"/>
            <w:textDirection w:val="lrTb"/>
            <w:noWrap w:val="false"/>
          </w:tcPr>
          <w:p>
            <w:pPr>
              <w:jc w:val="right"/>
              <w:rPr>
                <w:rFonts w:ascii="Calibri" w:hAnsi="Calibri" w:cs="Calibri"/>
                <w:color w:val="000000"/>
              </w:rPr>
            </w:pPr>
            <w:r>
              <w:rPr>
                <w:sz w:val="20"/>
                <w:szCs w:val="20"/>
              </w:rPr>
              <w:t xml:space="preserve">г.Москва</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fff2cc"/>
            <w:tcBorders>
              <w:top w:val="none" w:color="000000" w:sz="4" w:space="0"/>
              <w:left w:val="none" w:color="000000" w:sz="4" w:space="0"/>
              <w:bottom w:val="single" w:color="auto" w:sz="8"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bl>
    <w:p>
      <w:pPr>
        <w:pStyle w:val="841"/>
        <w:keepNext/>
      </w:pPr>
      <w:r/>
      <w:r/>
    </w:p>
    <w:p>
      <w:pPr>
        <w:jc w:val="right"/>
      </w:pPr>
      <w:r>
        <w:t xml:space="preserve">Приложение 4</w:t>
      </w:r>
      <w:r/>
    </w:p>
    <w:tbl>
      <w:tblPr>
        <w:tblW w:w="8919" w:type="dxa"/>
        <w:tblLook w:val="04A0" w:firstRow="1" w:lastRow="0" w:firstColumn="1" w:lastColumn="0" w:noHBand="0" w:noVBand="1"/>
      </w:tblPr>
      <w:tblGrid>
        <w:gridCol w:w="1690"/>
        <w:gridCol w:w="1597"/>
        <w:gridCol w:w="1810"/>
        <w:gridCol w:w="1425"/>
        <w:gridCol w:w="1101"/>
        <w:gridCol w:w="1074"/>
        <w:gridCol w:w="222"/>
      </w:tblGrid>
      <w:tr>
        <w:trPr>
          <w:gridAfter w:val="1"/>
          <w:trHeight w:val="320"/>
        </w:trPr>
        <w:tc>
          <w:tcPr>
            <w:shd w:val="clear" w:color="000000" w:fill="b695d8"/>
            <w:tcBorders>
              <w:top w:val="single" w:color="auto" w:sz="8" w:space="0"/>
              <w:left w:val="single" w:color="auto" w:sz="8" w:space="0"/>
              <w:bottom w:val="single" w:color="auto" w:sz="4" w:space="0"/>
              <w:right w:val="single" w:color="000000" w:sz="8" w:space="0"/>
            </w:tcBorders>
            <w:tcW w:w="1690" w:type="dxa"/>
            <w:textDirection w:val="lrTb"/>
            <w:noWrap w:val="false"/>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c>
          <w:tcPr>
            <w:gridSpan w:val="5"/>
            <w:shd w:val="clear" w:color="000000" w:fill="b695d8"/>
            <w:tcBorders>
              <w:top w:val="single" w:color="auto" w:sz="8" w:space="0"/>
              <w:left w:val="single" w:color="auto" w:sz="8" w:space="0"/>
              <w:bottom w:val="single" w:color="auto" w:sz="4" w:space="0"/>
              <w:right w:val="single" w:color="000000" w:sz="8" w:space="0"/>
            </w:tcBorders>
            <w:tcW w:w="7007" w:type="dxa"/>
            <w:vAlign w:val="center"/>
            <w:vMerge w:val="restart"/>
            <w:textDirection w:val="lrTb"/>
            <w:noWrap/>
          </w:tcPr>
          <w:p>
            <w:pPr>
              <w:jc w:val="center"/>
              <w:rPr>
                <w:rFonts w:ascii="Calibri" w:hAnsi="Calibri" w:cs="Calibri"/>
                <w:color w:val="000000"/>
              </w:rPr>
            </w:pPr>
            <w:r>
              <w:rPr>
                <w:rFonts w:ascii="Calibri" w:hAnsi="Calibri" w:cs="Calibri"/>
                <w:color w:val="000000"/>
              </w:rPr>
              <w:t xml:space="preserve">Правило 3 сигм</w:t>
            </w:r>
            <w:r>
              <w:rPr>
                <w:rFonts w:ascii="Calibri" w:hAnsi="Calibri" w:cs="Calibri"/>
                <w:color w:val="000000"/>
              </w:rPr>
            </w:r>
          </w:p>
        </w:tc>
      </w:tr>
      <w:tr>
        <w:trPr>
          <w:trHeight w:val="320"/>
        </w:trPr>
        <w:tc>
          <w:tcPr>
            <w:tcBorders>
              <w:top w:val="single" w:color="auto" w:sz="8" w:space="0"/>
              <w:left w:val="single" w:color="auto" w:sz="8" w:space="0"/>
              <w:bottom w:val="single" w:color="auto" w:sz="4" w:space="0"/>
              <w:right w:val="single" w:color="000000" w:sz="8" w:space="0"/>
            </w:tcBorders>
            <w:tcW w:w="1690" w:type="dxa"/>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gridSpan w:val="5"/>
            <w:tcBorders>
              <w:top w:val="single" w:color="auto" w:sz="8" w:space="0"/>
              <w:left w:val="single" w:color="auto" w:sz="8" w:space="0"/>
              <w:bottom w:val="single" w:color="auto" w:sz="4" w:space="0"/>
              <w:right w:val="single" w:color="000000" w:sz="8" w:space="0"/>
            </w:tcBorders>
            <w:tcW w:w="7007" w:type="dxa"/>
            <w:vAlign w:val="center"/>
            <w:vMerge w:val="continue"/>
            <w:textDirection w:val="lrTb"/>
            <w:noWrap w:val="false"/>
          </w:tcPr>
          <w:p>
            <w:pPr>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none" w:color="000000" w:sz="4" w:space="0"/>
              <w:bottom w:val="none" w:color="000000" w:sz="4" w:space="0"/>
              <w:right w:val="none" w:color="000000" w:sz="4" w:space="0"/>
            </w:tcBorders>
            <w:tcW w:w="222" w:type="dxa"/>
            <w:vAlign w:val="bottom"/>
            <w:textDirection w:val="lrTb"/>
            <w:noWrap/>
          </w:tcPr>
          <w:p>
            <w:pPr>
              <w:jc w:val="center"/>
              <w:rPr>
                <w:rFonts w:ascii="Calibri" w:hAnsi="Calibri" w:cs="Calibri"/>
                <w:color w:val="000000"/>
              </w:rPr>
            </w:pPr>
            <w:r>
              <w:rPr>
                <w:rFonts w:ascii="Calibri" w:hAnsi="Calibri" w:cs="Calibri"/>
                <w:color w:val="000000"/>
              </w:rPr>
            </w:r>
            <w:r>
              <w:rPr>
                <w:rFonts w:ascii="Calibri" w:hAnsi="Calibri" w:cs="Calibri"/>
                <w:color w:val="000000"/>
              </w:rPr>
            </w:r>
          </w:p>
        </w:tc>
      </w:tr>
      <w:tr>
        <w:trPr>
          <w:trHeight w:val="1420"/>
        </w:trPr>
        <w:tc>
          <w:tcPr>
            <w:shd w:val="clear" w:color="000000" w:fill="b695d8"/>
            <w:tcBorders>
              <w:top w:val="none" w:color="000000" w:sz="4" w:space="0"/>
              <w:left w:val="single" w:color="auto" w:sz="8" w:space="0"/>
              <w:bottom w:val="none" w:color="000000" w:sz="4" w:space="0"/>
              <w:right w:val="single" w:color="auto" w:sz="4" w:space="0"/>
            </w:tcBorders>
            <w:tcW w:w="1690" w:type="dxa"/>
            <w:textDirection w:val="lrTb"/>
            <w:noWrap w:val="false"/>
          </w:tcPr>
          <w:p>
            <w:pPr>
              <w:jc w:val="center"/>
              <w:rPr>
                <w:b/>
                <w:bCs/>
                <w:color w:val="000000"/>
                <w:sz w:val="20"/>
                <w:szCs w:val="20"/>
              </w:rPr>
            </w:pPr>
            <w:r>
              <w:rPr>
                <w:b/>
                <w:bCs/>
                <w:color w:val="000000"/>
                <w:sz w:val="20"/>
                <w:szCs w:val="20"/>
              </w:rPr>
            </w:r>
            <w:r>
              <w:rPr>
                <w:b/>
                <w:bCs/>
                <w:color w:val="000000"/>
                <w:sz w:val="20"/>
                <w:szCs w:val="20"/>
              </w:rPr>
            </w:r>
          </w:p>
        </w:tc>
        <w:tc>
          <w:tcPr>
            <w:shd w:val="clear" w:color="000000" w:fill="b695d8"/>
            <w:tcBorders>
              <w:top w:val="none" w:color="000000" w:sz="4" w:space="0"/>
              <w:left w:val="single" w:color="auto" w:sz="8" w:space="0"/>
              <w:bottom w:val="none" w:color="000000" w:sz="4" w:space="0"/>
              <w:right w:val="single" w:color="auto" w:sz="4" w:space="0"/>
            </w:tcBorders>
            <w:tcW w:w="1597" w:type="dxa"/>
            <w:vAlign w:val="center"/>
            <w:textDirection w:val="lrTb"/>
            <w:noWrap w:val="false"/>
          </w:tcPr>
          <w:p>
            <w:pPr>
              <w:jc w:val="center"/>
              <w:rPr>
                <w:b/>
                <w:bCs/>
                <w:color w:val="000000"/>
                <w:sz w:val="20"/>
                <w:szCs w:val="20"/>
              </w:rPr>
            </w:pPr>
            <w:r>
              <w:rPr>
                <w:b/>
                <w:bCs/>
                <w:color w:val="000000"/>
                <w:sz w:val="20"/>
                <w:szCs w:val="20"/>
              </w:rPr>
              <w:t xml:space="preserve">Колич</w:t>
            </w:r>
            <w:r>
              <w:rPr>
                <w:b/>
                <w:bCs/>
                <w:color w:val="000000"/>
                <w:sz w:val="20"/>
                <w:szCs w:val="20"/>
              </w:rPr>
              <w:t xml:space="preserve">е</w:t>
            </w:r>
            <w:r>
              <w:rPr>
                <w:b/>
                <w:bCs/>
                <w:color w:val="000000"/>
                <w:sz w:val="20"/>
                <w:szCs w:val="20"/>
              </w:rPr>
              <w:t xml:space="preserve">ство детей, занимающихся спортом</w:t>
            </w:r>
            <w:r>
              <w:rPr>
                <w:b/>
                <w:bCs/>
                <w:color w:val="000000"/>
                <w:sz w:val="20"/>
                <w:szCs w:val="20"/>
              </w:rPr>
            </w:r>
          </w:p>
        </w:tc>
        <w:tc>
          <w:tcPr>
            <w:shd w:val="clear" w:color="000000" w:fill="b695d8"/>
            <w:tcBorders>
              <w:top w:val="none" w:color="000000" w:sz="4" w:space="0"/>
              <w:left w:val="none" w:color="000000" w:sz="4" w:space="0"/>
              <w:bottom w:val="none" w:color="000000" w:sz="4" w:space="0"/>
              <w:right w:val="single" w:color="auto" w:sz="4" w:space="0"/>
            </w:tcBorders>
            <w:tcW w:w="1810" w:type="dxa"/>
            <w:vAlign w:val="center"/>
            <w:textDirection w:val="lrTb"/>
            <w:noWrap w:val="false"/>
          </w:tcPr>
          <w:p>
            <w:pPr>
              <w:jc w:val="center"/>
              <w:rPr>
                <w:b/>
                <w:bCs/>
                <w:color w:val="000000"/>
                <w:sz w:val="20"/>
                <w:szCs w:val="20"/>
              </w:rPr>
            </w:pPr>
            <w:r>
              <w:rPr>
                <w:b/>
                <w:bCs/>
                <w:color w:val="000000"/>
                <w:sz w:val="20"/>
                <w:szCs w:val="20"/>
              </w:rPr>
              <w:t xml:space="preserve">Злокачественные ново</w:t>
            </w:r>
            <w:r>
              <w:rPr>
                <w:b/>
                <w:bCs/>
                <w:color w:val="000000"/>
                <w:sz w:val="20"/>
                <w:szCs w:val="20"/>
              </w:rPr>
              <w:t xml:space="preserve">о</w:t>
            </w:r>
            <w:r>
              <w:rPr>
                <w:b/>
                <w:bCs/>
                <w:color w:val="000000"/>
                <w:sz w:val="20"/>
                <w:szCs w:val="20"/>
              </w:rPr>
              <w:t xml:space="preserve">бразования</w:t>
            </w:r>
            <w:r>
              <w:rPr>
                <w:b/>
                <w:bCs/>
                <w:color w:val="000000"/>
                <w:sz w:val="20"/>
                <w:szCs w:val="20"/>
              </w:rPr>
            </w:r>
          </w:p>
        </w:tc>
        <w:tc>
          <w:tcPr>
            <w:shd w:val="clear" w:color="000000" w:fill="b695d8"/>
            <w:tcBorders>
              <w:top w:val="none" w:color="000000" w:sz="4" w:space="0"/>
              <w:left w:val="none" w:color="000000" w:sz="4" w:space="0"/>
              <w:bottom w:val="none" w:color="000000" w:sz="4" w:space="0"/>
              <w:right w:val="single" w:color="auto" w:sz="4" w:space="0"/>
            </w:tcBorders>
            <w:tcW w:w="1425" w:type="dxa"/>
            <w:vAlign w:val="center"/>
            <w:textDirection w:val="lrTb"/>
            <w:noWrap w:val="false"/>
          </w:tcPr>
          <w:p>
            <w:pPr>
              <w:jc w:val="center"/>
              <w:rPr>
                <w:b/>
                <w:bCs/>
                <w:color w:val="000000"/>
                <w:sz w:val="20"/>
                <w:szCs w:val="20"/>
              </w:rPr>
            </w:pPr>
            <w:r>
              <w:rPr>
                <w:b/>
                <w:bCs/>
                <w:color w:val="000000"/>
                <w:sz w:val="20"/>
                <w:szCs w:val="20"/>
              </w:rPr>
              <w:t xml:space="preserve">Психические расстройства</w:t>
            </w:r>
            <w:r>
              <w:rPr>
                <w:b/>
                <w:bCs/>
                <w:color w:val="000000"/>
                <w:sz w:val="20"/>
                <w:szCs w:val="20"/>
              </w:rPr>
            </w:r>
          </w:p>
        </w:tc>
        <w:tc>
          <w:tcPr>
            <w:shd w:val="clear" w:color="000000" w:fill="b695d8"/>
            <w:tcBorders>
              <w:top w:val="none" w:color="000000" w:sz="4" w:space="0"/>
              <w:left w:val="none" w:color="000000" w:sz="4" w:space="0"/>
              <w:bottom w:val="none" w:color="000000" w:sz="4" w:space="0"/>
              <w:right w:val="single" w:color="auto" w:sz="4" w:space="0"/>
            </w:tcBorders>
            <w:tcW w:w="1101" w:type="dxa"/>
            <w:vAlign w:val="center"/>
            <w:textDirection w:val="lrTb"/>
            <w:noWrap w:val="false"/>
          </w:tcPr>
          <w:p>
            <w:pPr>
              <w:jc w:val="center"/>
              <w:rPr>
                <w:b/>
                <w:bCs/>
                <w:color w:val="000000"/>
                <w:sz w:val="20"/>
                <w:szCs w:val="20"/>
              </w:rPr>
            </w:pPr>
            <w:r>
              <w:rPr>
                <w:b/>
                <w:bCs/>
                <w:color w:val="000000"/>
                <w:sz w:val="20"/>
                <w:szCs w:val="20"/>
              </w:rPr>
              <w:t xml:space="preserve">I и II группа здоровья</w:t>
            </w:r>
            <w:r>
              <w:rPr>
                <w:b/>
                <w:bCs/>
                <w:color w:val="000000"/>
                <w:sz w:val="20"/>
                <w:szCs w:val="20"/>
              </w:rPr>
            </w:r>
          </w:p>
        </w:tc>
        <w:tc>
          <w:tcPr>
            <w:shd w:val="clear" w:color="000000" w:fill="b695d8"/>
            <w:tcBorders>
              <w:top w:val="none" w:color="000000" w:sz="4" w:space="0"/>
              <w:left w:val="none" w:color="000000" w:sz="4" w:space="0"/>
              <w:bottom w:val="none" w:color="000000" w:sz="4" w:space="0"/>
              <w:right w:val="single" w:color="auto" w:sz="8" w:space="0"/>
            </w:tcBorders>
            <w:tcW w:w="1074" w:type="dxa"/>
            <w:vAlign w:val="center"/>
            <w:textDirection w:val="lrTb"/>
            <w:noWrap w:val="false"/>
          </w:tcPr>
          <w:p>
            <w:pPr>
              <w:jc w:val="center"/>
              <w:rPr>
                <w:b/>
                <w:bCs/>
                <w:color w:val="000000"/>
                <w:sz w:val="20"/>
                <w:szCs w:val="20"/>
              </w:rPr>
            </w:pPr>
            <w:r>
              <w:rPr>
                <w:b/>
                <w:bCs/>
                <w:color w:val="000000"/>
                <w:sz w:val="20"/>
                <w:szCs w:val="20"/>
              </w:rPr>
              <w:t xml:space="preserve">Уровень бедности, %</w:t>
            </w:r>
            <w:r>
              <w:rPr>
                <w:b/>
                <w:bCs/>
                <w:color w:val="000000"/>
                <w:sz w:val="20"/>
                <w:szCs w:val="2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single" w:color="auto" w:sz="8"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single" w:color="auto" w:sz="8"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single" w:color="auto" w:sz="8"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40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58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textDirection w:val="lrTb"/>
            <w:noWrap w:val="false"/>
          </w:tcPr>
          <w:p>
            <w:pPr>
              <w:jc w:val="right"/>
              <w:rPr>
                <w:rFonts w:ascii="Calibri" w:hAnsi="Calibri" w:cs="Calibri"/>
                <w:color w:val="000000"/>
              </w:rPr>
            </w:pPr>
            <w:r>
              <w:rPr>
                <w:rFonts w:ascii="Calibri" w:hAnsi="Calibri" w:cs="Calibri"/>
                <w:color w:val="000000"/>
              </w:rPr>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Краснодарский край</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Республика Дагестан</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г.Санкт</w:t>
            </w:r>
            <w:r>
              <w:rPr>
                <w:sz w:val="20"/>
                <w:szCs w:val="20"/>
              </w:rPr>
              <w:t xml:space="preserve">-Петербург</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shd w:val="clear" w:color="auto" w:fill="e7e6e6" w:themeFill="background2"/>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tabs>
                <w:tab w:val="left" w:pos="1230" w:leader="none"/>
              </w:tabs>
              <w:rPr>
                <w:rFonts w:ascii="Calibri" w:hAnsi="Calibri" w:cs="Calibri"/>
                <w:color w:val="000000"/>
              </w:rPr>
            </w:pPr>
            <w:r>
              <w:rPr>
                <w:sz w:val="20"/>
                <w:szCs w:val="20"/>
              </w:rPr>
              <w:t xml:space="preserve">Московская область</w:t>
            </w:r>
            <w:r>
              <w:rPr>
                <w:rFonts w:ascii="Calibri" w:hAnsi="Calibri" w:cs="Calibri"/>
                <w:color w:val="000000"/>
              </w:rPr>
            </w:r>
          </w:p>
        </w:tc>
        <w:tc>
          <w:tcPr>
            <w:shd w:val="clear" w:color="000000" w:fill="b695d8"/>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Чукотский авт. округ</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Республика Тыва</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Республика Ингушетия</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Архангельская область</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Ненецкий авт. округ</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20"/>
        </w:trPr>
        <w:tc>
          <w:tcPr>
            <w:tcBorders>
              <w:top w:val="none" w:color="000000" w:sz="4" w:space="0"/>
              <w:left w:val="single" w:color="auto" w:sz="8" w:space="0"/>
              <w:bottom w:val="single" w:color="auto" w:sz="4"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Тюменская область   </w:t>
            </w:r>
            <w:r>
              <w:rPr>
                <w:sz w:val="20"/>
                <w:szCs w:val="20"/>
              </w:rPr>
              <w:t xml:space="preserve">в  </w:t>
            </w:r>
            <w:r>
              <w:rPr>
                <w:sz w:val="20"/>
                <w:szCs w:val="20"/>
              </w:rPr>
              <w:t xml:space="preserve">т.ч</w:t>
            </w:r>
            <w:r>
              <w:rPr>
                <w:sz w:val="20"/>
                <w:szCs w:val="20"/>
              </w:rPr>
              <w:t xml:space="preserve">.</w:t>
            </w:r>
            <w:r>
              <w:rPr>
                <w:rFonts w:ascii="Calibri" w:hAnsi="Calibri" w:cs="Calibri"/>
                <w:color w:val="000000"/>
              </w:rPr>
            </w:r>
          </w:p>
        </w:tc>
        <w:tc>
          <w:tcPr>
            <w:shd w:val="clear" w:color="auto" w:fill="auto"/>
            <w:tcBorders>
              <w:top w:val="none" w:color="000000" w:sz="4" w:space="0"/>
              <w:left w:val="single" w:color="auto" w:sz="8" w:space="0"/>
              <w:bottom w:val="single" w:color="auto" w:sz="4"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000000" w:fill="b695d8"/>
            <w:tcBorders>
              <w:top w:val="none" w:color="000000" w:sz="4" w:space="0"/>
              <w:left w:val="none" w:color="000000" w:sz="4" w:space="0"/>
              <w:bottom w:val="single" w:color="auto" w:sz="4"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4"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r>
        <w:trPr>
          <w:trHeight w:val="340"/>
        </w:trPr>
        <w:tc>
          <w:tcPr>
            <w:shd w:val="clear" w:color="auto" w:fill="e7e6e6" w:themeFill="background2"/>
            <w:tcBorders>
              <w:top w:val="none" w:color="000000" w:sz="4" w:space="0"/>
              <w:left w:val="single" w:color="auto" w:sz="8" w:space="0"/>
              <w:bottom w:val="single" w:color="auto" w:sz="8" w:space="0"/>
              <w:right w:val="single" w:color="auto" w:sz="4" w:space="0"/>
            </w:tcBorders>
            <w:tcW w:w="1690" w:type="dxa"/>
            <w:vAlign w:val="bottom"/>
            <w:textDirection w:val="lrTb"/>
            <w:noWrap w:val="false"/>
          </w:tcPr>
          <w:p>
            <w:pPr>
              <w:jc w:val="right"/>
              <w:rPr>
                <w:rFonts w:ascii="Calibri" w:hAnsi="Calibri" w:cs="Calibri"/>
                <w:color w:val="000000"/>
              </w:rPr>
            </w:pPr>
            <w:r>
              <w:rPr>
                <w:sz w:val="20"/>
                <w:szCs w:val="20"/>
              </w:rPr>
              <w:t xml:space="preserve">г.Москва</w:t>
            </w:r>
            <w:r>
              <w:rPr>
                <w:rFonts w:ascii="Calibri" w:hAnsi="Calibri" w:cs="Calibri"/>
                <w:color w:val="000000"/>
              </w:rPr>
            </w:r>
          </w:p>
        </w:tc>
        <w:tc>
          <w:tcPr>
            <w:shd w:val="clear" w:color="000000" w:fill="b695d8"/>
            <w:tcBorders>
              <w:top w:val="none" w:color="000000" w:sz="4" w:space="0"/>
              <w:left w:val="single" w:color="auto" w:sz="8" w:space="0"/>
              <w:bottom w:val="single" w:color="auto" w:sz="8" w:space="0"/>
              <w:right w:val="single" w:color="auto" w:sz="4" w:space="0"/>
            </w:tcBorders>
            <w:tcW w:w="1597"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000000" w:fill="b695d8"/>
            <w:tcBorders>
              <w:top w:val="none" w:color="000000" w:sz="4" w:space="0"/>
              <w:left w:val="none" w:color="000000" w:sz="4" w:space="0"/>
              <w:bottom w:val="single" w:color="auto" w:sz="8" w:space="0"/>
              <w:right w:val="single" w:color="auto" w:sz="4" w:space="0"/>
            </w:tcBorders>
            <w:tcW w:w="1810" w:type="dxa"/>
            <w:vAlign w:val="bottom"/>
            <w:textDirection w:val="lrTb"/>
            <w:noWrap/>
          </w:tcPr>
          <w:p>
            <w:pPr>
              <w:jc w:val="right"/>
              <w:rPr>
                <w:rFonts w:ascii="Calibri" w:hAnsi="Calibri" w:cs="Calibri"/>
                <w:color w:val="000000"/>
              </w:rPr>
            </w:pPr>
            <w:r>
              <w:rPr>
                <w:rFonts w:ascii="Calibri" w:hAnsi="Calibri" w:cs="Calibri"/>
                <w:color w:val="000000"/>
              </w:rPr>
              <w:t xml:space="preserve">1</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425"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4" w:space="0"/>
            </w:tcBorders>
            <w:tcW w:w="1101"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shd w:val="clear" w:color="auto" w:fill="auto"/>
            <w:tcBorders>
              <w:top w:val="none" w:color="000000" w:sz="4" w:space="0"/>
              <w:left w:val="none" w:color="000000" w:sz="4" w:space="0"/>
              <w:bottom w:val="single" w:color="auto" w:sz="8" w:space="0"/>
              <w:right w:val="single" w:color="auto" w:sz="8" w:space="0"/>
            </w:tcBorders>
            <w:tcW w:w="1074" w:type="dxa"/>
            <w:vAlign w:val="bottom"/>
            <w:textDirection w:val="lrTb"/>
            <w:noWrap/>
          </w:tcPr>
          <w:p>
            <w:pPr>
              <w:jc w:val="right"/>
              <w:rPr>
                <w:rFonts w:ascii="Calibri" w:hAnsi="Calibri" w:cs="Calibri"/>
                <w:color w:val="000000"/>
              </w:rPr>
            </w:pPr>
            <w:r>
              <w:rPr>
                <w:rFonts w:ascii="Calibri" w:hAnsi="Calibri" w:cs="Calibri"/>
                <w:color w:val="000000"/>
              </w:rPr>
              <w:t xml:space="preserve">0</w:t>
            </w:r>
            <w:r>
              <w:rPr>
                <w:rFonts w:ascii="Calibri" w:hAnsi="Calibri" w:cs="Calibri"/>
                <w:color w:val="000000"/>
              </w:rPr>
            </w:r>
          </w:p>
        </w:tc>
        <w:tc>
          <w:tcPr>
            <w:tcW w:w="222" w:type="dxa"/>
            <w:vAlign w:val="center"/>
            <w:textDirection w:val="lrTb"/>
            <w:noWrap w:val="false"/>
          </w:tcPr>
          <w:p>
            <w:pPr>
              <w:rPr>
                <w:sz w:val="20"/>
                <w:szCs w:val="20"/>
              </w:rPr>
            </w:pPr>
            <w:r>
              <w:rPr>
                <w:sz w:val="20"/>
                <w:szCs w:val="20"/>
              </w:rPr>
            </w:r>
            <w:r>
              <w:rPr>
                <w:sz w:val="20"/>
                <w:szCs w:val="20"/>
              </w:rPr>
            </w:r>
          </w:p>
        </w:tc>
      </w:tr>
    </w:tbl>
    <w:p>
      <w:pPr>
        <w:jc w:val="right"/>
      </w:pPr>
      <w:r>
        <mc:AlternateContent>
          <mc:Choice Requires="wpg">
            <w:drawing>
              <wp:anchor xmlns:wp="http://schemas.openxmlformats.org/drawingml/2006/wordprocessingDrawing" xmlns:wp14="http://schemas.microsoft.com/office/word/2010/wordprocessingDrawing" distT="0" distB="0" distL="114300" distR="114300" simplePos="0" relativeHeight="251684864" behindDoc="0" locked="0" layoutInCell="1" allowOverlap="1">
                <wp:simplePos x="0" y="0"/>
                <wp:positionH relativeFrom="column">
                  <wp:posOffset>-962025</wp:posOffset>
                </wp:positionH>
                <wp:positionV relativeFrom="paragraph">
                  <wp:posOffset>346075</wp:posOffset>
                </wp:positionV>
                <wp:extent cx="7437755" cy="462280"/>
                <wp:effectExtent l="0" t="0" r="4445" b="0"/>
                <wp:wrapTopAndBottom/>
                <wp:docPr id="4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pic:cNvPicPr>
                        <pic:nvPr/>
                      </pic:nvPicPr>
                      <pic:blipFill>
                        <a:blip r:embed="rId53"/>
                        <a:stretch/>
                      </pic:blipFill>
                      <pic:spPr bwMode="auto">
                        <a:xfrm>
                          <a:off x="0" y="0"/>
                          <a:ext cx="7437755" cy="46228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z-index:251684864;o:allowoverlap:true;o:allowincell:true;mso-position-horizontal-relative:text;margin-left:-75.75pt;mso-position-horizontal:absolute;mso-position-vertical-relative:text;margin-top:27.25pt;mso-position-vertical:absolute;width:585.65pt;height:36.40pt;mso-wrap-distance-left:9.00pt;mso-wrap-distance-top:0.00pt;mso-wrap-distance-right:9.00pt;mso-wrap-distance-bottom:0.00pt;" stroked="false">
                <v:path textboxrect="0,0,0,0"/>
                <w10:wrap type="topAndBottom"/>
                <v:imagedata r:id="rId53" o:title=""/>
              </v:shape>
            </w:pict>
          </mc:Fallback>
        </mc:AlternateContent>
      </w:r>
      <w:r>
        <w:t xml:space="preserve">Приложение 6</w:t>
      </w:r>
      <w:r/>
    </w:p>
    <w:p>
      <w:pPr>
        <w:jc w:val="right"/>
      </w:pPr>
      <w:r>
        <w:t xml:space="preserve">Приложение 7</w:t>
      </w:r>
      <w:r/>
    </w:p>
    <w:p>
      <w:pPr>
        <w:jc w:val="right"/>
      </w:pPr>
      <w:r>
        <w:t xml:space="preserve">Красным цветом выделены полученные выбросы z</w:t>
      </w:r>
      <w:r>
        <w:t xml:space="preserve">-</w:t>
      </w:r>
      <w:r>
        <w:rPr>
          <w:lang w:val="en-US"/>
        </w:rPr>
        <w:t xml:space="preserve">score</w:t>
      </w:r>
      <w:r>
        <w:t xml:space="preserve">, </w:t>
      </w:r>
      <w:r>
        <w:t xml:space="preserve">I</w:t>
      </w:r>
      <w:r>
        <w:t xml:space="preserve"> </w:t>
      </w:r>
      <w:r>
        <w:t xml:space="preserve">колонка отвечает за I</w:t>
      </w:r>
      <w:r>
        <w:t xml:space="preserve"> п</w:t>
      </w:r>
      <w:r>
        <w:t xml:space="preserve">ризнак</w:t>
      </w:r>
      <w:r/>
    </w:p>
    <w:p>
      <w:pPr>
        <w:jc w:val="right"/>
      </w:pPr>
      <w:r>
        <mc:AlternateContent>
          <mc:Choice Requires="wpg">
            <w:drawing>
              <wp:anchor xmlns:wp="http://schemas.openxmlformats.org/drawingml/2006/wordprocessingDrawing" xmlns:wp14="http://schemas.microsoft.com/office/word/2010/wordprocessingDrawing" distT="0" distB="0" distL="114300" distR="114300" simplePos="0" relativeHeight="251685888" behindDoc="0" locked="0" layoutInCell="1" allowOverlap="1">
                <wp:simplePos x="0" y="0"/>
                <wp:positionH relativeFrom="column">
                  <wp:posOffset>-915477</wp:posOffset>
                </wp:positionH>
                <wp:positionV relativeFrom="paragraph">
                  <wp:posOffset>-599</wp:posOffset>
                </wp:positionV>
                <wp:extent cx="7171212" cy="5421145"/>
                <wp:effectExtent l="0" t="0" r="4445" b="1905"/>
                <wp:wrapTopAndBottom/>
                <wp:docPr id="4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a:picLocks noChangeAspect="1"/>
                        </pic:cNvPicPr>
                        <pic:nvPr/>
                      </pic:nvPicPr>
                      <pic:blipFill>
                        <a:blip r:embed="rId54"/>
                        <a:stretch/>
                      </pic:blipFill>
                      <pic:spPr bwMode="auto">
                        <a:xfrm>
                          <a:off x="0" y="0"/>
                          <a:ext cx="7171212" cy="5421145"/>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z-index:251685888;o:allowoverlap:true;o:allowincell:true;mso-position-horizontal-relative:text;margin-left:-72.08pt;mso-position-horizontal:absolute;mso-position-vertical-relative:text;margin-top:-0.05pt;mso-position-vertical:absolute;width:564.66pt;height:426.86pt;mso-wrap-distance-left:9.00pt;mso-wrap-distance-top:0.00pt;mso-wrap-distance-right:9.00pt;mso-wrap-distance-bottom:0.00pt;" stroked="false">
                <v:path textboxrect="0,0,0,0"/>
                <w10:wrap type="topAndBottom"/>
                <v:imagedata r:id="rId54" o:title=""/>
              </v:shape>
            </w:pict>
          </mc:Fallback>
        </mc:AlternateContent>
      </w:r>
      <w:r/>
    </w:p>
    <w:sectPr>
      <w:footnotePr/>
      <w:endnotePr/>
      <w:type w:val="nextPage"/>
      <w:pgSz w:w="11906" w:h="16838" w:orient="portrait"/>
      <w:pgMar w:top="1134" w:right="850" w:bottom="1134" w:left="1701"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Cambria Math">
    <w:panose1 w:val="02000603000000000000"/>
  </w:font>
  <w:font w:name="Cambria">
    <w:panose1 w:val="02040503050406030204"/>
  </w:font>
  <w:font w:name="Segoe UI">
    <w:panose1 w:val="020B0502040504020204"/>
  </w:font>
  <w:font w:name="Lato">
    <w:panose1 w:val="05040102010807070707"/>
  </w:font>
  <w:font w:name="Wingdings">
    <w:panose1 w:val="05010000000000000000"/>
  </w:font>
  <w:font w:name="+mn-cs">
    <w:panose1 w:val="05040102010807070707"/>
  </w:font>
  <w:font w:name="Courier New">
    <w:panose1 w:val="02070409020205020404"/>
  </w:font>
  <w:font w:name="Symbol">
    <w:panose1 w:val="05010000000000000000"/>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75511074"/>
      <w:docPartObj>
        <w:docPartGallery w:val="Page Numbers (Bottom of Page)"/>
        <w:docPartUnique w:val="true"/>
      </w:docPartObj>
      <w:rPr/>
    </w:sdtPr>
    <w:sdtContent>
      <w:p>
        <w:pPr>
          <w:pStyle w:val="816"/>
          <w:rPr>
            <w:rStyle w:val="819"/>
          </w:rPr>
          <w:framePr w:wrap="none" w:vAnchor="text" w:hAnchor="margin" w:xAlign="center" w:y="1"/>
        </w:pPr>
        <w:r>
          <w:rPr>
            <w:rStyle w:val="819"/>
          </w:rPr>
          <w:fldChar w:fldCharType="begin"/>
        </w:r>
        <w:r>
          <w:rPr>
            <w:rStyle w:val="819"/>
          </w:rPr>
          <w:instrText xml:space="preserve"> PAGE </w:instrText>
        </w:r>
        <w:r>
          <w:rPr>
            <w:rStyle w:val="819"/>
          </w:rPr>
          <w:fldChar w:fldCharType="separate"/>
        </w:r>
        <w:r>
          <w:rPr>
            <w:rStyle w:val="819"/>
          </w:rPr>
          <w:t xml:space="preserve">1</w:t>
        </w:r>
        <w:r>
          <w:rPr>
            <w:rStyle w:val="819"/>
          </w:rPr>
          <w:fldChar w:fldCharType="end"/>
        </w:r>
        <w:r>
          <w:rPr>
            <w:rStyle w:val="819"/>
          </w:rPr>
        </w:r>
      </w:p>
    </w:sdtContent>
  </w:sdt>
  <w:sdt>
    <w:sdtPr>
      <w15:appearance w15:val="boundingBox"/>
      <w:id w:val="-118621827"/>
      <w:docPartObj>
        <w:docPartGallery w:val="Page Numbers (Bottom of Page)"/>
        <w:docPartUnique w:val="true"/>
      </w:docPartObj>
      <w:rPr/>
    </w:sdtPr>
    <w:sdtContent>
      <w:p>
        <w:pPr>
          <w:pStyle w:val="816"/>
          <w:rPr>
            <w:rStyle w:val="819"/>
          </w:rPr>
          <w:framePr w:wrap="none" w:vAnchor="text" w:hAnchor="margin" w:xAlign="center" w:y="1"/>
        </w:pPr>
        <w:r/>
        <w:r>
          <w:rPr>
            <w:rStyle w:val="819"/>
          </w:rPr>
        </w:r>
      </w:p>
      <w:p>
        <w:pPr>
          <w:pStyle w:val="816"/>
          <w:rPr>
            <w:rStyle w:val="819"/>
          </w:rPr>
          <w:framePr w:wrap="none" w:vAnchor="text" w:hAnchor="margin" w:xAlign="center" w:y="1"/>
        </w:pPr>
        <w:r/>
        <w:r>
          <w:rPr>
            <w:rStyle w:val="819"/>
          </w:rPr>
        </w:r>
      </w:p>
    </w:sdtContent>
  </w:sdt>
  <w:p>
    <w:pPr>
      <w:pStyle w:val="816"/>
      <w:ind w:right="360" w:firstLine="360"/>
    </w:pPr>
    <w:r/>
    <w:r/>
  </w:p>
  <w:p>
    <w:pPr>
      <w:pStyle w:val="81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8804866"/>
      <w:docPartObj>
        <w:docPartGallery w:val="Page Numbers (Bottom of Page)"/>
        <w:docPartUnique w:val="true"/>
      </w:docPartObj>
      <w:rPr/>
    </w:sdtPr>
    <w:sdtContent>
      <w:p>
        <w:pPr>
          <w:pStyle w:val="816"/>
          <w:rPr>
            <w:rStyle w:val="819"/>
          </w:rPr>
          <w:framePr w:wrap="none" w:vAnchor="text" w:hAnchor="margin" w:xAlign="center" w:y="1"/>
        </w:pPr>
        <w:r>
          <w:rPr>
            <w:rStyle w:val="819"/>
          </w:rPr>
          <w:fldChar w:fldCharType="begin"/>
        </w:r>
        <w:r>
          <w:rPr>
            <w:rStyle w:val="819"/>
          </w:rPr>
          <w:instrText xml:space="preserve"> PAGE </w:instrText>
        </w:r>
        <w:r>
          <w:rPr>
            <w:rStyle w:val="819"/>
          </w:rPr>
          <w:fldChar w:fldCharType="end"/>
        </w:r>
        <w:r>
          <w:rPr>
            <w:rStyle w:val="819"/>
          </w:rPr>
        </w:r>
      </w:p>
    </w:sdtContent>
  </w:sdt>
  <w:p>
    <w:pPr>
      <w:pStyle w:val="816"/>
      <w:ind w:right="360" w:firstLine="360"/>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jc w:val="center"/>
      <w:rPr>
        <w:color w:val="000000" w:themeColor="text1"/>
        <w:sz w:val="28"/>
        <w:szCs w:val="28"/>
      </w:rPr>
    </w:pPr>
    <w:r>
      <w:rPr>
        <w:color w:val="000000" w:themeColor="text1"/>
        <w:sz w:val="28"/>
        <w:szCs w:val="28"/>
      </w:rPr>
      <w:t xml:space="preserve">Москва, 202</w:t>
    </w:r>
    <w:r>
      <w:rPr>
        <w:color w:val="000000" w:themeColor="text1"/>
        <w:sz w:val="28"/>
        <w:szCs w:val="28"/>
      </w:rPr>
      <w:t xml:space="preserve">4</w:t>
    </w:r>
    <w:r>
      <w:rPr>
        <w:color w:val="000000" w:themeColor="text1"/>
        <w:sz w:val="28"/>
        <w:szCs w:val="28"/>
      </w:rPr>
      <w:t xml:space="preserve">г.</w:t>
    </w:r>
    <w:r>
      <w:rPr>
        <w:color w:val="000000" w:themeColor="text1"/>
        <w:sz w:val="28"/>
        <w:szCs w:val="2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720" w:hanging="360"/>
      </w:pPr>
      <w:rPr>
        <w:rFonts w:hint="default"/>
        <w:b w:val="0"/>
        <w:color w:val="auto"/>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1713" w:hanging="360"/>
      </w:p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tabs>
          <w:tab w:val="num" w:pos="720" w:leader="none"/>
        </w:tabs>
      </w:pPr>
      <w:rPr>
        <w:rFonts w:hint="default" w:ascii="Lato" w:hAnsi="Lato"/>
      </w:rPr>
    </w:lvl>
    <w:lvl w:ilvl="1">
      <w:start w:val="1"/>
      <w:numFmt w:val="bullet"/>
      <w:isLgl w:val="false"/>
      <w:suff w:val="tab"/>
      <w:lvlText w:val="●"/>
      <w:lvlJc w:val="left"/>
      <w:pPr>
        <w:ind w:left="1440" w:hanging="360"/>
        <w:tabs>
          <w:tab w:val="num" w:pos="1440" w:leader="none"/>
        </w:tabs>
      </w:pPr>
      <w:rPr>
        <w:rFonts w:hint="default" w:ascii="Lato" w:hAnsi="Lato"/>
      </w:rPr>
    </w:lvl>
    <w:lvl w:ilvl="2">
      <w:start w:val="1"/>
      <w:numFmt w:val="bullet"/>
      <w:isLgl w:val="false"/>
      <w:suff w:val="tab"/>
      <w:lvlText w:val="●"/>
      <w:lvlJc w:val="left"/>
      <w:pPr>
        <w:ind w:left="2160" w:hanging="360"/>
        <w:tabs>
          <w:tab w:val="num" w:pos="2160" w:leader="none"/>
        </w:tabs>
      </w:pPr>
      <w:rPr>
        <w:rFonts w:hint="default" w:ascii="Lato" w:hAnsi="Lato"/>
      </w:rPr>
    </w:lvl>
    <w:lvl w:ilvl="3">
      <w:start w:val="1"/>
      <w:numFmt w:val="bullet"/>
      <w:isLgl w:val="false"/>
      <w:suff w:val="tab"/>
      <w:lvlText w:val="●"/>
      <w:lvlJc w:val="left"/>
      <w:pPr>
        <w:ind w:left="2880" w:hanging="360"/>
        <w:tabs>
          <w:tab w:val="num" w:pos="2880" w:leader="none"/>
        </w:tabs>
      </w:pPr>
      <w:rPr>
        <w:rFonts w:hint="default" w:ascii="Lato" w:hAnsi="Lato"/>
      </w:rPr>
    </w:lvl>
    <w:lvl w:ilvl="4">
      <w:start w:val="1"/>
      <w:numFmt w:val="bullet"/>
      <w:isLgl w:val="false"/>
      <w:suff w:val="tab"/>
      <w:lvlText w:val="●"/>
      <w:lvlJc w:val="left"/>
      <w:pPr>
        <w:ind w:left="3600" w:hanging="360"/>
        <w:tabs>
          <w:tab w:val="num" w:pos="3600" w:leader="none"/>
        </w:tabs>
      </w:pPr>
      <w:rPr>
        <w:rFonts w:hint="default" w:ascii="Lato" w:hAnsi="Lato"/>
      </w:rPr>
    </w:lvl>
    <w:lvl w:ilvl="5">
      <w:start w:val="1"/>
      <w:numFmt w:val="bullet"/>
      <w:isLgl w:val="false"/>
      <w:suff w:val="tab"/>
      <w:lvlText w:val="●"/>
      <w:lvlJc w:val="left"/>
      <w:pPr>
        <w:ind w:left="4320" w:hanging="360"/>
        <w:tabs>
          <w:tab w:val="num" w:pos="4320" w:leader="none"/>
        </w:tabs>
      </w:pPr>
      <w:rPr>
        <w:rFonts w:hint="default" w:ascii="Lato" w:hAnsi="Lato"/>
      </w:rPr>
    </w:lvl>
    <w:lvl w:ilvl="6">
      <w:start w:val="1"/>
      <w:numFmt w:val="bullet"/>
      <w:isLgl w:val="false"/>
      <w:suff w:val="tab"/>
      <w:lvlText w:val="●"/>
      <w:lvlJc w:val="left"/>
      <w:pPr>
        <w:ind w:left="5040" w:hanging="360"/>
        <w:tabs>
          <w:tab w:val="num" w:pos="5040" w:leader="none"/>
        </w:tabs>
      </w:pPr>
      <w:rPr>
        <w:rFonts w:hint="default" w:ascii="Lato" w:hAnsi="Lato"/>
      </w:rPr>
    </w:lvl>
    <w:lvl w:ilvl="7">
      <w:start w:val="1"/>
      <w:numFmt w:val="bullet"/>
      <w:isLgl w:val="false"/>
      <w:suff w:val="tab"/>
      <w:lvlText w:val="●"/>
      <w:lvlJc w:val="left"/>
      <w:pPr>
        <w:ind w:left="5760" w:hanging="360"/>
        <w:tabs>
          <w:tab w:val="num" w:pos="5760" w:leader="none"/>
        </w:tabs>
      </w:pPr>
      <w:rPr>
        <w:rFonts w:hint="default" w:ascii="Lato" w:hAnsi="Lato"/>
      </w:rPr>
    </w:lvl>
    <w:lvl w:ilvl="8">
      <w:start w:val="1"/>
      <w:numFmt w:val="bullet"/>
      <w:isLgl w:val="false"/>
      <w:suff w:val="tab"/>
      <w:lvlText w:val="●"/>
      <w:lvlJc w:val="left"/>
      <w:pPr>
        <w:ind w:left="6480" w:hanging="360"/>
        <w:tabs>
          <w:tab w:val="num" w:pos="6480" w:leader="none"/>
        </w:tabs>
      </w:pPr>
      <w:rPr>
        <w:rFonts w:hint="default" w:ascii="Lato" w:hAnsi="Lato"/>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720" w:hanging="360"/>
      </w:pPr>
      <w:rPr>
        <w:rFonts w:hint="default"/>
        <w:b w:val="0"/>
        <w:color w:val="auto"/>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decimal"/>
      <w:isLgl w:val="false"/>
      <w:suff w:val="tab"/>
      <w:lvlText w:val="%1)"/>
      <w:lvlJc w:val="left"/>
      <w:pPr>
        <w:ind w:left="644" w:hanging="360"/>
      </w:pPr>
      <w:rPr>
        <w:rFonts w:hint="default"/>
        <w:color w:val="auto"/>
        <w:u w:val="none"/>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3">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
      <w:lvlJc w:val="left"/>
      <w:pPr>
        <w:ind w:left="2160" w:hanging="360"/>
        <w:tabs>
          <w:tab w:val="num" w:pos="2160" w:leader="none"/>
        </w:tabs>
      </w:pPr>
      <w:rPr>
        <w:rFonts w:hint="default" w:ascii="Lato" w:hAnsi="Lato"/>
      </w:rPr>
    </w:lvl>
    <w:lvl w:ilvl="2">
      <w:start w:val="1"/>
      <w:numFmt w:val="bullet"/>
      <w:isLgl w:val="false"/>
      <w:suff w:val="tab"/>
      <w:lvlText w:val="●"/>
      <w:lvlJc w:val="left"/>
      <w:pPr>
        <w:ind w:left="2880" w:hanging="360"/>
        <w:tabs>
          <w:tab w:val="num" w:pos="2880" w:leader="none"/>
        </w:tabs>
      </w:pPr>
      <w:rPr>
        <w:rFonts w:hint="default" w:ascii="Lato" w:hAnsi="Lato"/>
      </w:rPr>
    </w:lvl>
    <w:lvl w:ilvl="3">
      <w:start w:val="1"/>
      <w:numFmt w:val="bullet"/>
      <w:isLgl w:val="false"/>
      <w:suff w:val="tab"/>
      <w:lvlText w:val="●"/>
      <w:lvlJc w:val="left"/>
      <w:pPr>
        <w:ind w:left="3600" w:hanging="360"/>
        <w:tabs>
          <w:tab w:val="num" w:pos="3600" w:leader="none"/>
        </w:tabs>
      </w:pPr>
      <w:rPr>
        <w:rFonts w:hint="default" w:ascii="Lato" w:hAnsi="Lato"/>
      </w:rPr>
    </w:lvl>
    <w:lvl w:ilvl="4">
      <w:start w:val="1"/>
      <w:numFmt w:val="bullet"/>
      <w:isLgl w:val="false"/>
      <w:suff w:val="tab"/>
      <w:lvlText w:val="●"/>
      <w:lvlJc w:val="left"/>
      <w:pPr>
        <w:ind w:left="4320" w:hanging="360"/>
        <w:tabs>
          <w:tab w:val="num" w:pos="4320" w:leader="none"/>
        </w:tabs>
      </w:pPr>
      <w:rPr>
        <w:rFonts w:hint="default" w:ascii="Lato" w:hAnsi="Lato"/>
      </w:rPr>
    </w:lvl>
    <w:lvl w:ilvl="5">
      <w:start w:val="1"/>
      <w:numFmt w:val="bullet"/>
      <w:isLgl w:val="false"/>
      <w:suff w:val="tab"/>
      <w:lvlText w:val="●"/>
      <w:lvlJc w:val="left"/>
      <w:pPr>
        <w:ind w:left="5040" w:hanging="360"/>
        <w:tabs>
          <w:tab w:val="num" w:pos="5040" w:leader="none"/>
        </w:tabs>
      </w:pPr>
      <w:rPr>
        <w:rFonts w:hint="default" w:ascii="Lato" w:hAnsi="Lato"/>
      </w:rPr>
    </w:lvl>
    <w:lvl w:ilvl="6">
      <w:start w:val="1"/>
      <w:numFmt w:val="bullet"/>
      <w:isLgl w:val="false"/>
      <w:suff w:val="tab"/>
      <w:lvlText w:val="●"/>
      <w:lvlJc w:val="left"/>
      <w:pPr>
        <w:ind w:left="5760" w:hanging="360"/>
        <w:tabs>
          <w:tab w:val="num" w:pos="5760" w:leader="none"/>
        </w:tabs>
      </w:pPr>
      <w:rPr>
        <w:rFonts w:hint="default" w:ascii="Lato" w:hAnsi="Lato"/>
      </w:rPr>
    </w:lvl>
    <w:lvl w:ilvl="7">
      <w:start w:val="1"/>
      <w:numFmt w:val="bullet"/>
      <w:isLgl w:val="false"/>
      <w:suff w:val="tab"/>
      <w:lvlText w:val="●"/>
      <w:lvlJc w:val="left"/>
      <w:pPr>
        <w:ind w:left="6480" w:hanging="360"/>
        <w:tabs>
          <w:tab w:val="num" w:pos="6480" w:leader="none"/>
        </w:tabs>
      </w:pPr>
      <w:rPr>
        <w:rFonts w:hint="default" w:ascii="Lato" w:hAnsi="Lato"/>
      </w:rPr>
    </w:lvl>
    <w:lvl w:ilvl="8">
      <w:start w:val="1"/>
      <w:numFmt w:val="bullet"/>
      <w:isLgl w:val="false"/>
      <w:suff w:val="tab"/>
      <w:lvlText w:val="●"/>
      <w:lvlJc w:val="left"/>
      <w:pPr>
        <w:ind w:left="7200" w:hanging="360"/>
        <w:tabs>
          <w:tab w:val="num" w:pos="7200" w:leader="none"/>
        </w:tabs>
      </w:pPr>
      <w:rPr>
        <w:rFonts w:hint="default" w:ascii="Lato" w:hAnsi="Lato"/>
      </w:rPr>
    </w:lvl>
  </w:abstractNum>
  <w:abstractNum w:abstractNumId="14">
    <w:multiLevelType w:val="hybridMultilevel"/>
    <w:lvl w:ilvl="0">
      <w:start w:val="1"/>
      <w:numFmt w:val="bullet"/>
      <w:isLgl w:val="false"/>
      <w:suff w:val="tab"/>
      <w:lvlText w:val=""/>
      <w:lvlJc w:val="left"/>
      <w:pPr>
        <w:ind w:left="1776" w:hanging="360"/>
      </w:pPr>
      <w:rPr>
        <w:rFonts w:hint="default" w:ascii="Symbol" w:hAnsi="Symbol"/>
      </w:rPr>
    </w:lvl>
    <w:lvl w:ilvl="1">
      <w:start w:val="1"/>
      <w:numFmt w:val="bullet"/>
      <w:isLgl w:val="false"/>
      <w:suff w:val="tab"/>
      <w:lvlText w:val="o"/>
      <w:lvlJc w:val="left"/>
      <w:pPr>
        <w:ind w:left="2496" w:hanging="360"/>
      </w:pPr>
      <w:rPr>
        <w:rFonts w:hint="default" w:ascii="Courier New" w:hAnsi="Courier New" w:cs="Courier New"/>
      </w:rPr>
    </w:lvl>
    <w:lvl w:ilvl="2">
      <w:start w:val="1"/>
      <w:numFmt w:val="bullet"/>
      <w:isLgl w:val="false"/>
      <w:suff w:val="tab"/>
      <w:lvlText w:val=""/>
      <w:lvlJc w:val="left"/>
      <w:pPr>
        <w:ind w:left="3216" w:hanging="360"/>
      </w:pPr>
      <w:rPr>
        <w:rFonts w:hint="default" w:ascii="Wingdings" w:hAnsi="Wingdings"/>
      </w:rPr>
    </w:lvl>
    <w:lvl w:ilvl="3">
      <w:start w:val="1"/>
      <w:numFmt w:val="bullet"/>
      <w:isLgl w:val="false"/>
      <w:suff w:val="tab"/>
      <w:lvlText w:val=""/>
      <w:lvlJc w:val="left"/>
      <w:pPr>
        <w:ind w:left="3936" w:hanging="360"/>
      </w:pPr>
      <w:rPr>
        <w:rFonts w:hint="default" w:ascii="Symbol" w:hAnsi="Symbol"/>
      </w:rPr>
    </w:lvl>
    <w:lvl w:ilvl="4">
      <w:start w:val="1"/>
      <w:numFmt w:val="bullet"/>
      <w:isLgl w:val="false"/>
      <w:suff w:val="tab"/>
      <w:lvlText w:val="o"/>
      <w:lvlJc w:val="left"/>
      <w:pPr>
        <w:ind w:left="4656" w:hanging="360"/>
      </w:pPr>
      <w:rPr>
        <w:rFonts w:hint="default" w:ascii="Courier New" w:hAnsi="Courier New" w:cs="Courier New"/>
      </w:rPr>
    </w:lvl>
    <w:lvl w:ilvl="5">
      <w:start w:val="1"/>
      <w:numFmt w:val="bullet"/>
      <w:isLgl w:val="false"/>
      <w:suff w:val="tab"/>
      <w:lvlText w:val=""/>
      <w:lvlJc w:val="left"/>
      <w:pPr>
        <w:ind w:left="5376" w:hanging="360"/>
      </w:pPr>
      <w:rPr>
        <w:rFonts w:hint="default" w:ascii="Wingdings" w:hAnsi="Wingdings"/>
      </w:rPr>
    </w:lvl>
    <w:lvl w:ilvl="6">
      <w:start w:val="1"/>
      <w:numFmt w:val="bullet"/>
      <w:isLgl w:val="false"/>
      <w:suff w:val="tab"/>
      <w:lvlText w:val=""/>
      <w:lvlJc w:val="left"/>
      <w:pPr>
        <w:ind w:left="6096" w:hanging="360"/>
      </w:pPr>
      <w:rPr>
        <w:rFonts w:hint="default" w:ascii="Symbol" w:hAnsi="Symbol"/>
      </w:rPr>
    </w:lvl>
    <w:lvl w:ilvl="7">
      <w:start w:val="1"/>
      <w:numFmt w:val="bullet"/>
      <w:isLgl w:val="false"/>
      <w:suff w:val="tab"/>
      <w:lvlText w:val="o"/>
      <w:lvlJc w:val="left"/>
      <w:pPr>
        <w:ind w:left="6816" w:hanging="360"/>
      </w:pPr>
      <w:rPr>
        <w:rFonts w:hint="default" w:ascii="Courier New" w:hAnsi="Courier New" w:cs="Courier New"/>
      </w:rPr>
    </w:lvl>
    <w:lvl w:ilvl="8">
      <w:start w:val="1"/>
      <w:numFmt w:val="bullet"/>
      <w:isLgl w:val="false"/>
      <w:suff w:val="tab"/>
      <w:lvlText w:val=""/>
      <w:lvlJc w:val="left"/>
      <w:pPr>
        <w:ind w:left="7536"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713" w:hanging="360"/>
      </w:pPr>
      <w:rPr>
        <w:rFonts w:hint="default" w:ascii="Symbol" w:hAnsi="Symbol"/>
      </w:rPr>
    </w:lvl>
    <w:lvl w:ilvl="1">
      <w:start w:val="1"/>
      <w:numFmt w:val="bullet"/>
      <w:isLgl w:val="false"/>
      <w:suff w:val="tab"/>
      <w:lvlText w:val="o"/>
      <w:lvlJc w:val="left"/>
      <w:pPr>
        <w:ind w:left="2433" w:hanging="360"/>
      </w:pPr>
      <w:rPr>
        <w:rFonts w:hint="default" w:ascii="Courier New" w:hAnsi="Courier New" w:cs="Courier New"/>
      </w:rPr>
    </w:lvl>
    <w:lvl w:ilvl="2">
      <w:start w:val="1"/>
      <w:numFmt w:val="bullet"/>
      <w:isLgl w:val="false"/>
      <w:suff w:val="tab"/>
      <w:lvlText w:val=""/>
      <w:lvlJc w:val="left"/>
      <w:pPr>
        <w:ind w:left="3153" w:hanging="360"/>
      </w:pPr>
      <w:rPr>
        <w:rFonts w:hint="default" w:ascii="Wingdings" w:hAnsi="Wingdings"/>
      </w:rPr>
    </w:lvl>
    <w:lvl w:ilvl="3">
      <w:start w:val="1"/>
      <w:numFmt w:val="bullet"/>
      <w:isLgl w:val="false"/>
      <w:suff w:val="tab"/>
      <w:lvlText w:val=""/>
      <w:lvlJc w:val="left"/>
      <w:pPr>
        <w:ind w:left="3873" w:hanging="360"/>
      </w:pPr>
      <w:rPr>
        <w:rFonts w:hint="default" w:ascii="Symbol" w:hAnsi="Symbol"/>
      </w:rPr>
    </w:lvl>
    <w:lvl w:ilvl="4">
      <w:start w:val="1"/>
      <w:numFmt w:val="bullet"/>
      <w:isLgl w:val="false"/>
      <w:suff w:val="tab"/>
      <w:lvlText w:val="o"/>
      <w:lvlJc w:val="left"/>
      <w:pPr>
        <w:ind w:left="4593" w:hanging="360"/>
      </w:pPr>
      <w:rPr>
        <w:rFonts w:hint="default" w:ascii="Courier New" w:hAnsi="Courier New" w:cs="Courier New"/>
      </w:rPr>
    </w:lvl>
    <w:lvl w:ilvl="5">
      <w:start w:val="1"/>
      <w:numFmt w:val="bullet"/>
      <w:isLgl w:val="false"/>
      <w:suff w:val="tab"/>
      <w:lvlText w:val=""/>
      <w:lvlJc w:val="left"/>
      <w:pPr>
        <w:ind w:left="5313" w:hanging="360"/>
      </w:pPr>
      <w:rPr>
        <w:rFonts w:hint="default" w:ascii="Wingdings" w:hAnsi="Wingdings"/>
      </w:rPr>
    </w:lvl>
    <w:lvl w:ilvl="6">
      <w:start w:val="1"/>
      <w:numFmt w:val="bullet"/>
      <w:isLgl w:val="false"/>
      <w:suff w:val="tab"/>
      <w:lvlText w:val=""/>
      <w:lvlJc w:val="left"/>
      <w:pPr>
        <w:ind w:left="6033" w:hanging="360"/>
      </w:pPr>
      <w:rPr>
        <w:rFonts w:hint="default" w:ascii="Symbol" w:hAnsi="Symbol"/>
      </w:rPr>
    </w:lvl>
    <w:lvl w:ilvl="7">
      <w:start w:val="1"/>
      <w:numFmt w:val="bullet"/>
      <w:isLgl w:val="false"/>
      <w:suff w:val="tab"/>
      <w:lvlText w:val="o"/>
      <w:lvlJc w:val="left"/>
      <w:pPr>
        <w:ind w:left="6753" w:hanging="360"/>
      </w:pPr>
      <w:rPr>
        <w:rFonts w:hint="default" w:ascii="Courier New" w:hAnsi="Courier New" w:cs="Courier New"/>
      </w:rPr>
    </w:lvl>
    <w:lvl w:ilvl="8">
      <w:start w:val="1"/>
      <w:numFmt w:val="bullet"/>
      <w:isLgl w:val="false"/>
      <w:suff w:val="tab"/>
      <w:lvlText w:val=""/>
      <w:lvlJc w:val="left"/>
      <w:pPr>
        <w:ind w:left="7473"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1776" w:hanging="360"/>
      </w:pPr>
      <w:rPr>
        <w:rFonts w:hint="default" w:ascii="Symbol" w:hAnsi="Symbol"/>
      </w:rPr>
    </w:lvl>
    <w:lvl w:ilvl="1">
      <w:start w:val="1"/>
      <w:numFmt w:val="bullet"/>
      <w:isLgl w:val="false"/>
      <w:suff w:val="tab"/>
      <w:lvlText w:val="o"/>
      <w:lvlJc w:val="left"/>
      <w:pPr>
        <w:ind w:left="2496" w:hanging="360"/>
      </w:pPr>
      <w:rPr>
        <w:rFonts w:hint="default" w:ascii="Courier New" w:hAnsi="Courier New" w:cs="Courier New"/>
      </w:rPr>
    </w:lvl>
    <w:lvl w:ilvl="2">
      <w:start w:val="1"/>
      <w:numFmt w:val="bullet"/>
      <w:isLgl w:val="false"/>
      <w:suff w:val="tab"/>
      <w:lvlText w:val=""/>
      <w:lvlJc w:val="left"/>
      <w:pPr>
        <w:ind w:left="3216" w:hanging="360"/>
      </w:pPr>
      <w:rPr>
        <w:rFonts w:hint="default" w:ascii="Wingdings" w:hAnsi="Wingdings"/>
      </w:rPr>
    </w:lvl>
    <w:lvl w:ilvl="3">
      <w:start w:val="1"/>
      <w:numFmt w:val="bullet"/>
      <w:isLgl w:val="false"/>
      <w:suff w:val="tab"/>
      <w:lvlText w:val=""/>
      <w:lvlJc w:val="left"/>
      <w:pPr>
        <w:ind w:left="3936" w:hanging="360"/>
      </w:pPr>
      <w:rPr>
        <w:rFonts w:hint="default" w:ascii="Symbol" w:hAnsi="Symbol"/>
      </w:rPr>
    </w:lvl>
    <w:lvl w:ilvl="4">
      <w:start w:val="1"/>
      <w:numFmt w:val="bullet"/>
      <w:isLgl w:val="false"/>
      <w:suff w:val="tab"/>
      <w:lvlText w:val="o"/>
      <w:lvlJc w:val="left"/>
      <w:pPr>
        <w:ind w:left="4656" w:hanging="360"/>
      </w:pPr>
      <w:rPr>
        <w:rFonts w:hint="default" w:ascii="Courier New" w:hAnsi="Courier New" w:cs="Courier New"/>
      </w:rPr>
    </w:lvl>
    <w:lvl w:ilvl="5">
      <w:start w:val="1"/>
      <w:numFmt w:val="bullet"/>
      <w:isLgl w:val="false"/>
      <w:suff w:val="tab"/>
      <w:lvlText w:val=""/>
      <w:lvlJc w:val="left"/>
      <w:pPr>
        <w:ind w:left="5376" w:hanging="360"/>
      </w:pPr>
      <w:rPr>
        <w:rFonts w:hint="default" w:ascii="Wingdings" w:hAnsi="Wingdings"/>
      </w:rPr>
    </w:lvl>
    <w:lvl w:ilvl="6">
      <w:start w:val="1"/>
      <w:numFmt w:val="bullet"/>
      <w:isLgl w:val="false"/>
      <w:suff w:val="tab"/>
      <w:lvlText w:val=""/>
      <w:lvlJc w:val="left"/>
      <w:pPr>
        <w:ind w:left="6096" w:hanging="360"/>
      </w:pPr>
      <w:rPr>
        <w:rFonts w:hint="default" w:ascii="Symbol" w:hAnsi="Symbol"/>
      </w:rPr>
    </w:lvl>
    <w:lvl w:ilvl="7">
      <w:start w:val="1"/>
      <w:numFmt w:val="bullet"/>
      <w:isLgl w:val="false"/>
      <w:suff w:val="tab"/>
      <w:lvlText w:val="o"/>
      <w:lvlJc w:val="left"/>
      <w:pPr>
        <w:ind w:left="6816" w:hanging="360"/>
      </w:pPr>
      <w:rPr>
        <w:rFonts w:hint="default" w:ascii="Courier New" w:hAnsi="Courier New" w:cs="Courier New"/>
      </w:rPr>
    </w:lvl>
    <w:lvl w:ilvl="8">
      <w:start w:val="1"/>
      <w:numFmt w:val="bullet"/>
      <w:isLgl w:val="false"/>
      <w:suff w:val="tab"/>
      <w:lvlText w:val=""/>
      <w:lvlJc w:val="left"/>
      <w:pPr>
        <w:ind w:left="7536"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1080" w:hanging="360"/>
      </w:pPr>
    </w:lvl>
    <w:lvl w:ilvl="1">
      <w:start w:val="1"/>
      <w:numFmt w:val="decimal"/>
      <w:isLgl w:val="false"/>
      <w:suff w:val="tab"/>
      <w:lvlText w:val="%1.%2."/>
      <w:lvlJc w:val="left"/>
      <w:pPr>
        <w:ind w:left="1512" w:hanging="432"/>
      </w:pPr>
    </w:lvl>
    <w:lvl w:ilvl="2">
      <w:start w:val="1"/>
      <w:numFmt w:val="decimal"/>
      <w:isLgl w:val="false"/>
      <w:suff w:val="tab"/>
      <w:lvlText w:val="%1.%2.%3."/>
      <w:lvlJc w:val="left"/>
      <w:pPr>
        <w:ind w:left="1944" w:hanging="504"/>
      </w:pPr>
    </w:lvl>
    <w:lvl w:ilvl="3">
      <w:start w:val="1"/>
      <w:numFmt w:val="decimal"/>
      <w:isLgl w:val="false"/>
      <w:suff w:val="tab"/>
      <w:lvlText w:val="%1.%2.%3.%4."/>
      <w:lvlJc w:val="left"/>
      <w:pPr>
        <w:ind w:left="2448" w:hanging="648"/>
      </w:pPr>
    </w:lvl>
    <w:lvl w:ilvl="4">
      <w:start w:val="1"/>
      <w:numFmt w:val="decimal"/>
      <w:isLgl w:val="false"/>
      <w:suff w:val="tab"/>
      <w:lvlText w:val="%1.%2.%3.%4.%5."/>
      <w:lvlJc w:val="left"/>
      <w:pPr>
        <w:ind w:left="2952" w:hanging="792"/>
      </w:pPr>
    </w:lvl>
    <w:lvl w:ilvl="5">
      <w:start w:val="1"/>
      <w:numFmt w:val="decimal"/>
      <w:isLgl w:val="false"/>
      <w:suff w:val="tab"/>
      <w:lvlText w:val="%1.%2.%3.%4.%5.%6."/>
      <w:lvlJc w:val="left"/>
      <w:pPr>
        <w:ind w:left="3456" w:hanging="936"/>
      </w:pPr>
    </w:lvl>
    <w:lvl w:ilvl="6">
      <w:start w:val="1"/>
      <w:numFmt w:val="decimal"/>
      <w:isLgl w:val="false"/>
      <w:suff w:val="tab"/>
      <w:lvlText w:val="%1.%2.%3.%4.%5.%6.%7."/>
      <w:lvlJc w:val="left"/>
      <w:pPr>
        <w:ind w:left="3960" w:hanging="1080"/>
      </w:pPr>
    </w:lvl>
    <w:lvl w:ilvl="7">
      <w:start w:val="1"/>
      <w:numFmt w:val="decimal"/>
      <w:isLgl w:val="false"/>
      <w:suff w:val="tab"/>
      <w:lvlText w:val="%1.%2.%3.%4.%5.%6.%7.%8."/>
      <w:lvlJc w:val="left"/>
      <w:pPr>
        <w:ind w:left="4464" w:hanging="1224"/>
      </w:pPr>
    </w:lvl>
    <w:lvl w:ilvl="8">
      <w:start w:val="1"/>
      <w:numFmt w:val="decimal"/>
      <w:isLgl w:val="false"/>
      <w:suff w:val="tab"/>
      <w:lvlText w:val="%1.%2.%3.%4.%5.%6.%7.%8.%9."/>
      <w:lvlJc w:val="left"/>
      <w:pPr>
        <w:ind w:left="5040" w:hanging="1440"/>
      </w:pPr>
    </w:lvl>
  </w:abstractNum>
  <w:abstractNum w:abstractNumId="23">
    <w:multiLevelType w:val="hybridMultilevel"/>
    <w:lvl w:ilvl="0">
      <w:start w:val="1"/>
      <w:numFmt w:val="bullet"/>
      <w:isLgl w:val="false"/>
      <w:suff w:val="tab"/>
      <w:lvlText w:val=""/>
      <w:lvlJc w:val="left"/>
      <w:pPr>
        <w:ind w:left="1713" w:hanging="360"/>
      </w:pPr>
      <w:rPr>
        <w:rFonts w:hint="default" w:ascii="Symbol" w:hAnsi="Symbol"/>
      </w:rPr>
    </w:lvl>
    <w:lvl w:ilvl="1">
      <w:start w:val="1"/>
      <w:numFmt w:val="bullet"/>
      <w:isLgl w:val="false"/>
      <w:suff w:val="tab"/>
      <w:lvlText w:val="o"/>
      <w:lvlJc w:val="left"/>
      <w:pPr>
        <w:ind w:left="2433" w:hanging="360"/>
      </w:pPr>
      <w:rPr>
        <w:rFonts w:hint="default" w:ascii="Courier New" w:hAnsi="Courier New" w:cs="Courier New"/>
      </w:rPr>
    </w:lvl>
    <w:lvl w:ilvl="2">
      <w:start w:val="1"/>
      <w:numFmt w:val="bullet"/>
      <w:isLgl w:val="false"/>
      <w:suff w:val="tab"/>
      <w:lvlText w:val=""/>
      <w:lvlJc w:val="left"/>
      <w:pPr>
        <w:ind w:left="3153" w:hanging="360"/>
      </w:pPr>
      <w:rPr>
        <w:rFonts w:hint="default" w:ascii="Wingdings" w:hAnsi="Wingdings"/>
      </w:rPr>
    </w:lvl>
    <w:lvl w:ilvl="3">
      <w:start w:val="1"/>
      <w:numFmt w:val="bullet"/>
      <w:isLgl w:val="false"/>
      <w:suff w:val="tab"/>
      <w:lvlText w:val=""/>
      <w:lvlJc w:val="left"/>
      <w:pPr>
        <w:ind w:left="3873" w:hanging="360"/>
      </w:pPr>
      <w:rPr>
        <w:rFonts w:hint="default" w:ascii="Symbol" w:hAnsi="Symbol"/>
      </w:rPr>
    </w:lvl>
    <w:lvl w:ilvl="4">
      <w:start w:val="1"/>
      <w:numFmt w:val="bullet"/>
      <w:isLgl w:val="false"/>
      <w:suff w:val="tab"/>
      <w:lvlText w:val="o"/>
      <w:lvlJc w:val="left"/>
      <w:pPr>
        <w:ind w:left="4593" w:hanging="360"/>
      </w:pPr>
      <w:rPr>
        <w:rFonts w:hint="default" w:ascii="Courier New" w:hAnsi="Courier New" w:cs="Courier New"/>
      </w:rPr>
    </w:lvl>
    <w:lvl w:ilvl="5">
      <w:start w:val="1"/>
      <w:numFmt w:val="bullet"/>
      <w:isLgl w:val="false"/>
      <w:suff w:val="tab"/>
      <w:lvlText w:val=""/>
      <w:lvlJc w:val="left"/>
      <w:pPr>
        <w:ind w:left="5313" w:hanging="360"/>
      </w:pPr>
      <w:rPr>
        <w:rFonts w:hint="default" w:ascii="Wingdings" w:hAnsi="Wingdings"/>
      </w:rPr>
    </w:lvl>
    <w:lvl w:ilvl="6">
      <w:start w:val="1"/>
      <w:numFmt w:val="bullet"/>
      <w:isLgl w:val="false"/>
      <w:suff w:val="tab"/>
      <w:lvlText w:val=""/>
      <w:lvlJc w:val="left"/>
      <w:pPr>
        <w:ind w:left="6033" w:hanging="360"/>
      </w:pPr>
      <w:rPr>
        <w:rFonts w:hint="default" w:ascii="Symbol" w:hAnsi="Symbol"/>
      </w:rPr>
    </w:lvl>
    <w:lvl w:ilvl="7">
      <w:start w:val="1"/>
      <w:numFmt w:val="bullet"/>
      <w:isLgl w:val="false"/>
      <w:suff w:val="tab"/>
      <w:lvlText w:val="o"/>
      <w:lvlJc w:val="left"/>
      <w:pPr>
        <w:ind w:left="6753" w:hanging="360"/>
      </w:pPr>
      <w:rPr>
        <w:rFonts w:hint="default" w:ascii="Courier New" w:hAnsi="Courier New" w:cs="Courier New"/>
      </w:rPr>
    </w:lvl>
    <w:lvl w:ilvl="8">
      <w:start w:val="1"/>
      <w:numFmt w:val="bullet"/>
      <w:isLgl w:val="false"/>
      <w:suff w:val="tab"/>
      <w:lvlText w:val=""/>
      <w:lvlJc w:val="left"/>
      <w:pPr>
        <w:ind w:left="7473"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810" w:hanging="360"/>
      </w:pPr>
      <w:rPr>
        <w:rFonts w:hint="default" w:ascii="Courier New" w:hAnsi="Courier New" w:cs="Courier New"/>
      </w:rPr>
    </w:lvl>
    <w:lvl w:ilvl="2">
      <w:start w:val="1"/>
      <w:numFmt w:val="bullet"/>
      <w:isLgl w:val="false"/>
      <w:suff w:val="tab"/>
      <w:lvlText w:val=""/>
      <w:lvlJc w:val="left"/>
      <w:pPr>
        <w:ind w:left="2530" w:hanging="360"/>
      </w:pPr>
      <w:rPr>
        <w:rFonts w:hint="default" w:ascii="Wingdings" w:hAnsi="Wingdings"/>
      </w:rPr>
    </w:lvl>
    <w:lvl w:ilvl="3">
      <w:start w:val="1"/>
      <w:numFmt w:val="bullet"/>
      <w:isLgl w:val="false"/>
      <w:suff w:val="tab"/>
      <w:lvlText w:val=""/>
      <w:lvlJc w:val="left"/>
      <w:pPr>
        <w:ind w:left="3250" w:hanging="360"/>
      </w:pPr>
      <w:rPr>
        <w:rFonts w:hint="default" w:ascii="Symbol" w:hAnsi="Symbol"/>
      </w:rPr>
    </w:lvl>
    <w:lvl w:ilvl="4">
      <w:start w:val="1"/>
      <w:numFmt w:val="bullet"/>
      <w:isLgl w:val="false"/>
      <w:suff w:val="tab"/>
      <w:lvlText w:val="o"/>
      <w:lvlJc w:val="left"/>
      <w:pPr>
        <w:ind w:left="3970" w:hanging="360"/>
      </w:pPr>
      <w:rPr>
        <w:rFonts w:hint="default" w:ascii="Courier New" w:hAnsi="Courier New" w:cs="Courier New"/>
      </w:rPr>
    </w:lvl>
    <w:lvl w:ilvl="5">
      <w:start w:val="1"/>
      <w:numFmt w:val="bullet"/>
      <w:isLgl w:val="false"/>
      <w:suff w:val="tab"/>
      <w:lvlText w:val=""/>
      <w:lvlJc w:val="left"/>
      <w:pPr>
        <w:ind w:left="4690" w:hanging="360"/>
      </w:pPr>
      <w:rPr>
        <w:rFonts w:hint="default" w:ascii="Wingdings" w:hAnsi="Wingdings"/>
      </w:rPr>
    </w:lvl>
    <w:lvl w:ilvl="6">
      <w:start w:val="1"/>
      <w:numFmt w:val="bullet"/>
      <w:isLgl w:val="false"/>
      <w:suff w:val="tab"/>
      <w:lvlText w:val=""/>
      <w:lvlJc w:val="left"/>
      <w:pPr>
        <w:ind w:left="5410" w:hanging="360"/>
      </w:pPr>
      <w:rPr>
        <w:rFonts w:hint="default" w:ascii="Symbol" w:hAnsi="Symbol"/>
      </w:rPr>
    </w:lvl>
    <w:lvl w:ilvl="7">
      <w:start w:val="1"/>
      <w:numFmt w:val="bullet"/>
      <w:isLgl w:val="false"/>
      <w:suff w:val="tab"/>
      <w:lvlText w:val="o"/>
      <w:lvlJc w:val="left"/>
      <w:pPr>
        <w:ind w:left="6130" w:hanging="360"/>
      </w:pPr>
      <w:rPr>
        <w:rFonts w:hint="default" w:ascii="Courier New" w:hAnsi="Courier New" w:cs="Courier New"/>
      </w:rPr>
    </w:lvl>
    <w:lvl w:ilvl="8">
      <w:start w:val="1"/>
      <w:numFmt w:val="bullet"/>
      <w:isLgl w:val="false"/>
      <w:suff w:val="tab"/>
      <w:lvlText w:val=""/>
      <w:lvlJc w:val="left"/>
      <w:pPr>
        <w:ind w:left="685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2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ind w:left="786" w:hanging="360"/>
      </w:pPr>
      <w:rPr>
        <w:b w:val="0"/>
        <w:bCs w:val="0"/>
      </w:rPr>
    </w:lvl>
    <w:lvl w:ilvl="1">
      <w:start w:val="1"/>
      <w:numFmt w:val="lowerLetter"/>
      <w:isLgl w:val="false"/>
      <w:suff w:val="tab"/>
      <w:lvlText w:val="%2."/>
      <w:lvlJc w:val="left"/>
      <w:pPr>
        <w:ind w:left="1506" w:hanging="360"/>
      </w:pPr>
    </w:lvl>
    <w:lvl w:ilvl="2">
      <w:start w:val="1"/>
      <w:numFmt w:val="lowerRoman"/>
      <w:isLgl w:val="false"/>
      <w:suff w:val="tab"/>
      <w:lvlText w:val="%3."/>
      <w:lvlJc w:val="right"/>
      <w:pPr>
        <w:ind w:left="2226" w:hanging="180"/>
      </w:pPr>
    </w:lvl>
    <w:lvl w:ilvl="3">
      <w:start w:val="1"/>
      <w:numFmt w:val="decimal"/>
      <w:isLgl w:val="false"/>
      <w:suff w:val="tab"/>
      <w:lvlText w:val="%4."/>
      <w:lvlJc w:val="left"/>
      <w:pPr>
        <w:ind w:left="2946" w:hanging="360"/>
      </w:pPr>
    </w:lvl>
    <w:lvl w:ilvl="4">
      <w:start w:val="1"/>
      <w:numFmt w:val="lowerLetter"/>
      <w:isLgl w:val="false"/>
      <w:suff w:val="tab"/>
      <w:lvlText w:val="%5."/>
      <w:lvlJc w:val="left"/>
      <w:pPr>
        <w:ind w:left="3666" w:hanging="360"/>
      </w:pPr>
    </w:lvl>
    <w:lvl w:ilvl="5">
      <w:start w:val="1"/>
      <w:numFmt w:val="lowerRoman"/>
      <w:isLgl w:val="false"/>
      <w:suff w:val="tab"/>
      <w:lvlText w:val="%6."/>
      <w:lvlJc w:val="right"/>
      <w:pPr>
        <w:ind w:left="4386" w:hanging="180"/>
      </w:pPr>
    </w:lvl>
    <w:lvl w:ilvl="6">
      <w:start w:val="1"/>
      <w:numFmt w:val="decimal"/>
      <w:isLgl w:val="false"/>
      <w:suff w:val="tab"/>
      <w:lvlText w:val="%7."/>
      <w:lvlJc w:val="left"/>
      <w:pPr>
        <w:ind w:left="5106" w:hanging="360"/>
      </w:pPr>
    </w:lvl>
    <w:lvl w:ilvl="7">
      <w:start w:val="1"/>
      <w:numFmt w:val="lowerLetter"/>
      <w:isLgl w:val="false"/>
      <w:suff w:val="tab"/>
      <w:lvlText w:val="%8."/>
      <w:lvlJc w:val="left"/>
      <w:pPr>
        <w:ind w:left="5826" w:hanging="360"/>
      </w:pPr>
    </w:lvl>
    <w:lvl w:ilvl="8">
      <w:start w:val="1"/>
      <w:numFmt w:val="lowerRoman"/>
      <w:isLgl w:val="false"/>
      <w:suff w:val="tab"/>
      <w:lvlText w:val="%9."/>
      <w:lvlJc w:val="right"/>
      <w:pPr>
        <w:ind w:left="6546" w:hanging="180"/>
      </w:p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1713" w:hanging="360"/>
      </w:pPr>
      <w:rPr>
        <w:rFonts w:hint="default" w:ascii="Symbol" w:hAnsi="Symbol"/>
      </w:rPr>
    </w:lvl>
    <w:lvl w:ilvl="1">
      <w:start w:val="1"/>
      <w:numFmt w:val="bullet"/>
      <w:isLgl w:val="false"/>
      <w:suff w:val="tab"/>
      <w:lvlText w:val="o"/>
      <w:lvlJc w:val="left"/>
      <w:pPr>
        <w:ind w:left="2433" w:hanging="360"/>
      </w:pPr>
      <w:rPr>
        <w:rFonts w:hint="default" w:ascii="Courier New" w:hAnsi="Courier New" w:cs="Courier New"/>
      </w:rPr>
    </w:lvl>
    <w:lvl w:ilvl="2">
      <w:start w:val="1"/>
      <w:numFmt w:val="bullet"/>
      <w:isLgl w:val="false"/>
      <w:suff w:val="tab"/>
      <w:lvlText w:val=""/>
      <w:lvlJc w:val="left"/>
      <w:pPr>
        <w:ind w:left="3153" w:hanging="360"/>
      </w:pPr>
      <w:rPr>
        <w:rFonts w:hint="default" w:ascii="Wingdings" w:hAnsi="Wingdings"/>
      </w:rPr>
    </w:lvl>
    <w:lvl w:ilvl="3">
      <w:start w:val="1"/>
      <w:numFmt w:val="bullet"/>
      <w:isLgl w:val="false"/>
      <w:suff w:val="tab"/>
      <w:lvlText w:val=""/>
      <w:lvlJc w:val="left"/>
      <w:pPr>
        <w:ind w:left="3873" w:hanging="360"/>
      </w:pPr>
      <w:rPr>
        <w:rFonts w:hint="default" w:ascii="Symbol" w:hAnsi="Symbol"/>
      </w:rPr>
    </w:lvl>
    <w:lvl w:ilvl="4">
      <w:start w:val="1"/>
      <w:numFmt w:val="bullet"/>
      <w:isLgl w:val="false"/>
      <w:suff w:val="tab"/>
      <w:lvlText w:val="o"/>
      <w:lvlJc w:val="left"/>
      <w:pPr>
        <w:ind w:left="4593" w:hanging="360"/>
      </w:pPr>
      <w:rPr>
        <w:rFonts w:hint="default" w:ascii="Courier New" w:hAnsi="Courier New" w:cs="Courier New"/>
      </w:rPr>
    </w:lvl>
    <w:lvl w:ilvl="5">
      <w:start w:val="1"/>
      <w:numFmt w:val="bullet"/>
      <w:isLgl w:val="false"/>
      <w:suff w:val="tab"/>
      <w:lvlText w:val=""/>
      <w:lvlJc w:val="left"/>
      <w:pPr>
        <w:ind w:left="5313" w:hanging="360"/>
      </w:pPr>
      <w:rPr>
        <w:rFonts w:hint="default" w:ascii="Wingdings" w:hAnsi="Wingdings"/>
      </w:rPr>
    </w:lvl>
    <w:lvl w:ilvl="6">
      <w:start w:val="1"/>
      <w:numFmt w:val="bullet"/>
      <w:isLgl w:val="false"/>
      <w:suff w:val="tab"/>
      <w:lvlText w:val=""/>
      <w:lvlJc w:val="left"/>
      <w:pPr>
        <w:ind w:left="6033" w:hanging="360"/>
      </w:pPr>
      <w:rPr>
        <w:rFonts w:hint="default" w:ascii="Symbol" w:hAnsi="Symbol"/>
      </w:rPr>
    </w:lvl>
    <w:lvl w:ilvl="7">
      <w:start w:val="1"/>
      <w:numFmt w:val="bullet"/>
      <w:isLgl w:val="false"/>
      <w:suff w:val="tab"/>
      <w:lvlText w:val="o"/>
      <w:lvlJc w:val="left"/>
      <w:pPr>
        <w:ind w:left="6753" w:hanging="360"/>
      </w:pPr>
      <w:rPr>
        <w:rFonts w:hint="default" w:ascii="Courier New" w:hAnsi="Courier New" w:cs="Courier New"/>
      </w:rPr>
    </w:lvl>
    <w:lvl w:ilvl="8">
      <w:start w:val="1"/>
      <w:numFmt w:val="bullet"/>
      <w:isLgl w:val="false"/>
      <w:suff w:val="tab"/>
      <w:lvlText w:val=""/>
      <w:lvlJc w:val="left"/>
      <w:pPr>
        <w:ind w:left="7473"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decimal"/>
      <w:isLgl w:val="false"/>
      <w:suff w:val="tab"/>
      <w:lvlText w:val="%1)"/>
      <w:lvlJc w:val="left"/>
      <w:pPr>
        <w:ind w:left="1353" w:hanging="360"/>
      </w:pPr>
      <w:rPr>
        <w:rFonts w:hint="default"/>
      </w:rPr>
    </w:lvl>
    <w:lvl w:ilvl="1">
      <w:start w:val="1"/>
      <w:numFmt w:val="lowerLetter"/>
      <w:isLgl w:val="false"/>
      <w:suff w:val="tab"/>
      <w:lvlText w:val="%2."/>
      <w:lvlJc w:val="left"/>
      <w:pPr>
        <w:ind w:left="2073" w:hanging="360"/>
      </w:pPr>
    </w:lvl>
    <w:lvl w:ilvl="2">
      <w:start w:val="1"/>
      <w:numFmt w:val="lowerRoman"/>
      <w:isLgl w:val="false"/>
      <w:suff w:val="tab"/>
      <w:lvlText w:val="%3."/>
      <w:lvlJc w:val="right"/>
      <w:pPr>
        <w:ind w:left="2793" w:hanging="180"/>
      </w:pPr>
    </w:lvl>
    <w:lvl w:ilvl="3">
      <w:start w:val="1"/>
      <w:numFmt w:val="decimal"/>
      <w:isLgl w:val="false"/>
      <w:suff w:val="tab"/>
      <w:lvlText w:val="%4."/>
      <w:lvlJc w:val="left"/>
      <w:pPr>
        <w:ind w:left="3513" w:hanging="360"/>
      </w:pPr>
    </w:lvl>
    <w:lvl w:ilvl="4">
      <w:start w:val="1"/>
      <w:numFmt w:val="lowerLetter"/>
      <w:isLgl w:val="false"/>
      <w:suff w:val="tab"/>
      <w:lvlText w:val="%5."/>
      <w:lvlJc w:val="left"/>
      <w:pPr>
        <w:ind w:left="4233" w:hanging="360"/>
      </w:pPr>
    </w:lvl>
    <w:lvl w:ilvl="5">
      <w:start w:val="1"/>
      <w:numFmt w:val="lowerRoman"/>
      <w:isLgl w:val="false"/>
      <w:suff w:val="tab"/>
      <w:lvlText w:val="%6."/>
      <w:lvlJc w:val="right"/>
      <w:pPr>
        <w:ind w:left="4953" w:hanging="180"/>
      </w:pPr>
    </w:lvl>
    <w:lvl w:ilvl="6">
      <w:start w:val="1"/>
      <w:numFmt w:val="decimal"/>
      <w:isLgl w:val="false"/>
      <w:suff w:val="tab"/>
      <w:lvlText w:val="%7."/>
      <w:lvlJc w:val="left"/>
      <w:pPr>
        <w:ind w:left="5673" w:hanging="360"/>
      </w:pPr>
    </w:lvl>
    <w:lvl w:ilvl="7">
      <w:start w:val="1"/>
      <w:numFmt w:val="lowerLetter"/>
      <w:isLgl w:val="false"/>
      <w:suff w:val="tab"/>
      <w:lvlText w:val="%8."/>
      <w:lvlJc w:val="left"/>
      <w:pPr>
        <w:ind w:left="6393" w:hanging="360"/>
      </w:pPr>
    </w:lvl>
    <w:lvl w:ilvl="8">
      <w:start w:val="1"/>
      <w:numFmt w:val="lowerRoman"/>
      <w:isLgl w:val="false"/>
      <w:suff w:val="tab"/>
      <w:lvlText w:val="%9."/>
      <w:lvlJc w:val="right"/>
      <w:pPr>
        <w:ind w:left="7113" w:hanging="180"/>
      </w:pPr>
    </w:lvl>
  </w:abstractNum>
  <w:abstractNum w:abstractNumId="35">
    <w:multiLevelType w:val="hybridMultilevel"/>
    <w:lvl w:ilvl="0">
      <w:start w:val="1"/>
      <w:numFmt w:val="decimal"/>
      <w:pStyle w:val="802"/>
      <w:isLgl w:val="false"/>
      <w:suff w:val="tab"/>
      <w:lvlText w:val="%1."/>
      <w:lvlJc w:val="left"/>
      <w:pPr>
        <w:ind w:left="360" w:hanging="360"/>
      </w:pPr>
    </w:lvl>
    <w:lvl w:ilvl="1">
      <w:start w:val="1"/>
      <w:numFmt w:val="decimal"/>
      <w:pStyle w:val="803"/>
      <w:isLgl w:val="false"/>
      <w:suff w:val="tab"/>
      <w:lvlText w:val="%1.%2"/>
      <w:lvlJc w:val="left"/>
      <w:pPr>
        <w:ind w:left="576" w:hanging="576"/>
      </w:pPr>
    </w:lvl>
    <w:lvl w:ilvl="2">
      <w:start w:val="1"/>
      <w:numFmt w:val="decimal"/>
      <w:pStyle w:val="804"/>
      <w:isLgl w:val="false"/>
      <w:suff w:val="tab"/>
      <w:lvlText w:val="%1.%2.%3"/>
      <w:lvlJc w:val="left"/>
      <w:pPr>
        <w:ind w:left="720" w:hanging="720"/>
      </w:pPr>
    </w:lvl>
    <w:lvl w:ilvl="3">
      <w:start w:val="1"/>
      <w:numFmt w:val="decimal"/>
      <w:pStyle w:val="805"/>
      <w:isLgl w:val="false"/>
      <w:suff w:val="tab"/>
      <w:lvlText w:val="%1.%2.%3.%4"/>
      <w:lvlJc w:val="left"/>
      <w:pPr>
        <w:ind w:left="864" w:hanging="864"/>
      </w:pPr>
    </w:lvl>
    <w:lvl w:ilvl="4">
      <w:start w:val="1"/>
      <w:numFmt w:val="decimal"/>
      <w:pStyle w:val="806"/>
      <w:isLgl w:val="false"/>
      <w:suff w:val="tab"/>
      <w:lvlText w:val="%1.%2.%3.%4.%5"/>
      <w:lvlJc w:val="left"/>
      <w:pPr>
        <w:ind w:left="1008" w:hanging="1008"/>
      </w:pPr>
    </w:lvl>
    <w:lvl w:ilvl="5">
      <w:start w:val="1"/>
      <w:numFmt w:val="decimal"/>
      <w:pStyle w:val="807"/>
      <w:isLgl w:val="false"/>
      <w:suff w:val="tab"/>
      <w:lvlText w:val="%1.%2.%3.%4.%5.%6"/>
      <w:lvlJc w:val="left"/>
      <w:pPr>
        <w:ind w:left="1152" w:hanging="1152"/>
      </w:pPr>
    </w:lvl>
    <w:lvl w:ilvl="6">
      <w:start w:val="1"/>
      <w:numFmt w:val="decimal"/>
      <w:pStyle w:val="808"/>
      <w:isLgl w:val="false"/>
      <w:suff w:val="tab"/>
      <w:lvlText w:val="%1.%2.%3.%4.%5.%6.%7"/>
      <w:lvlJc w:val="left"/>
      <w:pPr>
        <w:ind w:left="1296" w:hanging="1296"/>
      </w:pPr>
    </w:lvl>
    <w:lvl w:ilvl="7">
      <w:start w:val="1"/>
      <w:numFmt w:val="decimal"/>
      <w:pStyle w:val="809"/>
      <w:isLgl w:val="false"/>
      <w:suff w:val="tab"/>
      <w:lvlText w:val="%1.%2.%3.%4.%5.%6.%7.%8"/>
      <w:lvlJc w:val="left"/>
      <w:pPr>
        <w:ind w:left="1440" w:hanging="1440"/>
      </w:pPr>
    </w:lvl>
    <w:lvl w:ilvl="8">
      <w:start w:val="1"/>
      <w:numFmt w:val="decimal"/>
      <w:pStyle w:val="810"/>
      <w:isLgl w:val="false"/>
      <w:suff w:val="tab"/>
      <w:lvlText w:val="%1.%2.%3.%4.%5.%6.%7.%8.%9"/>
      <w:lvlJc w:val="left"/>
      <w:pPr>
        <w:ind w:left="1584" w:hanging="1584"/>
      </w:pPr>
    </w:lvl>
  </w:abstractNum>
  <w:num w:numId="1">
    <w:abstractNumId w:val="28"/>
  </w:num>
  <w:num w:numId="2">
    <w:abstractNumId w:val="13"/>
  </w:num>
  <w:num w:numId="3">
    <w:abstractNumId w:val="14"/>
  </w:num>
  <w:num w:numId="4">
    <w:abstractNumId w:val="7"/>
  </w:num>
  <w:num w:numId="5">
    <w:abstractNumId w:val="25"/>
  </w:num>
  <w:num w:numId="6">
    <w:abstractNumId w:val="8"/>
  </w:num>
  <w:num w:numId="7">
    <w:abstractNumId w:val="24"/>
  </w:num>
  <w:num w:numId="8">
    <w:abstractNumId w:val="26"/>
  </w:num>
  <w:num w:numId="9">
    <w:abstractNumId w:val="6"/>
  </w:num>
  <w:num w:numId="10">
    <w:abstractNumId w:val="22"/>
  </w:num>
  <w:num w:numId="11">
    <w:abstractNumId w:val="35"/>
  </w:num>
  <w:num w:numId="12">
    <w:abstractNumId w:val="19"/>
  </w:num>
  <w:num w:numId="13">
    <w:abstractNumId w:val="17"/>
  </w:num>
  <w:num w:numId="14">
    <w:abstractNumId w:val="11"/>
  </w:num>
  <w:num w:numId="15">
    <w:abstractNumId w:val="9"/>
  </w:num>
  <w:num w:numId="16">
    <w:abstractNumId w:val="31"/>
  </w:num>
  <w:num w:numId="17">
    <w:abstractNumId w:val="15"/>
  </w:num>
  <w:num w:numId="18">
    <w:abstractNumId w:val="29"/>
  </w:num>
  <w:num w:numId="19">
    <w:abstractNumId w:val="1"/>
  </w:num>
  <w:num w:numId="20">
    <w:abstractNumId w:val="2"/>
  </w:num>
  <w:num w:numId="21">
    <w:abstractNumId w:val="33"/>
  </w:num>
  <w:num w:numId="22">
    <w:abstractNumId w:val="0"/>
  </w:num>
  <w:num w:numId="23">
    <w:abstractNumId w:val="32"/>
  </w:num>
  <w:num w:numId="24">
    <w:abstractNumId w:val="5"/>
  </w:num>
  <w:num w:numId="25">
    <w:abstractNumId w:val="16"/>
  </w:num>
  <w:num w:numId="26">
    <w:abstractNumId w:val="20"/>
  </w:num>
  <w:num w:numId="27">
    <w:abstractNumId w:val="12"/>
  </w:num>
  <w:num w:numId="28">
    <w:abstractNumId w:val="34"/>
  </w:num>
  <w:num w:numId="29">
    <w:abstractNumId w:val="30"/>
  </w:num>
  <w:num w:numId="30">
    <w:abstractNumId w:val="23"/>
  </w:num>
  <w:num w:numId="31">
    <w:abstractNumId w:val="18"/>
  </w:num>
  <w:num w:numId="32">
    <w:abstractNumId w:val="21"/>
  </w:num>
  <w:num w:numId="33">
    <w:abstractNumId w:val="27"/>
  </w:num>
  <w:num w:numId="34">
    <w:abstractNumId w:val="10"/>
  </w:num>
  <w:num w:numId="35">
    <w:abstractNumId w:val="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811"/>
    <w:link w:val="802"/>
    <w:uiPriority w:val="9"/>
    <w:rPr>
      <w:rFonts w:ascii="Arial" w:hAnsi="Arial" w:eastAsia="Arial" w:cs="Arial"/>
      <w:sz w:val="40"/>
      <w:szCs w:val="40"/>
    </w:rPr>
  </w:style>
  <w:style w:type="character" w:styleId="16">
    <w:name w:val="Heading 2 Char"/>
    <w:basedOn w:val="811"/>
    <w:link w:val="803"/>
    <w:uiPriority w:val="9"/>
    <w:rPr>
      <w:rFonts w:ascii="Arial" w:hAnsi="Arial" w:eastAsia="Arial" w:cs="Arial"/>
      <w:sz w:val="34"/>
    </w:rPr>
  </w:style>
  <w:style w:type="character" w:styleId="18">
    <w:name w:val="Heading 3 Char"/>
    <w:basedOn w:val="811"/>
    <w:link w:val="804"/>
    <w:uiPriority w:val="9"/>
    <w:rPr>
      <w:rFonts w:ascii="Arial" w:hAnsi="Arial" w:eastAsia="Arial" w:cs="Arial"/>
      <w:sz w:val="30"/>
      <w:szCs w:val="30"/>
    </w:rPr>
  </w:style>
  <w:style w:type="character" w:styleId="20">
    <w:name w:val="Heading 4 Char"/>
    <w:basedOn w:val="811"/>
    <w:link w:val="805"/>
    <w:uiPriority w:val="9"/>
    <w:rPr>
      <w:rFonts w:ascii="Arial" w:hAnsi="Arial" w:eastAsia="Arial" w:cs="Arial"/>
      <w:b/>
      <w:bCs/>
      <w:sz w:val="26"/>
      <w:szCs w:val="26"/>
    </w:rPr>
  </w:style>
  <w:style w:type="character" w:styleId="22">
    <w:name w:val="Heading 5 Char"/>
    <w:basedOn w:val="811"/>
    <w:link w:val="806"/>
    <w:uiPriority w:val="9"/>
    <w:rPr>
      <w:rFonts w:ascii="Arial" w:hAnsi="Arial" w:eastAsia="Arial" w:cs="Arial"/>
      <w:b/>
      <w:bCs/>
      <w:sz w:val="24"/>
      <w:szCs w:val="24"/>
    </w:rPr>
  </w:style>
  <w:style w:type="character" w:styleId="24">
    <w:name w:val="Heading 6 Char"/>
    <w:basedOn w:val="811"/>
    <w:link w:val="807"/>
    <w:uiPriority w:val="9"/>
    <w:rPr>
      <w:rFonts w:ascii="Arial" w:hAnsi="Arial" w:eastAsia="Arial" w:cs="Arial"/>
      <w:b/>
      <w:bCs/>
      <w:sz w:val="22"/>
      <w:szCs w:val="22"/>
    </w:rPr>
  </w:style>
  <w:style w:type="character" w:styleId="26">
    <w:name w:val="Heading 7 Char"/>
    <w:basedOn w:val="811"/>
    <w:link w:val="808"/>
    <w:uiPriority w:val="9"/>
    <w:rPr>
      <w:rFonts w:ascii="Arial" w:hAnsi="Arial" w:eastAsia="Arial" w:cs="Arial"/>
      <w:b/>
      <w:bCs/>
      <w:i/>
      <w:iCs/>
      <w:sz w:val="22"/>
      <w:szCs w:val="22"/>
    </w:rPr>
  </w:style>
  <w:style w:type="character" w:styleId="28">
    <w:name w:val="Heading 8 Char"/>
    <w:basedOn w:val="811"/>
    <w:link w:val="809"/>
    <w:uiPriority w:val="9"/>
    <w:rPr>
      <w:rFonts w:ascii="Arial" w:hAnsi="Arial" w:eastAsia="Arial" w:cs="Arial"/>
      <w:i/>
      <w:iCs/>
      <w:sz w:val="22"/>
      <w:szCs w:val="22"/>
    </w:rPr>
  </w:style>
  <w:style w:type="character" w:styleId="30">
    <w:name w:val="Heading 9 Char"/>
    <w:basedOn w:val="811"/>
    <w:link w:val="810"/>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801"/>
    <w:next w:val="801"/>
    <w:link w:val="35"/>
    <w:uiPriority w:val="10"/>
    <w:qFormat/>
    <w:pPr>
      <w:contextualSpacing/>
      <w:spacing w:before="300" w:after="200"/>
    </w:pPr>
    <w:rPr>
      <w:sz w:val="48"/>
      <w:szCs w:val="48"/>
    </w:rPr>
  </w:style>
  <w:style w:type="character" w:styleId="35">
    <w:name w:val="Title Char"/>
    <w:basedOn w:val="811"/>
    <w:link w:val="34"/>
    <w:uiPriority w:val="10"/>
    <w:rPr>
      <w:sz w:val="48"/>
      <w:szCs w:val="48"/>
    </w:rPr>
  </w:style>
  <w:style w:type="paragraph" w:styleId="36">
    <w:name w:val="Subtitle"/>
    <w:basedOn w:val="801"/>
    <w:next w:val="801"/>
    <w:link w:val="37"/>
    <w:uiPriority w:val="11"/>
    <w:qFormat/>
    <w:pPr>
      <w:spacing w:before="200" w:after="200"/>
    </w:pPr>
    <w:rPr>
      <w:sz w:val="24"/>
      <w:szCs w:val="24"/>
    </w:rPr>
  </w:style>
  <w:style w:type="character" w:styleId="37">
    <w:name w:val="Subtitle Char"/>
    <w:basedOn w:val="811"/>
    <w:link w:val="36"/>
    <w:uiPriority w:val="11"/>
    <w:rPr>
      <w:sz w:val="24"/>
      <w:szCs w:val="24"/>
    </w:rPr>
  </w:style>
  <w:style w:type="paragraph" w:styleId="38">
    <w:name w:val="Quote"/>
    <w:basedOn w:val="801"/>
    <w:next w:val="801"/>
    <w:link w:val="39"/>
    <w:uiPriority w:val="29"/>
    <w:qFormat/>
    <w:pPr>
      <w:ind w:left="720" w:right="720"/>
    </w:pPr>
    <w:rPr>
      <w:i/>
    </w:rPr>
  </w:style>
  <w:style w:type="character" w:styleId="39">
    <w:name w:val="Quote Char"/>
    <w:link w:val="38"/>
    <w:uiPriority w:val="29"/>
    <w:rPr>
      <w:i/>
    </w:rPr>
  </w:style>
  <w:style w:type="paragraph" w:styleId="40">
    <w:name w:val="Intense Quote"/>
    <w:basedOn w:val="801"/>
    <w:next w:val="801"/>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811"/>
    <w:link w:val="814"/>
    <w:uiPriority w:val="99"/>
  </w:style>
  <w:style w:type="character" w:styleId="45">
    <w:name w:val="Footer Char"/>
    <w:basedOn w:val="811"/>
    <w:link w:val="816"/>
    <w:uiPriority w:val="99"/>
  </w:style>
  <w:style w:type="character" w:styleId="47">
    <w:name w:val="Caption Char"/>
    <w:basedOn w:val="841"/>
    <w:link w:val="816"/>
    <w:uiPriority w:val="99"/>
  </w:style>
  <w:style w:type="table" w:styleId="48">
    <w:name w:val="Table Grid"/>
    <w:basedOn w:val="81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81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81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81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8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8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8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81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81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81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81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81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81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81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81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81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81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81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81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81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81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81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81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81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81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81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81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81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81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81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81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81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81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81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81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8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81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81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81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81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81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81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81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81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81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81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81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81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81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81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81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812"/>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81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81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81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812"/>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81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81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81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81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81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81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81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81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81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81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81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81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81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81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81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81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81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81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81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81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81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81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81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81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81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81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81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81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81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81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81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81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81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81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81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81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81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81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81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81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81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81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81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8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81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81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81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81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81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81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81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81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81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81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81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81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81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81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801"/>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811"/>
    <w:uiPriority w:val="99"/>
    <w:unhideWhenUsed/>
    <w:rPr>
      <w:vertAlign w:val="superscript"/>
    </w:rPr>
  </w:style>
  <w:style w:type="character" w:styleId="179">
    <w:name w:val="Endnote Text Char"/>
    <w:link w:val="842"/>
    <w:uiPriority w:val="99"/>
    <w:rPr>
      <w:sz w:val="20"/>
    </w:rPr>
  </w:style>
  <w:style w:type="paragraph" w:styleId="191">
    <w:name w:val="table of figures"/>
    <w:basedOn w:val="801"/>
    <w:next w:val="801"/>
    <w:uiPriority w:val="99"/>
    <w:unhideWhenUsed/>
    <w:pPr>
      <w:spacing w:after="0" w:afterAutospacing="0"/>
    </w:pPr>
  </w:style>
  <w:style w:type="paragraph" w:styleId="801" w:default="1">
    <w:name w:val="Normal"/>
    <w:qFormat/>
    <w:rPr>
      <w:rFonts w:ascii="Times New Roman" w:hAnsi="Times New Roman" w:eastAsia="Times New Roman" w:cs="Times New Roman"/>
      <w:lang w:eastAsia="ru-RU"/>
    </w:rPr>
  </w:style>
  <w:style w:type="paragraph" w:styleId="802">
    <w:name w:val="Heading 1"/>
    <w:basedOn w:val="801"/>
    <w:next w:val="801"/>
    <w:link w:val="821"/>
    <w:uiPriority w:val="9"/>
    <w:qFormat/>
    <w:pPr>
      <w:numPr>
        <w:ilvl w:val="0"/>
        <w:numId w:val="11"/>
      </w:numPr>
      <w:keepLines/>
      <w:keepNext/>
      <w:spacing w:before="240"/>
      <w:outlineLvl w:val="0"/>
    </w:pPr>
    <w:rPr>
      <w:rFonts w:asciiTheme="majorHAnsi" w:hAnsiTheme="majorHAnsi" w:eastAsiaTheme="majorEastAsia" w:cstheme="majorBidi"/>
      <w:color w:val="2f5496" w:themeColor="accent1" w:themeShade="BF"/>
      <w:sz w:val="32"/>
      <w:szCs w:val="32"/>
    </w:rPr>
  </w:style>
  <w:style w:type="paragraph" w:styleId="803">
    <w:name w:val="Heading 2"/>
    <w:basedOn w:val="801"/>
    <w:next w:val="801"/>
    <w:link w:val="822"/>
    <w:uiPriority w:val="9"/>
    <w:unhideWhenUsed/>
    <w:qFormat/>
    <w:pPr>
      <w:numPr>
        <w:ilvl w:val="1"/>
        <w:numId w:val="11"/>
      </w:numPr>
      <w:keepLines/>
      <w:keepNext/>
      <w:spacing w:before="40"/>
      <w:outlineLvl w:val="1"/>
    </w:pPr>
    <w:rPr>
      <w:rFonts w:asciiTheme="majorHAnsi" w:hAnsiTheme="majorHAnsi" w:eastAsiaTheme="majorEastAsia" w:cstheme="majorBidi"/>
      <w:color w:val="2f5496" w:themeColor="accent1" w:themeShade="BF"/>
      <w:sz w:val="26"/>
      <w:szCs w:val="26"/>
    </w:rPr>
  </w:style>
  <w:style w:type="paragraph" w:styleId="804">
    <w:name w:val="Heading 3"/>
    <w:basedOn w:val="801"/>
    <w:next w:val="801"/>
    <w:link w:val="823"/>
    <w:uiPriority w:val="9"/>
    <w:unhideWhenUsed/>
    <w:qFormat/>
    <w:pPr>
      <w:numPr>
        <w:ilvl w:val="2"/>
        <w:numId w:val="11"/>
      </w:numPr>
      <w:keepLines/>
      <w:keepNext/>
      <w:spacing w:before="40"/>
      <w:outlineLvl w:val="2"/>
    </w:pPr>
    <w:rPr>
      <w:rFonts w:asciiTheme="majorHAnsi" w:hAnsiTheme="majorHAnsi" w:eastAsiaTheme="majorEastAsia" w:cstheme="majorBidi"/>
      <w:color w:val="1f3763" w:themeColor="accent1" w:themeShade="7F"/>
    </w:rPr>
  </w:style>
  <w:style w:type="paragraph" w:styleId="805">
    <w:name w:val="Heading 4"/>
    <w:basedOn w:val="801"/>
    <w:next w:val="801"/>
    <w:link w:val="824"/>
    <w:uiPriority w:val="9"/>
    <w:semiHidden/>
    <w:unhideWhenUsed/>
    <w:qFormat/>
    <w:pPr>
      <w:numPr>
        <w:ilvl w:val="3"/>
        <w:numId w:val="11"/>
      </w:numPr>
      <w:keepLines/>
      <w:keepNext/>
      <w:spacing w:before="40"/>
      <w:outlineLvl w:val="3"/>
    </w:pPr>
    <w:rPr>
      <w:rFonts w:asciiTheme="majorHAnsi" w:hAnsiTheme="majorHAnsi" w:eastAsiaTheme="majorEastAsia" w:cstheme="majorBidi"/>
      <w:i/>
      <w:iCs/>
      <w:color w:val="2f5496" w:themeColor="accent1" w:themeShade="BF"/>
    </w:rPr>
  </w:style>
  <w:style w:type="paragraph" w:styleId="806">
    <w:name w:val="Heading 5"/>
    <w:basedOn w:val="801"/>
    <w:next w:val="801"/>
    <w:link w:val="825"/>
    <w:uiPriority w:val="9"/>
    <w:semiHidden/>
    <w:unhideWhenUsed/>
    <w:qFormat/>
    <w:pPr>
      <w:numPr>
        <w:ilvl w:val="4"/>
        <w:numId w:val="11"/>
      </w:numPr>
      <w:keepLines/>
      <w:keepNext/>
      <w:spacing w:before="40"/>
      <w:outlineLvl w:val="4"/>
    </w:pPr>
    <w:rPr>
      <w:rFonts w:asciiTheme="majorHAnsi" w:hAnsiTheme="majorHAnsi" w:eastAsiaTheme="majorEastAsia" w:cstheme="majorBidi"/>
      <w:color w:val="2f5496" w:themeColor="accent1" w:themeShade="BF"/>
    </w:rPr>
  </w:style>
  <w:style w:type="paragraph" w:styleId="807">
    <w:name w:val="Heading 6"/>
    <w:basedOn w:val="801"/>
    <w:next w:val="801"/>
    <w:link w:val="826"/>
    <w:uiPriority w:val="9"/>
    <w:semiHidden/>
    <w:unhideWhenUsed/>
    <w:qFormat/>
    <w:pPr>
      <w:numPr>
        <w:ilvl w:val="5"/>
        <w:numId w:val="11"/>
      </w:numPr>
      <w:keepLines/>
      <w:keepNext/>
      <w:spacing w:before="40"/>
      <w:outlineLvl w:val="5"/>
    </w:pPr>
    <w:rPr>
      <w:rFonts w:asciiTheme="majorHAnsi" w:hAnsiTheme="majorHAnsi" w:eastAsiaTheme="majorEastAsia" w:cstheme="majorBidi"/>
      <w:color w:val="1f3763" w:themeColor="accent1" w:themeShade="7F"/>
    </w:rPr>
  </w:style>
  <w:style w:type="paragraph" w:styleId="808">
    <w:name w:val="Heading 7"/>
    <w:basedOn w:val="801"/>
    <w:next w:val="801"/>
    <w:link w:val="827"/>
    <w:uiPriority w:val="9"/>
    <w:semiHidden/>
    <w:unhideWhenUsed/>
    <w:qFormat/>
    <w:pPr>
      <w:numPr>
        <w:ilvl w:val="6"/>
        <w:numId w:val="11"/>
      </w:numPr>
      <w:keepLines/>
      <w:keepNext/>
      <w:spacing w:before="40"/>
      <w:outlineLvl w:val="6"/>
    </w:pPr>
    <w:rPr>
      <w:rFonts w:asciiTheme="majorHAnsi" w:hAnsiTheme="majorHAnsi" w:eastAsiaTheme="majorEastAsia" w:cstheme="majorBidi"/>
      <w:i/>
      <w:iCs/>
      <w:color w:val="1f3763" w:themeColor="accent1" w:themeShade="7F"/>
    </w:rPr>
  </w:style>
  <w:style w:type="paragraph" w:styleId="809">
    <w:name w:val="Heading 8"/>
    <w:basedOn w:val="801"/>
    <w:next w:val="801"/>
    <w:link w:val="828"/>
    <w:uiPriority w:val="9"/>
    <w:semiHidden/>
    <w:unhideWhenUsed/>
    <w:qFormat/>
    <w:pPr>
      <w:numPr>
        <w:ilvl w:val="7"/>
        <w:numId w:val="11"/>
      </w:numPr>
      <w:keepLines/>
      <w:keepNext/>
      <w:spacing w:before="40"/>
      <w:outlineLvl w:val="7"/>
    </w:pPr>
    <w:rPr>
      <w:rFonts w:asciiTheme="majorHAnsi" w:hAnsiTheme="majorHAnsi" w:eastAsiaTheme="majorEastAsia" w:cstheme="majorBidi"/>
      <w:color w:val="272727" w:themeColor="text1" w:themeTint="D8"/>
      <w:sz w:val="21"/>
      <w:szCs w:val="21"/>
    </w:rPr>
  </w:style>
  <w:style w:type="paragraph" w:styleId="810">
    <w:name w:val="Heading 9"/>
    <w:basedOn w:val="801"/>
    <w:next w:val="801"/>
    <w:link w:val="829"/>
    <w:uiPriority w:val="9"/>
    <w:semiHidden/>
    <w:unhideWhenUsed/>
    <w:qFormat/>
    <w:pPr>
      <w:numPr>
        <w:ilvl w:val="8"/>
        <w:numId w:val="11"/>
      </w:numPr>
      <w:keepLines/>
      <w:keepNext/>
      <w:spacing w:before="40"/>
      <w:outlineLvl w:val="8"/>
    </w:pPr>
    <w:rPr>
      <w:rFonts w:asciiTheme="majorHAnsi" w:hAnsiTheme="majorHAnsi" w:eastAsiaTheme="majorEastAsia" w:cstheme="majorBidi"/>
      <w:i/>
      <w:iCs/>
      <w:color w:val="272727" w:themeColor="text1" w:themeTint="D8"/>
      <w:sz w:val="21"/>
      <w:szCs w:val="21"/>
    </w:rPr>
  </w:style>
  <w:style w:type="character" w:styleId="811" w:default="1">
    <w:name w:val="Default Paragraph Font"/>
    <w:uiPriority w:val="1"/>
    <w:semiHidden/>
    <w:unhideWhenUsed/>
  </w:style>
  <w:style w:type="table" w:styleId="812" w:default="1">
    <w:name w:val="Normal Table"/>
    <w:uiPriority w:val="99"/>
    <w:semiHidden/>
    <w:unhideWhenUsed/>
    <w:tblPr>
      <w:tblInd w:w="0" w:type="dxa"/>
      <w:tblCellMar>
        <w:left w:w="108" w:type="dxa"/>
        <w:top w:w="0" w:type="dxa"/>
        <w:right w:w="108" w:type="dxa"/>
        <w:bottom w:w="0" w:type="dxa"/>
      </w:tblCellMar>
    </w:tblPr>
  </w:style>
  <w:style w:type="numbering" w:styleId="813" w:default="1">
    <w:name w:val="No List"/>
    <w:uiPriority w:val="99"/>
    <w:semiHidden/>
    <w:unhideWhenUsed/>
  </w:style>
  <w:style w:type="paragraph" w:styleId="814">
    <w:name w:val="Header"/>
    <w:basedOn w:val="801"/>
    <w:link w:val="815"/>
    <w:uiPriority w:val="99"/>
    <w:unhideWhenUsed/>
    <w:pPr>
      <w:tabs>
        <w:tab w:val="center" w:pos="4677" w:leader="none"/>
        <w:tab w:val="right" w:pos="9355" w:leader="none"/>
      </w:tabs>
    </w:pPr>
  </w:style>
  <w:style w:type="character" w:styleId="815" w:customStyle="1">
    <w:name w:val="Верхний колонтитул Знак"/>
    <w:basedOn w:val="811"/>
    <w:link w:val="814"/>
    <w:uiPriority w:val="99"/>
  </w:style>
  <w:style w:type="paragraph" w:styleId="816">
    <w:name w:val="Footer"/>
    <w:basedOn w:val="801"/>
    <w:link w:val="817"/>
    <w:uiPriority w:val="99"/>
    <w:unhideWhenUsed/>
    <w:pPr>
      <w:tabs>
        <w:tab w:val="center" w:pos="4677" w:leader="none"/>
        <w:tab w:val="right" w:pos="9355" w:leader="none"/>
      </w:tabs>
    </w:pPr>
  </w:style>
  <w:style w:type="character" w:styleId="817" w:customStyle="1">
    <w:name w:val="Нижний колонтитул Знак"/>
    <w:basedOn w:val="811"/>
    <w:link w:val="816"/>
    <w:uiPriority w:val="99"/>
  </w:style>
  <w:style w:type="paragraph" w:styleId="818">
    <w:name w:val="Normal (Web)"/>
    <w:basedOn w:val="801"/>
    <w:uiPriority w:val="99"/>
    <w:unhideWhenUsed/>
    <w:pPr>
      <w:spacing w:before="100" w:beforeAutospacing="1" w:after="100" w:afterAutospacing="1"/>
    </w:pPr>
  </w:style>
  <w:style w:type="character" w:styleId="819">
    <w:name w:val="page number"/>
    <w:basedOn w:val="811"/>
    <w:uiPriority w:val="99"/>
    <w:semiHidden/>
    <w:unhideWhenUsed/>
  </w:style>
  <w:style w:type="paragraph" w:styleId="820">
    <w:name w:val="List Paragraph"/>
    <w:basedOn w:val="801"/>
    <w:uiPriority w:val="34"/>
    <w:qFormat/>
    <w:pPr>
      <w:contextualSpacing/>
      <w:ind w:left="720"/>
    </w:pPr>
  </w:style>
  <w:style w:type="character" w:styleId="821" w:customStyle="1">
    <w:name w:val="Заголовок 1 Знак"/>
    <w:basedOn w:val="811"/>
    <w:link w:val="802"/>
    <w:uiPriority w:val="9"/>
    <w:rPr>
      <w:rFonts w:asciiTheme="majorHAnsi" w:hAnsiTheme="majorHAnsi" w:eastAsiaTheme="majorEastAsia" w:cstheme="majorBidi"/>
      <w:color w:val="2f5496" w:themeColor="accent1" w:themeShade="BF"/>
      <w:sz w:val="32"/>
      <w:szCs w:val="32"/>
    </w:rPr>
  </w:style>
  <w:style w:type="character" w:styleId="822" w:customStyle="1">
    <w:name w:val="Заголовок 2 Знак"/>
    <w:basedOn w:val="811"/>
    <w:link w:val="803"/>
    <w:uiPriority w:val="9"/>
    <w:rPr>
      <w:rFonts w:asciiTheme="majorHAnsi" w:hAnsiTheme="majorHAnsi" w:eastAsiaTheme="majorEastAsia" w:cstheme="majorBidi"/>
      <w:color w:val="2f5496" w:themeColor="accent1" w:themeShade="BF"/>
      <w:sz w:val="26"/>
      <w:szCs w:val="26"/>
    </w:rPr>
  </w:style>
  <w:style w:type="character" w:styleId="823" w:customStyle="1">
    <w:name w:val="Заголовок 3 Знак"/>
    <w:basedOn w:val="811"/>
    <w:link w:val="804"/>
    <w:uiPriority w:val="9"/>
    <w:rPr>
      <w:rFonts w:asciiTheme="majorHAnsi" w:hAnsiTheme="majorHAnsi" w:eastAsiaTheme="majorEastAsia" w:cstheme="majorBidi"/>
      <w:color w:val="1f3763" w:themeColor="accent1" w:themeShade="7F"/>
    </w:rPr>
  </w:style>
  <w:style w:type="character" w:styleId="824" w:customStyle="1">
    <w:name w:val="Заголовок 4 Знак"/>
    <w:basedOn w:val="811"/>
    <w:link w:val="805"/>
    <w:uiPriority w:val="9"/>
    <w:semiHidden/>
    <w:rPr>
      <w:rFonts w:asciiTheme="majorHAnsi" w:hAnsiTheme="majorHAnsi" w:eastAsiaTheme="majorEastAsia" w:cstheme="majorBidi"/>
      <w:i/>
      <w:iCs/>
      <w:color w:val="2f5496" w:themeColor="accent1" w:themeShade="BF"/>
    </w:rPr>
  </w:style>
  <w:style w:type="character" w:styleId="825" w:customStyle="1">
    <w:name w:val="Заголовок 5 Знак"/>
    <w:basedOn w:val="811"/>
    <w:link w:val="806"/>
    <w:uiPriority w:val="9"/>
    <w:semiHidden/>
    <w:rPr>
      <w:rFonts w:asciiTheme="majorHAnsi" w:hAnsiTheme="majorHAnsi" w:eastAsiaTheme="majorEastAsia" w:cstheme="majorBidi"/>
      <w:color w:val="2f5496" w:themeColor="accent1" w:themeShade="BF"/>
    </w:rPr>
  </w:style>
  <w:style w:type="character" w:styleId="826" w:customStyle="1">
    <w:name w:val="Заголовок 6 Знак"/>
    <w:basedOn w:val="811"/>
    <w:link w:val="807"/>
    <w:uiPriority w:val="9"/>
    <w:semiHidden/>
    <w:rPr>
      <w:rFonts w:asciiTheme="majorHAnsi" w:hAnsiTheme="majorHAnsi" w:eastAsiaTheme="majorEastAsia" w:cstheme="majorBidi"/>
      <w:color w:val="1f3763" w:themeColor="accent1" w:themeShade="7F"/>
    </w:rPr>
  </w:style>
  <w:style w:type="character" w:styleId="827" w:customStyle="1">
    <w:name w:val="Заголовок 7 Знак"/>
    <w:basedOn w:val="811"/>
    <w:link w:val="808"/>
    <w:uiPriority w:val="9"/>
    <w:semiHidden/>
    <w:rPr>
      <w:rFonts w:asciiTheme="majorHAnsi" w:hAnsiTheme="majorHAnsi" w:eastAsiaTheme="majorEastAsia" w:cstheme="majorBidi"/>
      <w:i/>
      <w:iCs/>
      <w:color w:val="1f3763" w:themeColor="accent1" w:themeShade="7F"/>
    </w:rPr>
  </w:style>
  <w:style w:type="character" w:styleId="828" w:customStyle="1">
    <w:name w:val="Заголовок 8 Знак"/>
    <w:basedOn w:val="811"/>
    <w:link w:val="809"/>
    <w:uiPriority w:val="9"/>
    <w:semiHidden/>
    <w:rPr>
      <w:rFonts w:asciiTheme="majorHAnsi" w:hAnsiTheme="majorHAnsi" w:eastAsiaTheme="majorEastAsia" w:cstheme="majorBidi"/>
      <w:color w:val="272727" w:themeColor="text1" w:themeTint="D8"/>
      <w:sz w:val="21"/>
      <w:szCs w:val="21"/>
    </w:rPr>
  </w:style>
  <w:style w:type="character" w:styleId="829" w:customStyle="1">
    <w:name w:val="Заголовок 9 Знак"/>
    <w:basedOn w:val="811"/>
    <w:link w:val="810"/>
    <w:uiPriority w:val="9"/>
    <w:semiHidden/>
    <w:rPr>
      <w:rFonts w:asciiTheme="majorHAnsi" w:hAnsiTheme="majorHAnsi" w:eastAsiaTheme="majorEastAsia" w:cstheme="majorBidi"/>
      <w:i/>
      <w:iCs/>
      <w:color w:val="272727" w:themeColor="text1" w:themeTint="D8"/>
      <w:sz w:val="21"/>
      <w:szCs w:val="21"/>
    </w:rPr>
  </w:style>
  <w:style w:type="paragraph" w:styleId="830">
    <w:name w:val="TOC Heading"/>
    <w:basedOn w:val="802"/>
    <w:next w:val="801"/>
    <w:uiPriority w:val="39"/>
    <w:unhideWhenUsed/>
    <w:qFormat/>
    <w:pPr>
      <w:numPr>
        <w:ilvl w:val="0"/>
        <w:numId w:val="0"/>
      </w:numPr>
      <w:spacing w:before="480" w:line="276" w:lineRule="auto"/>
      <w:outlineLvl w:val="9"/>
    </w:pPr>
    <w:rPr>
      <w:b/>
      <w:bCs/>
      <w:sz w:val="28"/>
      <w:szCs w:val="28"/>
    </w:rPr>
  </w:style>
  <w:style w:type="paragraph" w:styleId="831">
    <w:name w:val="toc 1"/>
    <w:basedOn w:val="801"/>
    <w:next w:val="801"/>
    <w:uiPriority w:val="39"/>
    <w:unhideWhenUsed/>
    <w:pPr>
      <w:spacing w:before="120"/>
    </w:pPr>
    <w:rPr>
      <w:rFonts w:cstheme="minorHAnsi"/>
      <w:b/>
      <w:bCs/>
      <w:i/>
      <w:iCs/>
    </w:rPr>
  </w:style>
  <w:style w:type="paragraph" w:styleId="832">
    <w:name w:val="toc 2"/>
    <w:basedOn w:val="801"/>
    <w:next w:val="801"/>
    <w:uiPriority w:val="39"/>
    <w:unhideWhenUsed/>
    <w:pPr>
      <w:ind w:left="240"/>
      <w:spacing w:before="120"/>
    </w:pPr>
    <w:rPr>
      <w:rFonts w:cstheme="minorHAnsi"/>
      <w:b/>
      <w:bCs/>
      <w:sz w:val="22"/>
      <w:szCs w:val="22"/>
    </w:rPr>
  </w:style>
  <w:style w:type="character" w:styleId="833">
    <w:name w:val="Hyperlink"/>
    <w:basedOn w:val="811"/>
    <w:uiPriority w:val="99"/>
    <w:unhideWhenUsed/>
    <w:rPr>
      <w:color w:val="0563c1" w:themeColor="hyperlink"/>
      <w:u w:val="single"/>
    </w:rPr>
  </w:style>
  <w:style w:type="paragraph" w:styleId="834">
    <w:name w:val="toc 3"/>
    <w:basedOn w:val="801"/>
    <w:next w:val="801"/>
    <w:uiPriority w:val="39"/>
    <w:unhideWhenUsed/>
    <w:pPr>
      <w:ind w:left="480"/>
    </w:pPr>
    <w:rPr>
      <w:rFonts w:cstheme="minorHAnsi"/>
      <w:sz w:val="20"/>
      <w:szCs w:val="20"/>
    </w:rPr>
  </w:style>
  <w:style w:type="paragraph" w:styleId="835">
    <w:name w:val="toc 4"/>
    <w:basedOn w:val="801"/>
    <w:next w:val="801"/>
    <w:uiPriority w:val="39"/>
    <w:semiHidden/>
    <w:unhideWhenUsed/>
    <w:pPr>
      <w:ind w:left="720"/>
    </w:pPr>
    <w:rPr>
      <w:rFonts w:cstheme="minorHAnsi"/>
      <w:sz w:val="20"/>
      <w:szCs w:val="20"/>
    </w:rPr>
  </w:style>
  <w:style w:type="paragraph" w:styleId="836">
    <w:name w:val="toc 5"/>
    <w:basedOn w:val="801"/>
    <w:next w:val="801"/>
    <w:uiPriority w:val="39"/>
    <w:semiHidden/>
    <w:unhideWhenUsed/>
    <w:pPr>
      <w:ind w:left="960"/>
    </w:pPr>
    <w:rPr>
      <w:rFonts w:cstheme="minorHAnsi"/>
      <w:sz w:val="20"/>
      <w:szCs w:val="20"/>
    </w:rPr>
  </w:style>
  <w:style w:type="paragraph" w:styleId="837">
    <w:name w:val="toc 6"/>
    <w:basedOn w:val="801"/>
    <w:next w:val="801"/>
    <w:uiPriority w:val="39"/>
    <w:semiHidden/>
    <w:unhideWhenUsed/>
    <w:pPr>
      <w:ind w:left="1200"/>
    </w:pPr>
    <w:rPr>
      <w:rFonts w:cstheme="minorHAnsi"/>
      <w:sz w:val="20"/>
      <w:szCs w:val="20"/>
    </w:rPr>
  </w:style>
  <w:style w:type="paragraph" w:styleId="838">
    <w:name w:val="toc 7"/>
    <w:basedOn w:val="801"/>
    <w:next w:val="801"/>
    <w:uiPriority w:val="39"/>
    <w:semiHidden/>
    <w:unhideWhenUsed/>
    <w:pPr>
      <w:ind w:left="1440"/>
    </w:pPr>
    <w:rPr>
      <w:rFonts w:cstheme="minorHAnsi"/>
      <w:sz w:val="20"/>
      <w:szCs w:val="20"/>
    </w:rPr>
  </w:style>
  <w:style w:type="paragraph" w:styleId="839">
    <w:name w:val="toc 8"/>
    <w:basedOn w:val="801"/>
    <w:next w:val="801"/>
    <w:uiPriority w:val="39"/>
    <w:semiHidden/>
    <w:unhideWhenUsed/>
    <w:pPr>
      <w:ind w:left="1680"/>
    </w:pPr>
    <w:rPr>
      <w:rFonts w:cstheme="minorHAnsi"/>
      <w:sz w:val="20"/>
      <w:szCs w:val="20"/>
    </w:rPr>
  </w:style>
  <w:style w:type="paragraph" w:styleId="840">
    <w:name w:val="toc 9"/>
    <w:basedOn w:val="801"/>
    <w:next w:val="801"/>
    <w:uiPriority w:val="39"/>
    <w:semiHidden/>
    <w:unhideWhenUsed/>
    <w:pPr>
      <w:ind w:left="1920"/>
    </w:pPr>
    <w:rPr>
      <w:rFonts w:cstheme="minorHAnsi"/>
      <w:sz w:val="20"/>
      <w:szCs w:val="20"/>
    </w:rPr>
  </w:style>
  <w:style w:type="paragraph" w:styleId="841">
    <w:name w:val="Caption"/>
    <w:basedOn w:val="801"/>
    <w:next w:val="801"/>
    <w:uiPriority w:val="35"/>
    <w:unhideWhenUsed/>
    <w:qFormat/>
    <w:pPr>
      <w:spacing w:after="200"/>
    </w:pPr>
    <w:rPr>
      <w:i/>
      <w:iCs/>
      <w:color w:val="44546a" w:themeColor="text2"/>
      <w:sz w:val="18"/>
      <w:szCs w:val="18"/>
    </w:rPr>
  </w:style>
  <w:style w:type="paragraph" w:styleId="842">
    <w:name w:val="endnote text"/>
    <w:basedOn w:val="801"/>
    <w:link w:val="843"/>
    <w:uiPriority w:val="99"/>
    <w:semiHidden/>
    <w:unhideWhenUsed/>
    <w:rPr>
      <w:sz w:val="20"/>
      <w:szCs w:val="20"/>
    </w:rPr>
  </w:style>
  <w:style w:type="character" w:styleId="843" w:customStyle="1">
    <w:name w:val="Текст концевой сноски Знак"/>
    <w:basedOn w:val="811"/>
    <w:link w:val="842"/>
    <w:uiPriority w:val="99"/>
    <w:semiHidden/>
    <w:rPr>
      <w:sz w:val="20"/>
      <w:szCs w:val="20"/>
    </w:rPr>
  </w:style>
  <w:style w:type="character" w:styleId="844">
    <w:name w:val="endnote reference"/>
    <w:basedOn w:val="811"/>
    <w:uiPriority w:val="99"/>
    <w:semiHidden/>
    <w:unhideWhenUsed/>
    <w:rPr>
      <w:vertAlign w:val="superscript"/>
    </w:rPr>
  </w:style>
  <w:style w:type="character" w:styleId="845">
    <w:name w:val="Placeholder Text"/>
    <w:basedOn w:val="811"/>
    <w:uiPriority w:val="99"/>
    <w:semiHidden/>
    <w:rPr>
      <w:color w:val="808080"/>
    </w:rPr>
  </w:style>
  <w:style w:type="character" w:styleId="846">
    <w:name w:val="Unresolved Mention"/>
    <w:basedOn w:val="811"/>
    <w:uiPriority w:val="99"/>
    <w:semiHidden/>
    <w:unhideWhenUsed/>
    <w:rPr>
      <w:color w:val="605e5c"/>
      <w:shd w:val="clear" w:color="auto" w:fill="e1dfdd"/>
    </w:rPr>
  </w:style>
  <w:style w:type="character" w:styleId="847">
    <w:name w:val="FollowedHyperlink"/>
    <w:basedOn w:val="811"/>
    <w:uiPriority w:val="99"/>
    <w:semiHidden/>
    <w:unhideWhenUsed/>
    <w:rPr>
      <w:color w:val="954f72" w:themeColor="followedHyperlink"/>
      <w:u w:val="single"/>
    </w:rPr>
  </w:style>
  <w:style w:type="character" w:styleId="848" w:customStyle="1">
    <w:name w:val="apple-converted-space"/>
    <w:basedOn w:val="811"/>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chart" Target="charts/chart1.xml" /><Relationship Id="rId14" Type="http://schemas.openxmlformats.org/officeDocument/2006/relationships/chart" Target="charts/chart2.xml" /><Relationship Id="rId15" Type="http://schemas.openxmlformats.org/officeDocument/2006/relationships/chart" Target="charts/chart3.xml" /><Relationship Id="rId16" Type="http://schemas.openxmlformats.org/officeDocument/2006/relationships/chart" Target="charts/chart4.xml" /><Relationship Id="rId17" Type="http://schemas.openxmlformats.org/officeDocument/2006/relationships/chart" Target="charts/chart5.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chart" Target="charts/chart6.xml" /><Relationship Id="rId38" Type="http://schemas.openxmlformats.org/officeDocument/2006/relationships/chart" Target="charts/chart7.xml" /><Relationship Id="rId39" Type="http://schemas.openxmlformats.org/officeDocument/2006/relationships/chart" Target="charts/chart8.xml" /><Relationship Id="rId40" Type="http://schemas.openxmlformats.org/officeDocument/2006/relationships/chart" Target="charts/chart9.xml" /><Relationship Id="rId41" Type="http://schemas.openxmlformats.org/officeDocument/2006/relationships/chart" Target="charts/chart10.xml" /><Relationship Id="rId42" Type="http://schemas.openxmlformats.org/officeDocument/2006/relationships/chart" Target="charts/chart11.xml" /><Relationship Id="rId43" Type="http://schemas.openxmlformats.org/officeDocument/2006/relationships/chart" Target="charts/chart12.xml" /><Relationship Id="rId44" Type="http://schemas.openxmlformats.org/officeDocument/2006/relationships/chart" Target="charts/chart13.xml" /><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hyperlink" Target="https://biblio-online.ru/viewer/C6BE26A0-4B8E-47F4-B5F0-7388CCEBF6E0/statistika-v-2-ch-chast-1#page/1" TargetMode="External"/><Relationship Id="rId52" Type="http://schemas.openxmlformats.org/officeDocument/2006/relationships/hyperlink" Target="https://techlibrary.ru/b/2m1m1j1s1f1f1c1a_2q.2q.,_3m1i1b1a1z1f1c_2u.2u._2w1b2a1a2g_1t1f1p1r1j2g_1s1t1a1t1j1s1t1j1l1j._2004.pdf" TargetMode="External"/><Relationship Id="rId53" Type="http://schemas.openxmlformats.org/officeDocument/2006/relationships/image" Target="media/image26.png"/><Relationship Id="rId54" Type="http://schemas.openxmlformats.org/officeDocument/2006/relationships/image" Target="media/image2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10.xml.rels><?xml version="1.0" encoding="UTF-8" standalone="yes"?><Relationships xmlns="http://schemas.openxmlformats.org/package/2006/relationships"><Relationship Id="rId1" Type="http://schemas.microsoft.com/office/2011/relationships/chartStyle" Target="style10.xml" /><Relationship Id="rId2" Type="http://schemas.microsoft.com/office/2011/relationships/chartColorStyle" Target="colors10.xml" /><Relationship Id="rId3" Type="http://schemas.openxmlformats.org/officeDocument/2006/relationships/package" Target="../embeddings/Microsoft_Excel_Worksheet10.xlsx" /></Relationships>
</file>

<file path=word/charts/_rels/chart11.xml.rels><?xml version="1.0" encoding="UTF-8" standalone="yes"?><Relationships xmlns="http://schemas.openxmlformats.org/package/2006/relationships"><Relationship Id="rId1" Type="http://schemas.microsoft.com/office/2011/relationships/chartStyle" Target="style11.xml" /><Relationship Id="rId2" Type="http://schemas.microsoft.com/office/2011/relationships/chartColorStyle" Target="colors11.xml" /><Relationship Id="rId3" Type="http://schemas.openxmlformats.org/officeDocument/2006/relationships/package" Target="../embeddings/Microsoft_Excel_Worksheet11.xlsx" /></Relationships>
</file>

<file path=word/charts/_rels/chart12.xml.rels><?xml version="1.0" encoding="UTF-8" standalone="yes"?><Relationships xmlns="http://schemas.openxmlformats.org/package/2006/relationships"><Relationship Id="rId1" Type="http://schemas.microsoft.com/office/2011/relationships/chartStyle" Target="style12.xml" /><Relationship Id="rId2" Type="http://schemas.microsoft.com/office/2011/relationships/chartColorStyle" Target="colors12.xml" /><Relationship Id="rId3" Type="http://schemas.openxmlformats.org/officeDocument/2006/relationships/package" Target="../embeddings/Microsoft_Excel_Worksheet12.xlsx" /></Relationships>
</file>

<file path=word/charts/_rels/chart13.xml.rels><?xml version="1.0" encoding="UTF-8" standalone="yes"?><Relationships xmlns="http://schemas.openxmlformats.org/package/2006/relationships"><Relationship Id="rId1" Type="http://schemas.microsoft.com/office/2011/relationships/chartStyle" Target="style13.xml" /><Relationship Id="rId2" Type="http://schemas.microsoft.com/office/2011/relationships/chartColorStyle" Target="colors13.xml" /><Relationship Id="rId3" Type="http://schemas.openxmlformats.org/officeDocument/2006/relationships/package" Target="../embeddings/Microsoft_Excel_Worksheet13.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microsoft.com/office/2011/relationships/chartStyle" Target="style3.xml" /><Relationship Id="rId2" Type="http://schemas.microsoft.com/office/2011/relationships/chartColorStyle" Target="colors3.xml" /><Relationship Id="rId3"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microsoft.com/office/2011/relationships/chartStyle" Target="style4.xml" /><Relationship Id="rId2" Type="http://schemas.microsoft.com/office/2011/relationships/chartColorStyle" Target="colors4.xml" /><Relationship Id="rId3"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microsoft.com/office/2011/relationships/chartStyle" Target="style5.xml" /><Relationship Id="rId2" Type="http://schemas.microsoft.com/office/2011/relationships/chartColorStyle" Target="colors5.xml" /><Relationship Id="rId3"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microsoft.com/office/2011/relationships/chartStyle" Target="style6.xml" /><Relationship Id="rId2" Type="http://schemas.microsoft.com/office/2011/relationships/chartColorStyle" Target="colors6.xml" /><Relationship Id="rId3"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microsoft.com/office/2011/relationships/chartStyle" Target="style7.xml" /><Relationship Id="rId2" Type="http://schemas.microsoft.com/office/2011/relationships/chartColorStyle" Target="colors7.xml" /><Relationship Id="rId3"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microsoft.com/office/2011/relationships/chartStyle" Target="style8.xml" /><Relationship Id="rId2" Type="http://schemas.microsoft.com/office/2011/relationships/chartColorStyle" Target="colors8.xml" /><Relationship Id="rId3"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microsoft.com/office/2011/relationships/chartStyle" Target="style9.xml" /><Relationship Id="rId2" Type="http://schemas.microsoft.com/office/2011/relationships/chartColorStyle" Target="colors9.xml" /><Relationship Id="rId3"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layout/>
      <c:overlay val="0"/>
      <c:spPr bwMode="auto">
        <a:prstGeom prst="rect">
          <a:avLst/>
        </a:prstGeom>
        <a:noFill/>
        <a:ln>
          <a:noFill/>
          <a:round/>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 xml:space="preserve">Дети, занимающиеся физической культурой</c:v>
          </c:tx>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xVal>
            <c:strRef>
              <c:f xml:space="preserve">'Графическое представление'!$B$5:$B$91</c:f>
              <c:strCache>
                <c:ptCount val="87"/>
                <c:pt idx="0">
                  <c:v xml:space="preserve">Белгородская область</c:v>
                </c:pt>
                <c:pt idx="1">
                  <c:v xml:space="preserve">Брянская область</c:v>
                </c:pt>
                <c:pt idx="2">
                  <c:v xml:space="preserve">Владимирская область</c:v>
                </c:pt>
                <c:pt idx="3">
                  <c:v xml:space="preserve">Воронежская область</c:v>
                </c:pt>
                <c:pt idx="4">
                  <c:v xml:space="preserve">Ивановская область</c:v>
                </c:pt>
                <c:pt idx="5">
                  <c:v xml:space="preserve">Калужская область</c:v>
                </c:pt>
                <c:pt idx="6">
                  <c:v xml:space="preserve">Костромская область</c:v>
                </c:pt>
                <c:pt idx="7">
                  <c:v xml:space="preserve">Курская область</c:v>
                </c:pt>
                <c:pt idx="8">
                  <c:v xml:space="preserve">Липецкая область</c:v>
                </c:pt>
                <c:pt idx="9">
                  <c:v xml:space="preserve">Московская область</c:v>
                </c:pt>
                <c:pt idx="10">
                  <c:v xml:space="preserve">Орловская область</c:v>
                </c:pt>
                <c:pt idx="11">
                  <c:v xml:space="preserve">Рязанская область</c:v>
                </c:pt>
                <c:pt idx="12">
                  <c:v xml:space="preserve">Смоленская область</c:v>
                </c:pt>
                <c:pt idx="13">
                  <c:v xml:space="preserve">Тамбовская область</c:v>
                </c:pt>
                <c:pt idx="14">
                  <c:v xml:space="preserve">Тверская область</c:v>
                </c:pt>
                <c:pt idx="15">
                  <c:v xml:space="preserve">Тульская область</c:v>
                </c:pt>
                <c:pt idx="16">
                  <c:v xml:space="preserve">Ярославская область</c:v>
                </c:pt>
                <c:pt idx="17">
                  <c:v>г.Москва</c:v>
                </c:pt>
                <c:pt idx="18">
                  <c:v xml:space="preserve">Республика Карелия</c:v>
                </c:pt>
                <c:pt idx="19">
                  <c:v xml:space="preserve">Республика Коми</c:v>
                </c:pt>
                <c:pt idx="20">
                  <c:v xml:space="preserve">Архангельская область</c:v>
                </c:pt>
                <c:pt idx="21">
                  <c:v xml:space="preserve">Ненецкий авт. округ</c:v>
                </c:pt>
                <c:pt idx="22">
                  <c:v xml:space="preserve">Архангельская область без авт.оруга</c:v>
                </c:pt>
                <c:pt idx="23">
                  <c:v xml:space="preserve">Вологодская область</c:v>
                </c:pt>
                <c:pt idx="24">
                  <c:v xml:space="preserve">Калининградская область</c:v>
                </c:pt>
                <c:pt idx="25">
                  <c:v xml:space="preserve">Ленинградская область</c:v>
                </c:pt>
                <c:pt idx="26">
                  <c:v xml:space="preserve">Мурманская область</c:v>
                </c:pt>
                <c:pt idx="27">
                  <c:v xml:space="preserve">Новгородская область</c:v>
                </c:pt>
                <c:pt idx="28">
                  <c:v xml:space="preserve">Псковская область</c:v>
                </c:pt>
                <c:pt idx="29">
                  <c:v>г.Санкт-Петербург</c:v>
                </c:pt>
                <c:pt idx="30">
                  <c:v xml:space="preserve">Республика Адыгея</c:v>
                </c:pt>
                <c:pt idx="31">
                  <c:v xml:space="preserve">Республика Калмыкия</c:v>
                </c:pt>
                <c:pt idx="32">
                  <c:v xml:space="preserve">Республика Крым</c:v>
                </c:pt>
                <c:pt idx="33">
                  <c:v xml:space="preserve">Краснодарский край</c:v>
                </c:pt>
                <c:pt idx="34">
                  <c:v xml:space="preserve">Астраханская область</c:v>
                </c:pt>
                <c:pt idx="35">
                  <c:v xml:space="preserve">Волгоградская область</c:v>
                </c:pt>
                <c:pt idx="36">
                  <c:v xml:space="preserve">Ростовская область</c:v>
                </c:pt>
                <c:pt idx="37">
                  <c:v xml:space="preserve">г. Севастополь</c:v>
                </c:pt>
                <c:pt idx="38">
                  <c:v xml:space="preserve">Республика Дагестан</c:v>
                </c:pt>
                <c:pt idx="39">
                  <c:v xml:space="preserve">Республика Ингушетия</c:v>
                </c:pt>
                <c:pt idx="40">
                  <c:v xml:space="preserve">Кабардино-Балкарская Республика</c:v>
                </c:pt>
                <c:pt idx="41">
                  <c:v xml:space="preserve">Карачаево-Черкесская Республика</c:v>
                </c:pt>
                <c:pt idx="42">
                  <c:v xml:space="preserve">Республика Северная Осетия-Алания</c:v>
                </c:pt>
                <c:pt idx="43">
                  <c:v xml:space="preserve">Чеченская Республика</c:v>
                </c:pt>
                <c:pt idx="44">
                  <c:v xml:space="preserve">Ставропольский край</c:v>
                </c:pt>
                <c:pt idx="45">
                  <c:v xml:space="preserve">Республика Башкортостан</c:v>
                </c:pt>
                <c:pt idx="46">
                  <c:v xml:space="preserve">Республика Марий Эл</c:v>
                </c:pt>
                <c:pt idx="47">
                  <c:v xml:space="preserve">Республика Мордовия</c:v>
                </c:pt>
                <c:pt idx="48">
                  <c:v xml:space="preserve">Республика Татарстан</c:v>
                </c:pt>
                <c:pt idx="49">
                  <c:v xml:space="preserve">Удмуртская Республика</c:v>
                </c:pt>
                <c:pt idx="50">
                  <c:v xml:space="preserve">Чувашская республика</c:v>
                </c:pt>
                <c:pt idx="51">
                  <c:v xml:space="preserve">Пермский край</c:v>
                </c:pt>
                <c:pt idx="52">
                  <c:v xml:space="preserve">Кировская область</c:v>
                </c:pt>
                <c:pt idx="53">
                  <c:v xml:space="preserve">Нижегородская область</c:v>
                </c:pt>
                <c:pt idx="54">
                  <c:v xml:space="preserve">Оренбургская область</c:v>
                </c:pt>
                <c:pt idx="55">
                  <c:v xml:space="preserve">Пензенская область</c:v>
                </c:pt>
                <c:pt idx="56">
                  <c:v xml:space="preserve">Самарская область</c:v>
                </c:pt>
                <c:pt idx="57">
                  <c:v xml:space="preserve">Саратовская область</c:v>
                </c:pt>
                <c:pt idx="58">
                  <c:v xml:space="preserve">Ульяновская область</c:v>
                </c:pt>
                <c:pt idx="59">
                  <c:v xml:space="preserve">Курганская область</c:v>
                </c:pt>
                <c:pt idx="60">
                  <c:v xml:space="preserve">Свердловская область</c:v>
                </c:pt>
                <c:pt idx="61">
                  <c:v xml:space="preserve">Тюменская область   в  т.ч.</c:v>
                </c:pt>
                <c:pt idx="62">
                  <c:v xml:space="preserve">Ханты-Мансийский авт. округ - Югра</c:v>
                </c:pt>
                <c:pt idx="63">
                  <c:v xml:space="preserve">Ямало-Ненецкий авт. округ</c:v>
                </c:pt>
                <c:pt idx="64">
                  <c:v xml:space="preserve">Тюменская область без авт.округов</c:v>
                </c:pt>
                <c:pt idx="65">
                  <c:v xml:space="preserve">Челябинская область</c:v>
                </c:pt>
                <c:pt idx="66">
                  <c:v xml:space="preserve">Республика Алтай</c:v>
                </c:pt>
                <c:pt idx="67">
                  <c:v xml:space="preserve">Республика Тыва</c:v>
                </c:pt>
                <c:pt idx="68">
                  <c:v xml:space="preserve">Республика Хакасия</c:v>
                </c:pt>
                <c:pt idx="69">
                  <c:v xml:space="preserve">Алтайский край</c:v>
                </c:pt>
                <c:pt idx="70">
                  <c:v xml:space="preserve">Красноярский край</c:v>
                </c:pt>
                <c:pt idx="71">
                  <c:v xml:space="preserve">Иркутская область</c:v>
                </c:pt>
                <c:pt idx="72">
                  <c:v xml:space="preserve">Кемеровская область - Кузбасс</c:v>
                </c:pt>
                <c:pt idx="73">
                  <c:v xml:space="preserve">Новосибирская область</c:v>
                </c:pt>
                <c:pt idx="74">
                  <c:v xml:space="preserve">Омская область</c:v>
                </c:pt>
                <c:pt idx="75">
                  <c:v xml:space="preserve">Томская область</c:v>
                </c:pt>
                <c:pt idx="76">
                  <c:v xml:space="preserve">Республика Бурятия</c:v>
                </c:pt>
                <c:pt idx="77">
                  <c:v xml:space="preserve">Республика Саха (Якутия)</c:v>
                </c:pt>
                <c:pt idx="78">
                  <c:v xml:space="preserve">Забайкальский край</c:v>
                </c:pt>
                <c:pt idx="79">
                  <c:v xml:space="preserve">Камчатский край</c:v>
                </c:pt>
                <c:pt idx="80">
                  <c:v xml:space="preserve">Приморский край</c:v>
                </c:pt>
                <c:pt idx="81">
                  <c:v xml:space="preserve">Хабаровский край</c:v>
                </c:pt>
                <c:pt idx="82">
                  <c:v xml:space="preserve">Амурская область</c:v>
                </c:pt>
                <c:pt idx="83">
                  <c:v xml:space="preserve">Магаданская область</c:v>
                </c:pt>
                <c:pt idx="84">
                  <c:v xml:space="preserve">Сахалинская область</c:v>
                </c:pt>
                <c:pt idx="85">
                  <c:v xml:space="preserve">Еврейская авт. область</c:v>
                </c:pt>
                <c:pt idx="86">
                  <c:v xml:space="preserve">Чукотский авт. округ</c:v>
                </c:pt>
              </c:strCache>
            </c:strRef>
          </c:xVal>
          <c:yVal>
            <c:numRef>
              <c:f xml:space="preserve">'Графическое представление'!$C$5:$C$91</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yVal>
          <c:smooth val="0"/>
        </c:ser>
        <c:dLbls>
          <c:showBubbleSize val="0"/>
          <c:showCatName val="0"/>
          <c:showLeaderLines val="0"/>
          <c:showLegendKey val="0"/>
          <c:showPercent val="0"/>
          <c:showSerName val="0"/>
          <c:showVal val="0"/>
        </c:dLbls>
        <c:axId val="1830039200"/>
        <c:axId val="1829867024"/>
      </c:scatterChart>
      <c:valAx>
        <c:axId val="1830039200"/>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Номер</a:t>
                </a:r>
                <a:r>
                  <a:rPr lang="ru-RU"/>
                  <a:t> субъекта</a:t>
                </a:r>
                <a:endParaRPr/>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Количество</a:t>
                </a:r>
                <a:r>
                  <a:rPr lang="ru-RU"/>
                  <a:t> детей,шт.</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30039200"/>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заболевших злокачественными новообразованиями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 xml:space="preserve">'Корреляция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 xml:space="preserve">'Корреляция без выбросов'!$C$4:$C$80</c:f>
              <c:numCache>
                <c:formatCode>General</c:formatCode>
                <c:ptCount val="77"/>
                <c:pt idx="0">
                  <c:v>333</c:v>
                </c:pt>
                <c:pt idx="1">
                  <c:v>277</c:v>
                </c:pt>
                <c:pt idx="2">
                  <c:v>249</c:v>
                </c:pt>
                <c:pt idx="3">
                  <c:v>310</c:v>
                </c:pt>
                <c:pt idx="4">
                  <c:v>205</c:v>
                </c:pt>
                <c:pt idx="5">
                  <c:v>194</c:v>
                </c:pt>
                <c:pt idx="6">
                  <c:v>93</c:v>
                </c:pt>
                <c:pt idx="7">
                  <c:v>247</c:v>
                </c:pt>
                <c:pt idx="8">
                  <c:v>270</c:v>
                </c:pt>
                <c:pt idx="9">
                  <c:v>119</c:v>
                </c:pt>
                <c:pt idx="10">
                  <c:v>186</c:v>
                </c:pt>
                <c:pt idx="11">
                  <c:v>152</c:v>
                </c:pt>
                <c:pt idx="12">
                  <c:v>180</c:v>
                </c:pt>
                <c:pt idx="13">
                  <c:v>266</c:v>
                </c:pt>
                <c:pt idx="14">
                  <c:v>270</c:v>
                </c:pt>
                <c:pt idx="15">
                  <c:v>312</c:v>
                </c:pt>
                <c:pt idx="16">
                  <c:v>129</c:v>
                </c:pt>
                <c:pt idx="17">
                  <c:v>213</c:v>
                </c:pt>
                <c:pt idx="18">
                  <c:v>252</c:v>
                </c:pt>
                <c:pt idx="19">
                  <c:v>286</c:v>
                </c:pt>
                <c:pt idx="20">
                  <c:v>220</c:v>
                </c:pt>
                <c:pt idx="21">
                  <c:v>200</c:v>
                </c:pt>
                <c:pt idx="22">
                  <c:v>187</c:v>
                </c:pt>
                <c:pt idx="23">
                  <c:v>132</c:v>
                </c:pt>
                <c:pt idx="24">
                  <c:v>122</c:v>
                </c:pt>
                <c:pt idx="25">
                  <c:v>44</c:v>
                </c:pt>
                <c:pt idx="26">
                  <c:v>37</c:v>
                </c:pt>
                <c:pt idx="27">
                  <c:v>430</c:v>
                </c:pt>
                <c:pt idx="28">
                  <c:v>226</c:v>
                </c:pt>
                <c:pt idx="29">
                  <c:v>462</c:v>
                </c:pt>
                <c:pt idx="30">
                  <c:v>570</c:v>
                </c:pt>
                <c:pt idx="31">
                  <c:v>89</c:v>
                </c:pt>
                <c:pt idx="32">
                  <c:v>204</c:v>
                </c:pt>
                <c:pt idx="33">
                  <c:v>93</c:v>
                </c:pt>
                <c:pt idx="34">
                  <c:v>160</c:v>
                </c:pt>
                <c:pt idx="35">
                  <c:v>487</c:v>
                </c:pt>
                <c:pt idx="36">
                  <c:v>503</c:v>
                </c:pt>
                <c:pt idx="37">
                  <c:v>958</c:v>
                </c:pt>
                <c:pt idx="38">
                  <c:v>136</c:v>
                </c:pt>
                <c:pt idx="39">
                  <c:v>170</c:v>
                </c:pt>
                <c:pt idx="40">
                  <c:v>838</c:v>
                </c:pt>
                <c:pt idx="41">
                  <c:v>326</c:v>
                </c:pt>
                <c:pt idx="42">
                  <c:v>242</c:v>
                </c:pt>
                <c:pt idx="43">
                  <c:v>813</c:v>
                </c:pt>
                <c:pt idx="44">
                  <c:v>231</c:v>
                </c:pt>
                <c:pt idx="45">
                  <c:v>631</c:v>
                </c:pt>
                <c:pt idx="46">
                  <c:v>373</c:v>
                </c:pt>
                <c:pt idx="47">
                  <c:v>252</c:v>
                </c:pt>
                <c:pt idx="48">
                  <c:v>731</c:v>
                </c:pt>
                <c:pt idx="49">
                  <c:v>458</c:v>
                </c:pt>
                <c:pt idx="50">
                  <c:v>214</c:v>
                </c:pt>
                <c:pt idx="51">
                  <c:v>156</c:v>
                </c:pt>
                <c:pt idx="52">
                  <c:v>927</c:v>
                </c:pt>
                <c:pt idx="53">
                  <c:v>368</c:v>
                </c:pt>
                <c:pt idx="54">
                  <c:v>104</c:v>
                </c:pt>
                <c:pt idx="55">
                  <c:v>401</c:v>
                </c:pt>
                <c:pt idx="56">
                  <c:v>774</c:v>
                </c:pt>
                <c:pt idx="57">
                  <c:v>47</c:v>
                </c:pt>
                <c:pt idx="58">
                  <c:v>95</c:v>
                </c:pt>
                <c:pt idx="59">
                  <c:v>456</c:v>
                </c:pt>
                <c:pt idx="60">
                  <c:v>565</c:v>
                </c:pt>
                <c:pt idx="61">
                  <c:v>597</c:v>
                </c:pt>
                <c:pt idx="62">
                  <c:v>483</c:v>
                </c:pt>
                <c:pt idx="63">
                  <c:v>543</c:v>
                </c:pt>
                <c:pt idx="64">
                  <c:v>427</c:v>
                </c:pt>
                <c:pt idx="65">
                  <c:v>214</c:v>
                </c:pt>
                <c:pt idx="66">
                  <c:v>272</c:v>
                </c:pt>
                <c:pt idx="67">
                  <c:v>236</c:v>
                </c:pt>
                <c:pt idx="68">
                  <c:v>260</c:v>
                </c:pt>
                <c:pt idx="69">
                  <c:v>67</c:v>
                </c:pt>
                <c:pt idx="70">
                  <c:v>354</c:v>
                </c:pt>
                <c:pt idx="71">
                  <c:v>300</c:v>
                </c:pt>
                <c:pt idx="72">
                  <c:v>147</c:v>
                </c:pt>
                <c:pt idx="73">
                  <c:v>11</c:v>
                </c:pt>
                <c:pt idx="74">
                  <c:v>122</c:v>
                </c:pt>
                <c:pt idx="75">
                  <c:v>46</c:v>
                </c:pt>
                <c:pt idx="76">
                  <c:v>8</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 Численность</a:t>
                </a:r>
                <a:r>
                  <a:rPr lang="ru-RU"/>
                  <a:t> детей, заболевших злокачественными новообразованиями</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заболевших психологическими расстройствами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 xml:space="preserve">'Корреляция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 xml:space="preserve">'Корреляция без выбросов'!$D$4:$D$80</c:f>
              <c:numCache>
                <c:formatCode>General</c:formatCode>
                <c:ptCount val="77"/>
                <c:pt idx="0">
                  <c:v>991</c:v>
                </c:pt>
                <c:pt idx="1">
                  <c:v>1628</c:v>
                </c:pt>
                <c:pt idx="2">
                  <c:v>2146</c:v>
                </c:pt>
                <c:pt idx="3">
                  <c:v>3316</c:v>
                </c:pt>
                <c:pt idx="4">
                  <c:v>554</c:v>
                </c:pt>
                <c:pt idx="5">
                  <c:v>79</c:v>
                </c:pt>
                <c:pt idx="6">
                  <c:v>577</c:v>
                </c:pt>
                <c:pt idx="7">
                  <c:v>1666</c:v>
                </c:pt>
                <c:pt idx="8">
                  <c:v>706</c:v>
                </c:pt>
                <c:pt idx="9">
                  <c:v>829</c:v>
                </c:pt>
                <c:pt idx="10">
                  <c:v>694</c:v>
                </c:pt>
                <c:pt idx="11">
                  <c:v>756</c:v>
                </c:pt>
                <c:pt idx="12">
                  <c:v>648</c:v>
                </c:pt>
                <c:pt idx="13">
                  <c:v>1481</c:v>
                </c:pt>
                <c:pt idx="14">
                  <c:v>991</c:v>
                </c:pt>
                <c:pt idx="15">
                  <c:v>1677</c:v>
                </c:pt>
                <c:pt idx="16">
                  <c:v>639</c:v>
                </c:pt>
                <c:pt idx="17">
                  <c:v>414</c:v>
                </c:pt>
                <c:pt idx="18">
                  <c:v>775</c:v>
                </c:pt>
                <c:pt idx="19">
                  <c:v>1444</c:v>
                </c:pt>
                <c:pt idx="20">
                  <c:v>779</c:v>
                </c:pt>
                <c:pt idx="21">
                  <c:v>1276</c:v>
                </c:pt>
                <c:pt idx="22">
                  <c:v>571</c:v>
                </c:pt>
                <c:pt idx="23">
                  <c:v>1188</c:v>
                </c:pt>
                <c:pt idx="24">
                  <c:v>748</c:v>
                </c:pt>
                <c:pt idx="25">
                  <c:v>626</c:v>
                </c:pt>
                <c:pt idx="26">
                  <c:v>461</c:v>
                </c:pt>
                <c:pt idx="27">
                  <c:v>4272</c:v>
                </c:pt>
                <c:pt idx="28">
                  <c:v>1014</c:v>
                </c:pt>
                <c:pt idx="29">
                  <c:v>1019</c:v>
                </c:pt>
                <c:pt idx="30">
                  <c:v>3644</c:v>
                </c:pt>
                <c:pt idx="31">
                  <c:v>406</c:v>
                </c:pt>
                <c:pt idx="32">
                  <c:v>1133</c:v>
                </c:pt>
                <c:pt idx="33">
                  <c:v>514</c:v>
                </c:pt>
                <c:pt idx="34">
                  <c:v>695</c:v>
                </c:pt>
                <c:pt idx="35">
                  <c:v>1362</c:v>
                </c:pt>
                <c:pt idx="36">
                  <c:v>2911</c:v>
                </c:pt>
                <c:pt idx="37">
                  <c:v>5610</c:v>
                </c:pt>
                <c:pt idx="38">
                  <c:v>752</c:v>
                </c:pt>
                <c:pt idx="39">
                  <c:v>667</c:v>
                </c:pt>
                <c:pt idx="40">
                  <c:v>5185</c:v>
                </c:pt>
                <c:pt idx="41">
                  <c:v>1543</c:v>
                </c:pt>
                <c:pt idx="42">
                  <c:v>1024</c:v>
                </c:pt>
                <c:pt idx="43">
                  <c:v>3639</c:v>
                </c:pt>
                <c:pt idx="44">
                  <c:v>1352</c:v>
                </c:pt>
                <c:pt idx="45">
                  <c:v>4423</c:v>
                </c:pt>
                <c:pt idx="46">
                  <c:v>2157</c:v>
                </c:pt>
                <c:pt idx="47">
                  <c:v>1497</c:v>
                </c:pt>
                <c:pt idx="48">
                  <c:v>3199</c:v>
                </c:pt>
                <c:pt idx="49">
                  <c:v>4785</c:v>
                </c:pt>
                <c:pt idx="50">
                  <c:v>1178</c:v>
                </c:pt>
                <c:pt idx="51">
                  <c:v>738</c:v>
                </c:pt>
                <c:pt idx="52">
                  <c:v>5107</c:v>
                </c:pt>
                <c:pt idx="53">
                  <c:v>1597</c:v>
                </c:pt>
                <c:pt idx="54">
                  <c:v>679</c:v>
                </c:pt>
                <c:pt idx="55">
                  <c:v>1844</c:v>
                </c:pt>
                <c:pt idx="56">
                  <c:v>6723</c:v>
                </c:pt>
                <c:pt idx="57">
                  <c:v>371</c:v>
                </c:pt>
                <c:pt idx="58">
                  <c:v>1159</c:v>
                </c:pt>
                <c:pt idx="59">
                  <c:v>3710</c:v>
                </c:pt>
                <c:pt idx="60">
                  <c:v>4402</c:v>
                </c:pt>
                <c:pt idx="61">
                  <c:v>4950</c:v>
                </c:pt>
                <c:pt idx="62">
                  <c:v>4243</c:v>
                </c:pt>
                <c:pt idx="63">
                  <c:v>4982</c:v>
                </c:pt>
                <c:pt idx="64">
                  <c:v>3376</c:v>
                </c:pt>
                <c:pt idx="65">
                  <c:v>2173</c:v>
                </c:pt>
                <c:pt idx="66">
                  <c:v>1456</c:v>
                </c:pt>
                <c:pt idx="67">
                  <c:v>1282</c:v>
                </c:pt>
                <c:pt idx="68">
                  <c:v>710</c:v>
                </c:pt>
                <c:pt idx="69">
                  <c:v>437</c:v>
                </c:pt>
                <c:pt idx="70">
                  <c:v>3781</c:v>
                </c:pt>
                <c:pt idx="71">
                  <c:v>1533</c:v>
                </c:pt>
                <c:pt idx="72">
                  <c:v>1348</c:v>
                </c:pt>
                <c:pt idx="73">
                  <c:v>184</c:v>
                </c:pt>
                <c:pt idx="74">
                  <c:v>848</c:v>
                </c:pt>
                <c:pt idx="75">
                  <c:v>262</c:v>
                </c:pt>
                <c:pt idx="76">
                  <c:v>139</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 Численность</a:t>
                </a:r>
                <a:r>
                  <a:rPr lang="ru-RU"/>
                  <a:t> детей, заболевших психологическими расстройствами</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доля детей с 1ой и 2ой группы здоровья</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 xml:space="preserve">'Корреляция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 xml:space="preserve">'Корреляция без выбросов'!$E$4:$E$80</c:f>
              <c:numCache>
                <c:formatCode>0.0</c:formatCode>
                <c:ptCount val="77"/>
                <c:pt idx="0">
                  <c:v>81.1</c:v>
                </c:pt>
                <c:pt idx="1">
                  <c:v>84.3</c:v>
                </c:pt>
                <c:pt idx="2">
                  <c:v>86.9</c:v>
                </c:pt>
                <c:pt idx="3">
                  <c:v>79.9</c:v>
                </c:pt>
                <c:pt idx="4">
                  <c:v>82.8</c:v>
                </c:pt>
                <c:pt idx="5">
                  <c:v>86.8</c:v>
                </c:pt>
                <c:pt idx="6">
                  <c:v>80.5</c:v>
                </c:pt>
                <c:pt idx="7">
                  <c:v>80.4</c:v>
                </c:pt>
                <c:pt idx="8">
                  <c:v>82.8</c:v>
                </c:pt>
                <c:pt idx="9">
                  <c:v>84.1</c:v>
                </c:pt>
                <c:pt idx="10">
                  <c:v>79.3</c:v>
                </c:pt>
                <c:pt idx="11">
                  <c:v>74.1</c:v>
                </c:pt>
                <c:pt idx="12">
                  <c:v>88.1</c:v>
                </c:pt>
                <c:pt idx="13">
                  <c:v>84.4</c:v>
                </c:pt>
                <c:pt idx="14">
                  <c:v>85.7</c:v>
                </c:pt>
                <c:pt idx="15">
                  <c:v>76.6</c:v>
                </c:pt>
                <c:pt idx="16">
                  <c:v>86</c:v>
                </c:pt>
                <c:pt idx="17">
                  <c:v>86.7</c:v>
                </c:pt>
                <c:pt idx="18">
                  <c:v>76.6</c:v>
                </c:pt>
                <c:pt idx="19">
                  <c:v>83.8</c:v>
                </c:pt>
                <c:pt idx="20">
                  <c:v>80.7</c:v>
                </c:pt>
                <c:pt idx="21">
                  <c:v>88.2</c:v>
                </c:pt>
                <c:pt idx="22">
                  <c:v>76.7</c:v>
                </c:pt>
                <c:pt idx="23">
                  <c:v>93.3</c:v>
                </c:pt>
                <c:pt idx="24">
                  <c:v>89.4</c:v>
                </c:pt>
                <c:pt idx="25">
                  <c:v>94.9</c:v>
                </c:pt>
                <c:pt idx="26">
                  <c:v>83.2</c:v>
                </c:pt>
                <c:pt idx="27">
                  <c:v>77.9</c:v>
                </c:pt>
                <c:pt idx="28">
                  <c:v>74.7</c:v>
                </c:pt>
                <c:pt idx="29">
                  <c:v>88.8</c:v>
                </c:pt>
                <c:pt idx="30">
                  <c:v>86.5</c:v>
                </c:pt>
                <c:pt idx="31">
                  <c:v>80.7</c:v>
                </c:pt>
                <c:pt idx="32">
                  <c:v>89.2</c:v>
                </c:pt>
                <c:pt idx="33">
                  <c:v>90</c:v>
                </c:pt>
                <c:pt idx="34">
                  <c:v>84.3</c:v>
                </c:pt>
                <c:pt idx="35">
                  <c:v>87.5</c:v>
                </c:pt>
                <c:pt idx="36">
                  <c:v>85.3</c:v>
                </c:pt>
                <c:pt idx="37">
                  <c:v>85.8</c:v>
                </c:pt>
                <c:pt idx="38">
                  <c:v>79.9</c:v>
                </c:pt>
                <c:pt idx="39">
                  <c:v>86.9</c:v>
                </c:pt>
                <c:pt idx="40">
                  <c:v>87.2</c:v>
                </c:pt>
                <c:pt idx="41">
                  <c:v>84.7</c:v>
                </c:pt>
                <c:pt idx="42">
                  <c:v>86.1</c:v>
                </c:pt>
                <c:pt idx="43">
                  <c:v>82.4</c:v>
                </c:pt>
                <c:pt idx="44">
                  <c:v>82.6</c:v>
                </c:pt>
                <c:pt idx="45">
                  <c:v>81.3</c:v>
                </c:pt>
                <c:pt idx="46">
                  <c:v>76.3</c:v>
                </c:pt>
                <c:pt idx="47">
                  <c:v>78</c:v>
                </c:pt>
                <c:pt idx="48">
                  <c:v>84.7</c:v>
                </c:pt>
                <c:pt idx="49">
                  <c:v>77.4</c:v>
                </c:pt>
                <c:pt idx="50">
                  <c:v>78.3</c:v>
                </c:pt>
                <c:pt idx="51">
                  <c:v>82.2</c:v>
                </c:pt>
                <c:pt idx="52">
                  <c:v>78.2</c:v>
                </c:pt>
                <c:pt idx="53">
                  <c:v>87</c:v>
                </c:pt>
                <c:pt idx="54">
                  <c:v>87.3</c:v>
                </c:pt>
                <c:pt idx="55">
                  <c:v>86.1</c:v>
                </c:pt>
                <c:pt idx="56">
                  <c:v>76.8</c:v>
                </c:pt>
                <c:pt idx="57">
                  <c:v>87.3</c:v>
                </c:pt>
                <c:pt idx="58">
                  <c:v>87.3</c:v>
                </c:pt>
                <c:pt idx="59">
                  <c:v>88.9</c:v>
                </c:pt>
                <c:pt idx="60">
                  <c:v>82.6</c:v>
                </c:pt>
                <c:pt idx="61">
                  <c:v>82.3</c:v>
                </c:pt>
                <c:pt idx="62">
                  <c:v>84.2</c:v>
                </c:pt>
                <c:pt idx="63">
                  <c:v>85</c:v>
                </c:pt>
                <c:pt idx="64">
                  <c:v>86.1</c:v>
                </c:pt>
                <c:pt idx="65">
                  <c:v>76.3</c:v>
                </c:pt>
                <c:pt idx="66">
                  <c:v>91.2</c:v>
                </c:pt>
                <c:pt idx="67">
                  <c:v>89</c:v>
                </c:pt>
                <c:pt idx="68">
                  <c:v>86.6</c:v>
                </c:pt>
                <c:pt idx="69">
                  <c:v>88.6</c:v>
                </c:pt>
                <c:pt idx="70">
                  <c:v>87.5</c:v>
                </c:pt>
                <c:pt idx="71">
                  <c:v>86.7</c:v>
                </c:pt>
                <c:pt idx="72">
                  <c:v>82.4</c:v>
                </c:pt>
                <c:pt idx="73">
                  <c:v>95.2</c:v>
                </c:pt>
                <c:pt idx="74">
                  <c:v>88.4</c:v>
                </c:pt>
                <c:pt idx="75">
                  <c:v>84</c:v>
                </c:pt>
                <c:pt idx="76">
                  <c:v>68.2</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Доля детей с 1ой и 2ой групп здоровья</a:t>
                </a:r>
                <a:endParaRPr/>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уровень бедности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 xml:space="preserve">'Корреляция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 xml:space="preserve">'Корреляция без выбросов'!$F$4:$F$80</c:f>
              <c:numCache>
                <c:formatCode>0.0</c:formatCode>
                <c:ptCount val="77"/>
                <c:pt idx="0">
                  <c:v>6.1</c:v>
                </c:pt>
                <c:pt idx="1">
                  <c:v>12</c:v>
                </c:pt>
                <c:pt idx="2">
                  <c:v>10.4</c:v>
                </c:pt>
                <c:pt idx="3">
                  <c:v>7.2</c:v>
                </c:pt>
                <c:pt idx="4">
                  <c:v>11.5</c:v>
                </c:pt>
                <c:pt idx="5">
                  <c:v>7.9</c:v>
                </c:pt>
                <c:pt idx="6">
                  <c:v>11</c:v>
                </c:pt>
                <c:pt idx="7">
                  <c:v>8.1</c:v>
                </c:pt>
                <c:pt idx="8">
                  <c:v>7.2</c:v>
                </c:pt>
                <c:pt idx="9">
                  <c:v>11.5</c:v>
                </c:pt>
                <c:pt idx="10">
                  <c:v>11.8</c:v>
                </c:pt>
                <c:pt idx="11">
                  <c:v>12.8</c:v>
                </c:pt>
                <c:pt idx="12">
                  <c:v>10.5</c:v>
                </c:pt>
                <c:pt idx="13">
                  <c:v>9.6</c:v>
                </c:pt>
                <c:pt idx="14">
                  <c:v>9.4</c:v>
                </c:pt>
                <c:pt idx="15">
                  <c:v>8.8</c:v>
                </c:pt>
                <c:pt idx="16">
                  <c:v>12.9</c:v>
                </c:pt>
                <c:pt idx="17">
                  <c:v>14</c:v>
                </c:pt>
                <c:pt idx="18">
                  <c:v>10.9</c:v>
                </c:pt>
                <c:pt idx="19">
                  <c:v>11</c:v>
                </c:pt>
                <c:pt idx="20">
                  <c:v>12</c:v>
                </c:pt>
                <c:pt idx="21">
                  <c:v>7</c:v>
                </c:pt>
                <c:pt idx="22">
                  <c:v>8</c:v>
                </c:pt>
                <c:pt idx="23">
                  <c:v>11.9</c:v>
                </c:pt>
                <c:pt idx="24">
                  <c:v>14.3</c:v>
                </c:pt>
                <c:pt idx="25">
                  <c:v>11.6</c:v>
                </c:pt>
                <c:pt idx="26">
                  <c:v>20.9</c:v>
                </c:pt>
                <c:pt idx="27">
                  <c:v>14.5</c:v>
                </c:pt>
                <c:pt idx="28">
                  <c:v>13.8</c:v>
                </c:pt>
                <c:pt idx="29">
                  <c:v>9.6</c:v>
                </c:pt>
                <c:pt idx="30">
                  <c:v>10.5</c:v>
                </c:pt>
                <c:pt idx="31">
                  <c:v>9</c:v>
                </c:pt>
                <c:pt idx="32">
                  <c:v>16.4</c:v>
                </c:pt>
                <c:pt idx="33">
                  <c:v>22</c:v>
                </c:pt>
                <c:pt idx="34">
                  <c:v>13</c:v>
                </c:pt>
                <c:pt idx="35">
                  <c:v>19.4</c:v>
                </c:pt>
                <c:pt idx="36">
                  <c:v>11.7</c:v>
                </c:pt>
                <c:pt idx="37">
                  <c:v>10.1</c:v>
                </c:pt>
                <c:pt idx="38">
                  <c:v>16.2</c:v>
                </c:pt>
                <c:pt idx="39">
                  <c:v>15</c:v>
                </c:pt>
                <c:pt idx="40">
                  <c:v>5</c:v>
                </c:pt>
                <c:pt idx="41">
                  <c:v>10.2</c:v>
                </c:pt>
                <c:pt idx="42">
                  <c:v>14.8</c:v>
                </c:pt>
                <c:pt idx="43">
                  <c:v>11.5</c:v>
                </c:pt>
                <c:pt idx="44">
                  <c:v>12.5</c:v>
                </c:pt>
                <c:pt idx="45">
                  <c:v>8</c:v>
                </c:pt>
                <c:pt idx="46">
                  <c:v>13.1</c:v>
                </c:pt>
                <c:pt idx="47">
                  <c:v>11.5</c:v>
                </c:pt>
                <c:pt idx="48">
                  <c:v>10.9</c:v>
                </c:pt>
                <c:pt idx="49">
                  <c:v>13.2</c:v>
                </c:pt>
                <c:pt idx="50">
                  <c:v>12.8</c:v>
                </c:pt>
                <c:pt idx="51">
                  <c:v>17</c:v>
                </c:pt>
                <c:pt idx="52">
                  <c:v>8.3</c:v>
                </c:pt>
                <c:pt idx="53">
                  <c:v>7.2</c:v>
                </c:pt>
                <c:pt idx="54">
                  <c:v>4.5</c:v>
                </c:pt>
                <c:pt idx="55">
                  <c:v>12.3</c:v>
                </c:pt>
                <c:pt idx="56">
                  <c:v>11.3</c:v>
                </c:pt>
                <c:pt idx="57">
                  <c:v>20</c:v>
                </c:pt>
                <c:pt idx="58">
                  <c:v>18</c:v>
                </c:pt>
                <c:pt idx="59">
                  <c:v>15.4</c:v>
                </c:pt>
                <c:pt idx="60">
                  <c:v>14.4</c:v>
                </c:pt>
                <c:pt idx="61">
                  <c:v>14.8</c:v>
                </c:pt>
                <c:pt idx="62">
                  <c:v>11.3</c:v>
                </c:pt>
                <c:pt idx="63">
                  <c:v>11.3</c:v>
                </c:pt>
                <c:pt idx="64">
                  <c:v>12</c:v>
                </c:pt>
                <c:pt idx="65">
                  <c:v>12.7</c:v>
                </c:pt>
                <c:pt idx="66">
                  <c:v>19</c:v>
                </c:pt>
                <c:pt idx="67">
                  <c:v>15.5</c:v>
                </c:pt>
                <c:pt idx="68">
                  <c:v>17.6</c:v>
                </c:pt>
                <c:pt idx="69">
                  <c:v>12.8</c:v>
                </c:pt>
                <c:pt idx="70">
                  <c:v>11.4</c:v>
                </c:pt>
                <c:pt idx="71">
                  <c:v>10.5</c:v>
                </c:pt>
                <c:pt idx="72">
                  <c:v>13.3</c:v>
                </c:pt>
                <c:pt idx="73">
                  <c:v>7.4</c:v>
                </c:pt>
                <c:pt idx="74">
                  <c:v>7</c:v>
                </c:pt>
                <c:pt idx="75">
                  <c:v>20</c:v>
                </c:pt>
                <c:pt idx="76">
                  <c:v>6.6</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Уровень</a:t>
                </a:r>
                <a:r>
                  <a:rPr lang="ru-RU"/>
                  <a:t> безработицы</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Заболеваемость детей злокачественными новообразованиями</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 xml:space="preserve">Дети, занимающиеся физической культурой</c:v>
          </c:tx>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xVal>
            <c:strRef>
              <c:f xml:space="preserve">'Графическое представление'!$B$5:$B$91</c:f>
              <c:strCache>
                <c:ptCount val="87"/>
                <c:pt idx="0">
                  <c:v xml:space="preserve">Белгородская область</c:v>
                </c:pt>
                <c:pt idx="1">
                  <c:v xml:space="preserve">Брянская область</c:v>
                </c:pt>
                <c:pt idx="2">
                  <c:v xml:space="preserve">Владимирская область</c:v>
                </c:pt>
                <c:pt idx="3">
                  <c:v xml:space="preserve">Воронежская область</c:v>
                </c:pt>
                <c:pt idx="4">
                  <c:v xml:space="preserve">Ивановская область</c:v>
                </c:pt>
                <c:pt idx="5">
                  <c:v xml:space="preserve">Калужская область</c:v>
                </c:pt>
                <c:pt idx="6">
                  <c:v xml:space="preserve">Костромская область</c:v>
                </c:pt>
                <c:pt idx="7">
                  <c:v xml:space="preserve">Курская область</c:v>
                </c:pt>
                <c:pt idx="8">
                  <c:v xml:space="preserve">Липецкая область</c:v>
                </c:pt>
                <c:pt idx="9">
                  <c:v xml:space="preserve">Московская область</c:v>
                </c:pt>
                <c:pt idx="10">
                  <c:v xml:space="preserve">Орловская область</c:v>
                </c:pt>
                <c:pt idx="11">
                  <c:v xml:space="preserve">Рязанская область</c:v>
                </c:pt>
                <c:pt idx="12">
                  <c:v xml:space="preserve">Смоленская область</c:v>
                </c:pt>
                <c:pt idx="13">
                  <c:v xml:space="preserve">Тамбовская область</c:v>
                </c:pt>
                <c:pt idx="14">
                  <c:v xml:space="preserve">Тверская область</c:v>
                </c:pt>
                <c:pt idx="15">
                  <c:v xml:space="preserve">Тульская область</c:v>
                </c:pt>
                <c:pt idx="16">
                  <c:v xml:space="preserve">Ярославская область</c:v>
                </c:pt>
                <c:pt idx="17">
                  <c:v>г.Москва</c:v>
                </c:pt>
                <c:pt idx="18">
                  <c:v xml:space="preserve">Республика Карелия</c:v>
                </c:pt>
                <c:pt idx="19">
                  <c:v xml:space="preserve">Республика Коми</c:v>
                </c:pt>
                <c:pt idx="20">
                  <c:v xml:space="preserve">Архангельская область</c:v>
                </c:pt>
                <c:pt idx="21">
                  <c:v xml:space="preserve">Ненецкий авт. округ</c:v>
                </c:pt>
                <c:pt idx="22">
                  <c:v xml:space="preserve">Архангельская область без авт.оруга</c:v>
                </c:pt>
                <c:pt idx="23">
                  <c:v xml:space="preserve">Вологодская область</c:v>
                </c:pt>
                <c:pt idx="24">
                  <c:v xml:space="preserve">Калининградская область</c:v>
                </c:pt>
                <c:pt idx="25">
                  <c:v xml:space="preserve">Ленинградская область</c:v>
                </c:pt>
                <c:pt idx="26">
                  <c:v xml:space="preserve">Мурманская область</c:v>
                </c:pt>
                <c:pt idx="27">
                  <c:v xml:space="preserve">Новгородская область</c:v>
                </c:pt>
                <c:pt idx="28">
                  <c:v xml:space="preserve">Псковская область</c:v>
                </c:pt>
                <c:pt idx="29">
                  <c:v>г.Санкт-Петербург</c:v>
                </c:pt>
                <c:pt idx="30">
                  <c:v xml:space="preserve">Республика Адыгея</c:v>
                </c:pt>
                <c:pt idx="31">
                  <c:v xml:space="preserve">Республика Калмыкия</c:v>
                </c:pt>
                <c:pt idx="32">
                  <c:v xml:space="preserve">Республика Крым</c:v>
                </c:pt>
                <c:pt idx="33">
                  <c:v xml:space="preserve">Краснодарский край</c:v>
                </c:pt>
                <c:pt idx="34">
                  <c:v xml:space="preserve">Астраханская область</c:v>
                </c:pt>
                <c:pt idx="35">
                  <c:v xml:space="preserve">Волгоградская область</c:v>
                </c:pt>
                <c:pt idx="36">
                  <c:v xml:space="preserve">Ростовская область</c:v>
                </c:pt>
                <c:pt idx="37">
                  <c:v xml:space="preserve">г. Севастополь</c:v>
                </c:pt>
                <c:pt idx="38">
                  <c:v xml:space="preserve">Республика Дагестан</c:v>
                </c:pt>
                <c:pt idx="39">
                  <c:v xml:space="preserve">Республика Ингушетия</c:v>
                </c:pt>
                <c:pt idx="40">
                  <c:v xml:space="preserve">Кабардино-Балкарская Республика</c:v>
                </c:pt>
                <c:pt idx="41">
                  <c:v xml:space="preserve">Карачаево-Черкесская Республика</c:v>
                </c:pt>
                <c:pt idx="42">
                  <c:v xml:space="preserve">Республика Северная Осетия-Алания</c:v>
                </c:pt>
                <c:pt idx="43">
                  <c:v xml:space="preserve">Чеченская Республика</c:v>
                </c:pt>
                <c:pt idx="44">
                  <c:v xml:space="preserve">Ставропольский край</c:v>
                </c:pt>
                <c:pt idx="45">
                  <c:v xml:space="preserve">Республика Башкортостан</c:v>
                </c:pt>
                <c:pt idx="46">
                  <c:v xml:space="preserve">Республика Марий Эл</c:v>
                </c:pt>
                <c:pt idx="47">
                  <c:v xml:space="preserve">Республика Мордовия</c:v>
                </c:pt>
                <c:pt idx="48">
                  <c:v xml:space="preserve">Республика Татарстан</c:v>
                </c:pt>
                <c:pt idx="49">
                  <c:v xml:space="preserve">Удмуртская Республика</c:v>
                </c:pt>
                <c:pt idx="50">
                  <c:v xml:space="preserve">Чувашская республика</c:v>
                </c:pt>
                <c:pt idx="51">
                  <c:v xml:space="preserve">Пермский край</c:v>
                </c:pt>
                <c:pt idx="52">
                  <c:v xml:space="preserve">Кировская область</c:v>
                </c:pt>
                <c:pt idx="53">
                  <c:v xml:space="preserve">Нижегородская область</c:v>
                </c:pt>
                <c:pt idx="54">
                  <c:v xml:space="preserve">Оренбургская область</c:v>
                </c:pt>
                <c:pt idx="55">
                  <c:v xml:space="preserve">Пензенская область</c:v>
                </c:pt>
                <c:pt idx="56">
                  <c:v xml:space="preserve">Самарская область</c:v>
                </c:pt>
                <c:pt idx="57">
                  <c:v xml:space="preserve">Саратовская область</c:v>
                </c:pt>
                <c:pt idx="58">
                  <c:v xml:space="preserve">Ульяновская область</c:v>
                </c:pt>
                <c:pt idx="59">
                  <c:v xml:space="preserve">Курганская область</c:v>
                </c:pt>
                <c:pt idx="60">
                  <c:v xml:space="preserve">Свердловская область</c:v>
                </c:pt>
                <c:pt idx="61">
                  <c:v xml:space="preserve">Тюменская область   в  т.ч.</c:v>
                </c:pt>
                <c:pt idx="62">
                  <c:v xml:space="preserve">Ханты-Мансийский авт. округ - Югра</c:v>
                </c:pt>
                <c:pt idx="63">
                  <c:v xml:space="preserve">Ямало-Ненецкий авт. округ</c:v>
                </c:pt>
                <c:pt idx="64">
                  <c:v xml:space="preserve">Тюменская область без авт.округов</c:v>
                </c:pt>
                <c:pt idx="65">
                  <c:v xml:space="preserve">Челябинская область</c:v>
                </c:pt>
                <c:pt idx="66">
                  <c:v xml:space="preserve">Республика Алтай</c:v>
                </c:pt>
                <c:pt idx="67">
                  <c:v xml:space="preserve">Республика Тыва</c:v>
                </c:pt>
                <c:pt idx="68">
                  <c:v xml:space="preserve">Республика Хакасия</c:v>
                </c:pt>
                <c:pt idx="69">
                  <c:v xml:space="preserve">Алтайский край</c:v>
                </c:pt>
                <c:pt idx="70">
                  <c:v xml:space="preserve">Красноярский край</c:v>
                </c:pt>
                <c:pt idx="71">
                  <c:v xml:space="preserve">Иркутская область</c:v>
                </c:pt>
                <c:pt idx="72">
                  <c:v xml:space="preserve">Кемеровская область - Кузбасс</c:v>
                </c:pt>
                <c:pt idx="73">
                  <c:v xml:space="preserve">Новосибирская область</c:v>
                </c:pt>
                <c:pt idx="74">
                  <c:v xml:space="preserve">Омская область</c:v>
                </c:pt>
                <c:pt idx="75">
                  <c:v xml:space="preserve">Томская область</c:v>
                </c:pt>
                <c:pt idx="76">
                  <c:v xml:space="preserve">Республика Бурятия</c:v>
                </c:pt>
                <c:pt idx="77">
                  <c:v xml:space="preserve">Республика Саха (Якутия)</c:v>
                </c:pt>
                <c:pt idx="78">
                  <c:v xml:space="preserve">Забайкальский край</c:v>
                </c:pt>
                <c:pt idx="79">
                  <c:v xml:space="preserve">Камчатский край</c:v>
                </c:pt>
                <c:pt idx="80">
                  <c:v xml:space="preserve">Приморский край</c:v>
                </c:pt>
                <c:pt idx="81">
                  <c:v xml:space="preserve">Хабаровский край</c:v>
                </c:pt>
                <c:pt idx="82">
                  <c:v xml:space="preserve">Амурская область</c:v>
                </c:pt>
                <c:pt idx="83">
                  <c:v xml:space="preserve">Магаданская область</c:v>
                </c:pt>
                <c:pt idx="84">
                  <c:v xml:space="preserve">Сахалинская область</c:v>
                </c:pt>
                <c:pt idx="85">
                  <c:v xml:space="preserve">Еврейская авт. область</c:v>
                </c:pt>
                <c:pt idx="86">
                  <c:v xml:space="preserve">Чукотский авт. округ</c:v>
                </c:pt>
              </c:strCache>
            </c:strRef>
          </c:xVal>
          <c:yVal>
            <c:numRef>
              <c:f xml:space="preserve">'Графическое представление'!$D$5:$D$91</c:f>
              <c:numCache>
                <c:formatCode>General</c:formatCode>
                <c:ptCount val="87"/>
                <c:pt idx="0">
                  <c:v>333</c:v>
                </c:pt>
                <c:pt idx="1">
                  <c:v>277</c:v>
                </c:pt>
                <c:pt idx="2">
                  <c:v>249</c:v>
                </c:pt>
                <c:pt idx="3">
                  <c:v>310</c:v>
                </c:pt>
                <c:pt idx="4">
                  <c:v>205</c:v>
                </c:pt>
                <c:pt idx="5">
                  <c:v>194</c:v>
                </c:pt>
                <c:pt idx="6">
                  <c:v>93</c:v>
                </c:pt>
                <c:pt idx="7">
                  <c:v>247</c:v>
                </c:pt>
                <c:pt idx="8">
                  <c:v>270</c:v>
                </c:pt>
                <c:pt idx="9">
                  <c:v>1284</c:v>
                </c:pt>
                <c:pt idx="10">
                  <c:v>119</c:v>
                </c:pt>
                <c:pt idx="11">
                  <c:v>186</c:v>
                </c:pt>
                <c:pt idx="12">
                  <c:v>152</c:v>
                </c:pt>
                <c:pt idx="13">
                  <c:v>180</c:v>
                </c:pt>
                <c:pt idx="14">
                  <c:v>266</c:v>
                </c:pt>
                <c:pt idx="15">
                  <c:v>270</c:v>
                </c:pt>
                <c:pt idx="16">
                  <c:v>312</c:v>
                </c:pt>
                <c:pt idx="17">
                  <c:v>2641</c:v>
                </c:pt>
                <c:pt idx="18">
                  <c:v>129</c:v>
                </c:pt>
                <c:pt idx="19">
                  <c:v>213</c:v>
                </c:pt>
                <c:pt idx="20">
                  <c:v>265</c:v>
                </c:pt>
                <c:pt idx="21">
                  <c:v>13</c:v>
                </c:pt>
                <c:pt idx="22">
                  <c:v>252</c:v>
                </c:pt>
                <c:pt idx="23">
                  <c:v>286</c:v>
                </c:pt>
                <c:pt idx="24">
                  <c:v>220</c:v>
                </c:pt>
                <c:pt idx="25">
                  <c:v>200</c:v>
                </c:pt>
                <c:pt idx="26">
                  <c:v>187</c:v>
                </c:pt>
                <c:pt idx="27">
                  <c:v>132</c:v>
                </c:pt>
                <c:pt idx="28">
                  <c:v>122</c:v>
                </c:pt>
                <c:pt idx="29">
                  <c:v>1212</c:v>
                </c:pt>
                <c:pt idx="30">
                  <c:v>44</c:v>
                </c:pt>
                <c:pt idx="31">
                  <c:v>37</c:v>
                </c:pt>
                <c:pt idx="32">
                  <c:v>430</c:v>
                </c:pt>
                <c:pt idx="33">
                  <c:v>1011</c:v>
                </c:pt>
                <c:pt idx="34">
                  <c:v>226</c:v>
                </c:pt>
                <c:pt idx="35">
                  <c:v>462</c:v>
                </c:pt>
                <c:pt idx="36">
                  <c:v>570</c:v>
                </c:pt>
                <c:pt idx="37">
                  <c:v>89</c:v>
                </c:pt>
                <c:pt idx="38">
                  <c:v>844</c:v>
                </c:pt>
                <c:pt idx="39">
                  <c:v>229</c:v>
                </c:pt>
                <c:pt idx="40">
                  <c:v>204</c:v>
                </c:pt>
                <c:pt idx="41">
                  <c:v>93</c:v>
                </c:pt>
                <c:pt idx="42">
                  <c:v>160</c:v>
                </c:pt>
                <c:pt idx="43">
                  <c:v>487</c:v>
                </c:pt>
                <c:pt idx="44">
                  <c:v>503</c:v>
                </c:pt>
                <c:pt idx="45">
                  <c:v>958</c:v>
                </c:pt>
                <c:pt idx="46">
                  <c:v>136</c:v>
                </c:pt>
                <c:pt idx="47">
                  <c:v>170</c:v>
                </c:pt>
                <c:pt idx="48">
                  <c:v>838</c:v>
                </c:pt>
                <c:pt idx="49">
                  <c:v>326</c:v>
                </c:pt>
                <c:pt idx="50">
                  <c:v>242</c:v>
                </c:pt>
                <c:pt idx="51">
                  <c:v>813</c:v>
                </c:pt>
                <c:pt idx="52">
                  <c:v>231</c:v>
                </c:pt>
                <c:pt idx="53">
                  <c:v>631</c:v>
                </c:pt>
                <c:pt idx="54">
                  <c:v>373</c:v>
                </c:pt>
                <c:pt idx="55">
                  <c:v>252</c:v>
                </c:pt>
                <c:pt idx="56">
                  <c:v>731</c:v>
                </c:pt>
                <c:pt idx="57">
                  <c:v>458</c:v>
                </c:pt>
                <c:pt idx="58">
                  <c:v>214</c:v>
                </c:pt>
                <c:pt idx="59">
                  <c:v>156</c:v>
                </c:pt>
                <c:pt idx="60">
                  <c:v>927</c:v>
                </c:pt>
                <c:pt idx="61">
                  <c:v>873</c:v>
                </c:pt>
                <c:pt idx="62">
                  <c:v>368</c:v>
                </c:pt>
                <c:pt idx="63">
                  <c:v>104</c:v>
                </c:pt>
                <c:pt idx="64">
                  <c:v>401</c:v>
                </c:pt>
                <c:pt idx="65">
                  <c:v>774</c:v>
                </c:pt>
                <c:pt idx="66">
                  <c:v>47</c:v>
                </c:pt>
                <c:pt idx="67">
                  <c:v>67</c:v>
                </c:pt>
                <c:pt idx="68">
                  <c:v>95</c:v>
                </c:pt>
                <c:pt idx="69">
                  <c:v>456</c:v>
                </c:pt>
                <c:pt idx="70">
                  <c:v>565</c:v>
                </c:pt>
                <c:pt idx="71">
                  <c:v>597</c:v>
                </c:pt>
                <c:pt idx="72">
                  <c:v>483</c:v>
                </c:pt>
                <c:pt idx="73">
                  <c:v>543</c:v>
                </c:pt>
                <c:pt idx="74">
                  <c:v>427</c:v>
                </c:pt>
                <c:pt idx="75">
                  <c:v>214</c:v>
                </c:pt>
                <c:pt idx="76">
                  <c:v>272</c:v>
                </c:pt>
                <c:pt idx="77">
                  <c:v>236</c:v>
                </c:pt>
                <c:pt idx="78">
                  <c:v>260</c:v>
                </c:pt>
                <c:pt idx="79">
                  <c:v>67</c:v>
                </c:pt>
                <c:pt idx="80">
                  <c:v>354</c:v>
                </c:pt>
                <c:pt idx="81">
                  <c:v>300</c:v>
                </c:pt>
                <c:pt idx="82">
                  <c:v>147</c:v>
                </c:pt>
                <c:pt idx="83">
                  <c:v>11</c:v>
                </c:pt>
                <c:pt idx="84">
                  <c:v>122</c:v>
                </c:pt>
                <c:pt idx="85">
                  <c:v>46</c:v>
                </c:pt>
                <c:pt idx="86">
                  <c:v>8</c:v>
                </c:pt>
              </c:numCache>
            </c:numRef>
          </c:yVal>
          <c:smooth val="0"/>
        </c:ser>
        <c:dLbls>
          <c:showBubbleSize val="0"/>
          <c:showCatName val="0"/>
          <c:showLeaderLines val="0"/>
          <c:showLegendKey val="0"/>
          <c:showPercent val="0"/>
          <c:showSerName val="0"/>
          <c:showVal val="0"/>
        </c:dLbls>
        <c:axId val="1830039200"/>
        <c:axId val="1829867024"/>
      </c:scatterChart>
      <c:valAx>
        <c:axId val="1830039200"/>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Номер</a:t>
                </a:r>
                <a:r>
                  <a:rPr lang="ru-RU"/>
                  <a:t> субъекта</a:t>
                </a:r>
                <a:endParaRPr/>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Количество</a:t>
                </a:r>
                <a:r>
                  <a:rPr lang="ru-RU"/>
                  <a:t> заболевших,шт.</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30039200"/>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Заболеваемость детей психическими расстройствами и расстройствами поведения</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 xml:space="preserve">Дети, занимающиеся физической культурой</c:v>
          </c:tx>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xVal>
            <c:strRef>
              <c:f xml:space="preserve">'Графическое представление'!$B$5:$B$91</c:f>
              <c:strCache>
                <c:ptCount val="87"/>
                <c:pt idx="0">
                  <c:v xml:space="preserve">Белгородская область</c:v>
                </c:pt>
                <c:pt idx="1">
                  <c:v xml:space="preserve">Брянская область</c:v>
                </c:pt>
                <c:pt idx="2">
                  <c:v xml:space="preserve">Владимирская область</c:v>
                </c:pt>
                <c:pt idx="3">
                  <c:v xml:space="preserve">Воронежская область</c:v>
                </c:pt>
                <c:pt idx="4">
                  <c:v xml:space="preserve">Ивановская область</c:v>
                </c:pt>
                <c:pt idx="5">
                  <c:v xml:space="preserve">Калужская область</c:v>
                </c:pt>
                <c:pt idx="6">
                  <c:v xml:space="preserve">Костромская область</c:v>
                </c:pt>
                <c:pt idx="7">
                  <c:v xml:space="preserve">Курская область</c:v>
                </c:pt>
                <c:pt idx="8">
                  <c:v xml:space="preserve">Липецкая область</c:v>
                </c:pt>
                <c:pt idx="9">
                  <c:v xml:space="preserve">Московская область</c:v>
                </c:pt>
                <c:pt idx="10">
                  <c:v xml:space="preserve">Орловская область</c:v>
                </c:pt>
                <c:pt idx="11">
                  <c:v xml:space="preserve">Рязанская область</c:v>
                </c:pt>
                <c:pt idx="12">
                  <c:v xml:space="preserve">Смоленская область</c:v>
                </c:pt>
                <c:pt idx="13">
                  <c:v xml:space="preserve">Тамбовская область</c:v>
                </c:pt>
                <c:pt idx="14">
                  <c:v xml:space="preserve">Тверская область</c:v>
                </c:pt>
                <c:pt idx="15">
                  <c:v xml:space="preserve">Тульская область</c:v>
                </c:pt>
                <c:pt idx="16">
                  <c:v xml:space="preserve">Ярославская область</c:v>
                </c:pt>
                <c:pt idx="17">
                  <c:v>г.Москва</c:v>
                </c:pt>
                <c:pt idx="18">
                  <c:v xml:space="preserve">Республика Карелия</c:v>
                </c:pt>
                <c:pt idx="19">
                  <c:v xml:space="preserve">Республика Коми</c:v>
                </c:pt>
                <c:pt idx="20">
                  <c:v xml:space="preserve">Архангельская область</c:v>
                </c:pt>
                <c:pt idx="21">
                  <c:v xml:space="preserve">Ненецкий авт. округ</c:v>
                </c:pt>
                <c:pt idx="22">
                  <c:v xml:space="preserve">Архангельская область без авт.оруга</c:v>
                </c:pt>
                <c:pt idx="23">
                  <c:v xml:space="preserve">Вологодская область</c:v>
                </c:pt>
                <c:pt idx="24">
                  <c:v xml:space="preserve">Калининградская область</c:v>
                </c:pt>
                <c:pt idx="25">
                  <c:v xml:space="preserve">Ленинградская область</c:v>
                </c:pt>
                <c:pt idx="26">
                  <c:v xml:space="preserve">Мурманская область</c:v>
                </c:pt>
                <c:pt idx="27">
                  <c:v xml:space="preserve">Новгородская область</c:v>
                </c:pt>
                <c:pt idx="28">
                  <c:v xml:space="preserve">Псковская область</c:v>
                </c:pt>
                <c:pt idx="29">
                  <c:v>г.Санкт-Петербург</c:v>
                </c:pt>
                <c:pt idx="30">
                  <c:v xml:space="preserve">Республика Адыгея</c:v>
                </c:pt>
                <c:pt idx="31">
                  <c:v xml:space="preserve">Республика Калмыкия</c:v>
                </c:pt>
                <c:pt idx="32">
                  <c:v xml:space="preserve">Республика Крым</c:v>
                </c:pt>
                <c:pt idx="33">
                  <c:v xml:space="preserve">Краснодарский край</c:v>
                </c:pt>
                <c:pt idx="34">
                  <c:v xml:space="preserve">Астраханская область</c:v>
                </c:pt>
                <c:pt idx="35">
                  <c:v xml:space="preserve">Волгоградская область</c:v>
                </c:pt>
                <c:pt idx="36">
                  <c:v xml:space="preserve">Ростовская область</c:v>
                </c:pt>
                <c:pt idx="37">
                  <c:v xml:space="preserve">г. Севастополь</c:v>
                </c:pt>
                <c:pt idx="38">
                  <c:v xml:space="preserve">Республика Дагестан</c:v>
                </c:pt>
                <c:pt idx="39">
                  <c:v xml:space="preserve">Республика Ингушетия</c:v>
                </c:pt>
                <c:pt idx="40">
                  <c:v xml:space="preserve">Кабардино-Балкарская Республика</c:v>
                </c:pt>
                <c:pt idx="41">
                  <c:v xml:space="preserve">Карачаево-Черкесская Республика</c:v>
                </c:pt>
                <c:pt idx="42">
                  <c:v xml:space="preserve">Республика Северная Осетия-Алания</c:v>
                </c:pt>
                <c:pt idx="43">
                  <c:v xml:space="preserve">Чеченская Республика</c:v>
                </c:pt>
                <c:pt idx="44">
                  <c:v xml:space="preserve">Ставропольский край</c:v>
                </c:pt>
                <c:pt idx="45">
                  <c:v xml:space="preserve">Республика Башкортостан</c:v>
                </c:pt>
                <c:pt idx="46">
                  <c:v xml:space="preserve">Республика Марий Эл</c:v>
                </c:pt>
                <c:pt idx="47">
                  <c:v xml:space="preserve">Республика Мордовия</c:v>
                </c:pt>
                <c:pt idx="48">
                  <c:v xml:space="preserve">Республика Татарстан</c:v>
                </c:pt>
                <c:pt idx="49">
                  <c:v xml:space="preserve">Удмуртская Республика</c:v>
                </c:pt>
                <c:pt idx="50">
                  <c:v xml:space="preserve">Чувашская республика</c:v>
                </c:pt>
                <c:pt idx="51">
                  <c:v xml:space="preserve">Пермский край</c:v>
                </c:pt>
                <c:pt idx="52">
                  <c:v xml:space="preserve">Кировская область</c:v>
                </c:pt>
                <c:pt idx="53">
                  <c:v xml:space="preserve">Нижегородская область</c:v>
                </c:pt>
                <c:pt idx="54">
                  <c:v xml:space="preserve">Оренбургская область</c:v>
                </c:pt>
                <c:pt idx="55">
                  <c:v xml:space="preserve">Пензенская область</c:v>
                </c:pt>
                <c:pt idx="56">
                  <c:v xml:space="preserve">Самарская область</c:v>
                </c:pt>
                <c:pt idx="57">
                  <c:v xml:space="preserve">Саратовская область</c:v>
                </c:pt>
                <c:pt idx="58">
                  <c:v xml:space="preserve">Ульяновская область</c:v>
                </c:pt>
                <c:pt idx="59">
                  <c:v xml:space="preserve">Курганская область</c:v>
                </c:pt>
                <c:pt idx="60">
                  <c:v xml:space="preserve">Свердловская область</c:v>
                </c:pt>
                <c:pt idx="61">
                  <c:v xml:space="preserve">Тюменская область   в  т.ч.</c:v>
                </c:pt>
                <c:pt idx="62">
                  <c:v xml:space="preserve">Ханты-Мансийский авт. округ - Югра</c:v>
                </c:pt>
                <c:pt idx="63">
                  <c:v xml:space="preserve">Ямало-Ненецкий авт. округ</c:v>
                </c:pt>
                <c:pt idx="64">
                  <c:v xml:space="preserve">Тюменская область без авт.округов</c:v>
                </c:pt>
                <c:pt idx="65">
                  <c:v xml:space="preserve">Челябинская область</c:v>
                </c:pt>
                <c:pt idx="66">
                  <c:v xml:space="preserve">Республика Алтай</c:v>
                </c:pt>
                <c:pt idx="67">
                  <c:v xml:space="preserve">Республика Тыва</c:v>
                </c:pt>
                <c:pt idx="68">
                  <c:v xml:space="preserve">Республика Хакасия</c:v>
                </c:pt>
                <c:pt idx="69">
                  <c:v xml:space="preserve">Алтайский край</c:v>
                </c:pt>
                <c:pt idx="70">
                  <c:v xml:space="preserve">Красноярский край</c:v>
                </c:pt>
                <c:pt idx="71">
                  <c:v xml:space="preserve">Иркутская область</c:v>
                </c:pt>
                <c:pt idx="72">
                  <c:v xml:space="preserve">Кемеровская область - Кузбасс</c:v>
                </c:pt>
                <c:pt idx="73">
                  <c:v xml:space="preserve">Новосибирская область</c:v>
                </c:pt>
                <c:pt idx="74">
                  <c:v xml:space="preserve">Омская область</c:v>
                </c:pt>
                <c:pt idx="75">
                  <c:v xml:space="preserve">Томская область</c:v>
                </c:pt>
                <c:pt idx="76">
                  <c:v xml:space="preserve">Республика Бурятия</c:v>
                </c:pt>
                <c:pt idx="77">
                  <c:v xml:space="preserve">Республика Саха (Якутия)</c:v>
                </c:pt>
                <c:pt idx="78">
                  <c:v xml:space="preserve">Забайкальский край</c:v>
                </c:pt>
                <c:pt idx="79">
                  <c:v xml:space="preserve">Камчатский край</c:v>
                </c:pt>
                <c:pt idx="80">
                  <c:v xml:space="preserve">Приморский край</c:v>
                </c:pt>
                <c:pt idx="81">
                  <c:v xml:space="preserve">Хабаровский край</c:v>
                </c:pt>
                <c:pt idx="82">
                  <c:v xml:space="preserve">Амурская область</c:v>
                </c:pt>
                <c:pt idx="83">
                  <c:v xml:space="preserve">Магаданская область</c:v>
                </c:pt>
                <c:pt idx="84">
                  <c:v xml:space="preserve">Сахалинская область</c:v>
                </c:pt>
                <c:pt idx="85">
                  <c:v xml:space="preserve">Еврейская авт. область</c:v>
                </c:pt>
                <c:pt idx="86">
                  <c:v xml:space="preserve">Чукотский авт. округ</c:v>
                </c:pt>
              </c:strCache>
            </c:strRef>
          </c:xVal>
          <c:yVal>
            <c:numRef>
              <c:f xml:space="preserve">'Графическое представление'!$E$5:$E$91</c:f>
              <c:numCache>
                <c:formatCode>General</c:formatCode>
                <c:ptCount val="87"/>
                <c:pt idx="0">
                  <c:v>991</c:v>
                </c:pt>
                <c:pt idx="1">
                  <c:v>1628</c:v>
                </c:pt>
                <c:pt idx="2">
                  <c:v>2146</c:v>
                </c:pt>
                <c:pt idx="3">
                  <c:v>3316</c:v>
                </c:pt>
                <c:pt idx="4">
                  <c:v>554</c:v>
                </c:pt>
                <c:pt idx="5">
                  <c:v>79</c:v>
                </c:pt>
                <c:pt idx="6">
                  <c:v>577</c:v>
                </c:pt>
                <c:pt idx="7">
                  <c:v>1666</c:v>
                </c:pt>
                <c:pt idx="8">
                  <c:v>706</c:v>
                </c:pt>
                <c:pt idx="9">
                  <c:v>9192</c:v>
                </c:pt>
                <c:pt idx="10">
                  <c:v>829</c:v>
                </c:pt>
                <c:pt idx="11">
                  <c:v>694</c:v>
                </c:pt>
                <c:pt idx="12">
                  <c:v>756</c:v>
                </c:pt>
                <c:pt idx="13">
                  <c:v>648</c:v>
                </c:pt>
                <c:pt idx="14">
                  <c:v>1481</c:v>
                </c:pt>
                <c:pt idx="15">
                  <c:v>991</c:v>
                </c:pt>
                <c:pt idx="16">
                  <c:v>1677</c:v>
                </c:pt>
                <c:pt idx="17">
                  <c:v>8734</c:v>
                </c:pt>
                <c:pt idx="18">
                  <c:v>639</c:v>
                </c:pt>
                <c:pt idx="19">
                  <c:v>414</c:v>
                </c:pt>
                <c:pt idx="20">
                  <c:v>836</c:v>
                </c:pt>
                <c:pt idx="21">
                  <c:v>61</c:v>
                </c:pt>
                <c:pt idx="22">
                  <c:v>775</c:v>
                </c:pt>
                <c:pt idx="23">
                  <c:v>1444</c:v>
                </c:pt>
                <c:pt idx="24">
                  <c:v>779</c:v>
                </c:pt>
                <c:pt idx="25">
                  <c:v>1276</c:v>
                </c:pt>
                <c:pt idx="26">
                  <c:v>571</c:v>
                </c:pt>
                <c:pt idx="27">
                  <c:v>1188</c:v>
                </c:pt>
                <c:pt idx="28">
                  <c:v>748</c:v>
                </c:pt>
                <c:pt idx="29">
                  <c:v>10509</c:v>
                </c:pt>
                <c:pt idx="30">
                  <c:v>626</c:v>
                </c:pt>
                <c:pt idx="31">
                  <c:v>461</c:v>
                </c:pt>
                <c:pt idx="32">
                  <c:v>4272</c:v>
                </c:pt>
                <c:pt idx="33">
                  <c:v>2895</c:v>
                </c:pt>
                <c:pt idx="34">
                  <c:v>1014</c:v>
                </c:pt>
                <c:pt idx="35">
                  <c:v>1019</c:v>
                </c:pt>
                <c:pt idx="36">
                  <c:v>3644</c:v>
                </c:pt>
                <c:pt idx="37">
                  <c:v>406</c:v>
                </c:pt>
                <c:pt idx="38">
                  <c:v>11200</c:v>
                </c:pt>
                <c:pt idx="39">
                  <c:v>1766</c:v>
                </c:pt>
                <c:pt idx="40">
                  <c:v>1133</c:v>
                </c:pt>
                <c:pt idx="41">
                  <c:v>514</c:v>
                </c:pt>
                <c:pt idx="42">
                  <c:v>695</c:v>
                </c:pt>
                <c:pt idx="43">
                  <c:v>1362</c:v>
                </c:pt>
                <c:pt idx="44">
                  <c:v>2911</c:v>
                </c:pt>
                <c:pt idx="45">
                  <c:v>5610</c:v>
                </c:pt>
                <c:pt idx="46">
                  <c:v>752</c:v>
                </c:pt>
                <c:pt idx="47">
                  <c:v>667</c:v>
                </c:pt>
                <c:pt idx="48">
                  <c:v>5185</c:v>
                </c:pt>
                <c:pt idx="49">
                  <c:v>1543</c:v>
                </c:pt>
                <c:pt idx="50">
                  <c:v>1024</c:v>
                </c:pt>
                <c:pt idx="51">
                  <c:v>3639</c:v>
                </c:pt>
                <c:pt idx="52">
                  <c:v>1352</c:v>
                </c:pt>
                <c:pt idx="53">
                  <c:v>4423</c:v>
                </c:pt>
                <c:pt idx="54">
                  <c:v>2157</c:v>
                </c:pt>
                <c:pt idx="55">
                  <c:v>1497</c:v>
                </c:pt>
                <c:pt idx="56">
                  <c:v>3199</c:v>
                </c:pt>
                <c:pt idx="57">
                  <c:v>4785</c:v>
                </c:pt>
                <c:pt idx="58">
                  <c:v>1178</c:v>
                </c:pt>
                <c:pt idx="59">
                  <c:v>738</c:v>
                </c:pt>
                <c:pt idx="60">
                  <c:v>5107</c:v>
                </c:pt>
                <c:pt idx="61">
                  <c:v>4120</c:v>
                </c:pt>
                <c:pt idx="62">
                  <c:v>1597</c:v>
                </c:pt>
                <c:pt idx="63">
                  <c:v>679</c:v>
                </c:pt>
                <c:pt idx="64">
                  <c:v>1844</c:v>
                </c:pt>
                <c:pt idx="65">
                  <c:v>6723</c:v>
                </c:pt>
                <c:pt idx="66">
                  <c:v>371</c:v>
                </c:pt>
                <c:pt idx="67">
                  <c:v>265</c:v>
                </c:pt>
                <c:pt idx="68">
                  <c:v>1159</c:v>
                </c:pt>
                <c:pt idx="69">
                  <c:v>3710</c:v>
                </c:pt>
                <c:pt idx="70">
                  <c:v>4402</c:v>
                </c:pt>
                <c:pt idx="71">
                  <c:v>4950</c:v>
                </c:pt>
                <c:pt idx="72">
                  <c:v>4243</c:v>
                </c:pt>
                <c:pt idx="73">
                  <c:v>4982</c:v>
                </c:pt>
                <c:pt idx="74">
                  <c:v>3376</c:v>
                </c:pt>
                <c:pt idx="75">
                  <c:v>2173</c:v>
                </c:pt>
                <c:pt idx="76">
                  <c:v>1456</c:v>
                </c:pt>
                <c:pt idx="77">
                  <c:v>1282</c:v>
                </c:pt>
                <c:pt idx="78">
                  <c:v>710</c:v>
                </c:pt>
                <c:pt idx="79">
                  <c:v>437</c:v>
                </c:pt>
                <c:pt idx="80">
                  <c:v>3781</c:v>
                </c:pt>
                <c:pt idx="81">
                  <c:v>1533</c:v>
                </c:pt>
                <c:pt idx="82">
                  <c:v>1348</c:v>
                </c:pt>
                <c:pt idx="83">
                  <c:v>184</c:v>
                </c:pt>
                <c:pt idx="84">
                  <c:v>848</c:v>
                </c:pt>
                <c:pt idx="85">
                  <c:v>262</c:v>
                </c:pt>
                <c:pt idx="86">
                  <c:v>139</c:v>
                </c:pt>
              </c:numCache>
            </c:numRef>
          </c:yVal>
          <c:smooth val="0"/>
        </c:ser>
        <c:dLbls>
          <c:showBubbleSize val="0"/>
          <c:showCatName val="0"/>
          <c:showLeaderLines val="0"/>
          <c:showLegendKey val="0"/>
          <c:showPercent val="0"/>
          <c:showSerName val="0"/>
          <c:showVal val="0"/>
        </c:dLbls>
        <c:axId val="1830039200"/>
        <c:axId val="1829867024"/>
      </c:scatterChart>
      <c:valAx>
        <c:axId val="1830039200"/>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Номер</a:t>
                </a:r>
                <a:r>
                  <a:rPr lang="ru-RU"/>
                  <a:t> субъекта</a:t>
                </a:r>
                <a:endParaRPr/>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Количество</a:t>
                </a:r>
                <a:r>
                  <a:rPr lang="ru-RU"/>
                  <a:t> заболевших,шт.</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30039200"/>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Доля детей с </a:t>
            </a:r>
            <a:r>
              <a:rPr lang="en"/>
              <a:t>I </a:t>
            </a:r>
            <a:r>
              <a:rPr lang="ru-RU"/>
              <a:t>и </a:t>
            </a:r>
            <a:r>
              <a:rPr lang="en"/>
              <a:t>II </a:t>
            </a:r>
            <a:r>
              <a:rPr lang="ru-RU"/>
              <a:t>группой здоровья</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 xml:space="preserve">Дети, занимающиеся физической культурой</c:v>
          </c:tx>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xVal>
            <c:strRef>
              <c:f xml:space="preserve">'Графическое представление'!$B$5:$B$91</c:f>
              <c:strCache>
                <c:ptCount val="87"/>
                <c:pt idx="0">
                  <c:v xml:space="preserve">Белгородская область</c:v>
                </c:pt>
                <c:pt idx="1">
                  <c:v xml:space="preserve">Брянская область</c:v>
                </c:pt>
                <c:pt idx="2">
                  <c:v xml:space="preserve">Владимирская область</c:v>
                </c:pt>
                <c:pt idx="3">
                  <c:v xml:space="preserve">Воронежская область</c:v>
                </c:pt>
                <c:pt idx="4">
                  <c:v xml:space="preserve">Ивановская область</c:v>
                </c:pt>
                <c:pt idx="5">
                  <c:v xml:space="preserve">Калужская область</c:v>
                </c:pt>
                <c:pt idx="6">
                  <c:v xml:space="preserve">Костромская область</c:v>
                </c:pt>
                <c:pt idx="7">
                  <c:v xml:space="preserve">Курская область</c:v>
                </c:pt>
                <c:pt idx="8">
                  <c:v xml:space="preserve">Липецкая область</c:v>
                </c:pt>
                <c:pt idx="9">
                  <c:v xml:space="preserve">Московская область</c:v>
                </c:pt>
                <c:pt idx="10">
                  <c:v xml:space="preserve">Орловская область</c:v>
                </c:pt>
                <c:pt idx="11">
                  <c:v xml:space="preserve">Рязанская область</c:v>
                </c:pt>
                <c:pt idx="12">
                  <c:v xml:space="preserve">Смоленская область</c:v>
                </c:pt>
                <c:pt idx="13">
                  <c:v xml:space="preserve">Тамбовская область</c:v>
                </c:pt>
                <c:pt idx="14">
                  <c:v xml:space="preserve">Тверская область</c:v>
                </c:pt>
                <c:pt idx="15">
                  <c:v xml:space="preserve">Тульская область</c:v>
                </c:pt>
                <c:pt idx="16">
                  <c:v xml:space="preserve">Ярославская область</c:v>
                </c:pt>
                <c:pt idx="17">
                  <c:v>г.Москва</c:v>
                </c:pt>
                <c:pt idx="18">
                  <c:v xml:space="preserve">Республика Карелия</c:v>
                </c:pt>
                <c:pt idx="19">
                  <c:v xml:space="preserve">Республика Коми</c:v>
                </c:pt>
                <c:pt idx="20">
                  <c:v xml:space="preserve">Архангельская область</c:v>
                </c:pt>
                <c:pt idx="21">
                  <c:v xml:space="preserve">Ненецкий авт. округ</c:v>
                </c:pt>
                <c:pt idx="22">
                  <c:v xml:space="preserve">Архангельская область без авт.оруга</c:v>
                </c:pt>
                <c:pt idx="23">
                  <c:v xml:space="preserve">Вологодская область</c:v>
                </c:pt>
                <c:pt idx="24">
                  <c:v xml:space="preserve">Калининградская область</c:v>
                </c:pt>
                <c:pt idx="25">
                  <c:v xml:space="preserve">Ленинградская область</c:v>
                </c:pt>
                <c:pt idx="26">
                  <c:v xml:space="preserve">Мурманская область</c:v>
                </c:pt>
                <c:pt idx="27">
                  <c:v xml:space="preserve">Новгородская область</c:v>
                </c:pt>
                <c:pt idx="28">
                  <c:v xml:space="preserve">Псковская область</c:v>
                </c:pt>
                <c:pt idx="29">
                  <c:v>г.Санкт-Петербург</c:v>
                </c:pt>
                <c:pt idx="30">
                  <c:v xml:space="preserve">Республика Адыгея</c:v>
                </c:pt>
                <c:pt idx="31">
                  <c:v xml:space="preserve">Республика Калмыкия</c:v>
                </c:pt>
                <c:pt idx="32">
                  <c:v xml:space="preserve">Республика Крым</c:v>
                </c:pt>
                <c:pt idx="33">
                  <c:v xml:space="preserve">Краснодарский край</c:v>
                </c:pt>
                <c:pt idx="34">
                  <c:v xml:space="preserve">Астраханская область</c:v>
                </c:pt>
                <c:pt idx="35">
                  <c:v xml:space="preserve">Волгоградская область</c:v>
                </c:pt>
                <c:pt idx="36">
                  <c:v xml:space="preserve">Ростовская область</c:v>
                </c:pt>
                <c:pt idx="37">
                  <c:v xml:space="preserve">г. Севастополь</c:v>
                </c:pt>
                <c:pt idx="38">
                  <c:v xml:space="preserve">Республика Дагестан</c:v>
                </c:pt>
                <c:pt idx="39">
                  <c:v xml:space="preserve">Республика Ингушетия</c:v>
                </c:pt>
                <c:pt idx="40">
                  <c:v xml:space="preserve">Кабардино-Балкарская Республика</c:v>
                </c:pt>
                <c:pt idx="41">
                  <c:v xml:space="preserve">Карачаево-Черкесская Республика</c:v>
                </c:pt>
                <c:pt idx="42">
                  <c:v xml:space="preserve">Республика Северная Осетия-Алания</c:v>
                </c:pt>
                <c:pt idx="43">
                  <c:v xml:space="preserve">Чеченская Республика</c:v>
                </c:pt>
                <c:pt idx="44">
                  <c:v xml:space="preserve">Ставропольский край</c:v>
                </c:pt>
                <c:pt idx="45">
                  <c:v xml:space="preserve">Республика Башкортостан</c:v>
                </c:pt>
                <c:pt idx="46">
                  <c:v xml:space="preserve">Республика Марий Эл</c:v>
                </c:pt>
                <c:pt idx="47">
                  <c:v xml:space="preserve">Республика Мордовия</c:v>
                </c:pt>
                <c:pt idx="48">
                  <c:v xml:space="preserve">Республика Татарстан</c:v>
                </c:pt>
                <c:pt idx="49">
                  <c:v xml:space="preserve">Удмуртская Республика</c:v>
                </c:pt>
                <c:pt idx="50">
                  <c:v xml:space="preserve">Чувашская республика</c:v>
                </c:pt>
                <c:pt idx="51">
                  <c:v xml:space="preserve">Пермский край</c:v>
                </c:pt>
                <c:pt idx="52">
                  <c:v xml:space="preserve">Кировская область</c:v>
                </c:pt>
                <c:pt idx="53">
                  <c:v xml:space="preserve">Нижегородская область</c:v>
                </c:pt>
                <c:pt idx="54">
                  <c:v xml:space="preserve">Оренбургская область</c:v>
                </c:pt>
                <c:pt idx="55">
                  <c:v xml:space="preserve">Пензенская область</c:v>
                </c:pt>
                <c:pt idx="56">
                  <c:v xml:space="preserve">Самарская область</c:v>
                </c:pt>
                <c:pt idx="57">
                  <c:v xml:space="preserve">Саратовская область</c:v>
                </c:pt>
                <c:pt idx="58">
                  <c:v xml:space="preserve">Ульяновская область</c:v>
                </c:pt>
                <c:pt idx="59">
                  <c:v xml:space="preserve">Курганская область</c:v>
                </c:pt>
                <c:pt idx="60">
                  <c:v xml:space="preserve">Свердловская область</c:v>
                </c:pt>
                <c:pt idx="61">
                  <c:v xml:space="preserve">Тюменская область   в  т.ч.</c:v>
                </c:pt>
                <c:pt idx="62">
                  <c:v xml:space="preserve">Ханты-Мансийский авт. округ - Югра</c:v>
                </c:pt>
                <c:pt idx="63">
                  <c:v xml:space="preserve">Ямало-Ненецкий авт. округ</c:v>
                </c:pt>
                <c:pt idx="64">
                  <c:v xml:space="preserve">Тюменская область без авт.округов</c:v>
                </c:pt>
                <c:pt idx="65">
                  <c:v xml:space="preserve">Челябинская область</c:v>
                </c:pt>
                <c:pt idx="66">
                  <c:v xml:space="preserve">Республика Алтай</c:v>
                </c:pt>
                <c:pt idx="67">
                  <c:v xml:space="preserve">Республика Тыва</c:v>
                </c:pt>
                <c:pt idx="68">
                  <c:v xml:space="preserve">Республика Хакасия</c:v>
                </c:pt>
                <c:pt idx="69">
                  <c:v xml:space="preserve">Алтайский край</c:v>
                </c:pt>
                <c:pt idx="70">
                  <c:v xml:space="preserve">Красноярский край</c:v>
                </c:pt>
                <c:pt idx="71">
                  <c:v xml:space="preserve">Иркутская область</c:v>
                </c:pt>
                <c:pt idx="72">
                  <c:v xml:space="preserve">Кемеровская область - Кузбасс</c:v>
                </c:pt>
                <c:pt idx="73">
                  <c:v xml:space="preserve">Новосибирская область</c:v>
                </c:pt>
                <c:pt idx="74">
                  <c:v xml:space="preserve">Омская область</c:v>
                </c:pt>
                <c:pt idx="75">
                  <c:v xml:space="preserve">Томская область</c:v>
                </c:pt>
                <c:pt idx="76">
                  <c:v xml:space="preserve">Республика Бурятия</c:v>
                </c:pt>
                <c:pt idx="77">
                  <c:v xml:space="preserve">Республика Саха (Якутия)</c:v>
                </c:pt>
                <c:pt idx="78">
                  <c:v xml:space="preserve">Забайкальский край</c:v>
                </c:pt>
                <c:pt idx="79">
                  <c:v xml:space="preserve">Камчатский край</c:v>
                </c:pt>
                <c:pt idx="80">
                  <c:v xml:space="preserve">Приморский край</c:v>
                </c:pt>
                <c:pt idx="81">
                  <c:v xml:space="preserve">Хабаровский край</c:v>
                </c:pt>
                <c:pt idx="82">
                  <c:v xml:space="preserve">Амурская область</c:v>
                </c:pt>
                <c:pt idx="83">
                  <c:v xml:space="preserve">Магаданская область</c:v>
                </c:pt>
                <c:pt idx="84">
                  <c:v xml:space="preserve">Сахалинская область</c:v>
                </c:pt>
                <c:pt idx="85">
                  <c:v xml:space="preserve">Еврейская авт. область</c:v>
                </c:pt>
                <c:pt idx="86">
                  <c:v xml:space="preserve">Чукотский авт. округ</c:v>
                </c:pt>
              </c:strCache>
            </c:strRef>
          </c:xVal>
          <c:yVal>
            <c:numRef>
              <c:f xml:space="preserve">'Графическое представление'!$F$5:$F$91</c:f>
              <c:numCache>
                <c:formatCode>0.0</c:formatCode>
                <c:ptCount val="87"/>
                <c:pt idx="0">
                  <c:v>81.1</c:v>
                </c:pt>
                <c:pt idx="1">
                  <c:v>84.3</c:v>
                </c:pt>
                <c:pt idx="2">
                  <c:v>86.9</c:v>
                </c:pt>
                <c:pt idx="3">
                  <c:v>79.9</c:v>
                </c:pt>
                <c:pt idx="4">
                  <c:v>82.8</c:v>
                </c:pt>
                <c:pt idx="5">
                  <c:v>86.8</c:v>
                </c:pt>
                <c:pt idx="6">
                  <c:v>80.5</c:v>
                </c:pt>
                <c:pt idx="7">
                  <c:v>80.4</c:v>
                </c:pt>
                <c:pt idx="8">
                  <c:v>82.8</c:v>
                </c:pt>
                <c:pt idx="9">
                  <c:v>88.2</c:v>
                </c:pt>
                <c:pt idx="10">
                  <c:v>84.1</c:v>
                </c:pt>
                <c:pt idx="11">
                  <c:v>79.3</c:v>
                </c:pt>
                <c:pt idx="12">
                  <c:v>74.1</c:v>
                </c:pt>
                <c:pt idx="13">
                  <c:v>88.1</c:v>
                </c:pt>
                <c:pt idx="14">
                  <c:v>84.4</c:v>
                </c:pt>
                <c:pt idx="15">
                  <c:v>85.7</c:v>
                </c:pt>
                <c:pt idx="16">
                  <c:v>76.6</c:v>
                </c:pt>
                <c:pt idx="17">
                  <c:v>86.5</c:v>
                </c:pt>
                <c:pt idx="18">
                  <c:v>86</c:v>
                </c:pt>
                <c:pt idx="19">
                  <c:v>86.7</c:v>
                </c:pt>
                <c:pt idx="20">
                  <c:v>128</c:v>
                </c:pt>
                <c:pt idx="21">
                  <c:v>51.4</c:v>
                </c:pt>
                <c:pt idx="22">
                  <c:v>76.6</c:v>
                </c:pt>
                <c:pt idx="23">
                  <c:v>83.8</c:v>
                </c:pt>
                <c:pt idx="24">
                  <c:v>80.7</c:v>
                </c:pt>
                <c:pt idx="25">
                  <c:v>88.2</c:v>
                </c:pt>
                <c:pt idx="26">
                  <c:v>76.7</c:v>
                </c:pt>
                <c:pt idx="27">
                  <c:v>93.3</c:v>
                </c:pt>
                <c:pt idx="28">
                  <c:v>89.4</c:v>
                </c:pt>
                <c:pt idx="29">
                  <c:v>78.6</c:v>
                </c:pt>
                <c:pt idx="30">
                  <c:v>94.9</c:v>
                </c:pt>
                <c:pt idx="31">
                  <c:v>83.2</c:v>
                </c:pt>
                <c:pt idx="32">
                  <c:v>77.9</c:v>
                </c:pt>
                <c:pt idx="33">
                  <c:v>85.5</c:v>
                </c:pt>
                <c:pt idx="34">
                  <c:v>74.7</c:v>
                </c:pt>
                <c:pt idx="35">
                  <c:v>88.8</c:v>
                </c:pt>
                <c:pt idx="36">
                  <c:v>86.5</c:v>
                </c:pt>
                <c:pt idx="37">
                  <c:v>80.7</c:v>
                </c:pt>
                <c:pt idx="38">
                  <c:v>78.9</c:v>
                </c:pt>
                <c:pt idx="39">
                  <c:v>69.4</c:v>
                </c:pt>
                <c:pt idx="40">
                  <c:v>89.2</c:v>
                </c:pt>
                <c:pt idx="41">
                  <c:v>90</c:v>
                </c:pt>
                <c:pt idx="42">
                  <c:v>84.3</c:v>
                </c:pt>
                <c:pt idx="43">
                  <c:v>87.5</c:v>
                </c:pt>
                <c:pt idx="44">
                  <c:v>85.3</c:v>
                </c:pt>
                <c:pt idx="45">
                  <c:v>85.8</c:v>
                </c:pt>
                <c:pt idx="46">
                  <c:v>79.9</c:v>
                </c:pt>
                <c:pt idx="47">
                  <c:v>86.9</c:v>
                </c:pt>
                <c:pt idx="48">
                  <c:v>87.2</c:v>
                </c:pt>
                <c:pt idx="49">
                  <c:v>84.7</c:v>
                </c:pt>
                <c:pt idx="50">
                  <c:v>86.1</c:v>
                </c:pt>
                <c:pt idx="51">
                  <c:v>82.4</c:v>
                </c:pt>
                <c:pt idx="52">
                  <c:v>82.6</c:v>
                </c:pt>
                <c:pt idx="53">
                  <c:v>81.3</c:v>
                </c:pt>
                <c:pt idx="54">
                  <c:v>76.3</c:v>
                </c:pt>
                <c:pt idx="55">
                  <c:v>78</c:v>
                </c:pt>
                <c:pt idx="56">
                  <c:v>84.7</c:v>
                </c:pt>
                <c:pt idx="57">
                  <c:v>77.4</c:v>
                </c:pt>
                <c:pt idx="58">
                  <c:v>78.3</c:v>
                </c:pt>
                <c:pt idx="59">
                  <c:v>82.2</c:v>
                </c:pt>
                <c:pt idx="60">
                  <c:v>78.2</c:v>
                </c:pt>
                <c:pt idx="61">
                  <c:v>260.4</c:v>
                </c:pt>
                <c:pt idx="62">
                  <c:v>87</c:v>
                </c:pt>
                <c:pt idx="63">
                  <c:v>87.3</c:v>
                </c:pt>
                <c:pt idx="64">
                  <c:v>86.1</c:v>
                </c:pt>
                <c:pt idx="65">
                  <c:v>76.8</c:v>
                </c:pt>
                <c:pt idx="66">
                  <c:v>87.3</c:v>
                </c:pt>
                <c:pt idx="67">
                  <c:v>91</c:v>
                </c:pt>
                <c:pt idx="68">
                  <c:v>87.3</c:v>
                </c:pt>
                <c:pt idx="69">
                  <c:v>88.9</c:v>
                </c:pt>
                <c:pt idx="70">
                  <c:v>82.6</c:v>
                </c:pt>
                <c:pt idx="71">
                  <c:v>82.3</c:v>
                </c:pt>
                <c:pt idx="72">
                  <c:v>84.2</c:v>
                </c:pt>
                <c:pt idx="73">
                  <c:v>85</c:v>
                </c:pt>
                <c:pt idx="74">
                  <c:v>86.1</c:v>
                </c:pt>
                <c:pt idx="75">
                  <c:v>76.3</c:v>
                </c:pt>
                <c:pt idx="76">
                  <c:v>91.2</c:v>
                </c:pt>
                <c:pt idx="77">
                  <c:v>89</c:v>
                </c:pt>
                <c:pt idx="78">
                  <c:v>86.6</c:v>
                </c:pt>
                <c:pt idx="79">
                  <c:v>88.6</c:v>
                </c:pt>
                <c:pt idx="80">
                  <c:v>87.5</c:v>
                </c:pt>
                <c:pt idx="81">
                  <c:v>86.7</c:v>
                </c:pt>
                <c:pt idx="82">
                  <c:v>82.4</c:v>
                </c:pt>
                <c:pt idx="83">
                  <c:v>95.2</c:v>
                </c:pt>
                <c:pt idx="84">
                  <c:v>88.4</c:v>
                </c:pt>
                <c:pt idx="85">
                  <c:v>84</c:v>
                </c:pt>
                <c:pt idx="86">
                  <c:v>68.2</c:v>
                </c:pt>
              </c:numCache>
            </c:numRef>
          </c:yVal>
          <c:smooth val="0"/>
        </c:ser>
        <c:dLbls>
          <c:showBubbleSize val="0"/>
          <c:showCatName val="0"/>
          <c:showLeaderLines val="0"/>
          <c:showLegendKey val="0"/>
          <c:showPercent val="0"/>
          <c:showSerName val="0"/>
          <c:showVal val="0"/>
        </c:dLbls>
        <c:axId val="1830039200"/>
        <c:axId val="1829867024"/>
      </c:scatterChart>
      <c:valAx>
        <c:axId val="1830039200"/>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Номер</a:t>
                </a:r>
                <a:r>
                  <a:rPr lang="ru-RU"/>
                  <a:t> субъекта</a:t>
                </a:r>
                <a:endParaRPr/>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Процент детей</a:t>
                </a:r>
                <a:r>
                  <a:rPr lang="ru-RU"/>
                  <a:t>,</a:t>
                </a:r>
                <a:r>
                  <a:rPr lang="en-US"/>
                  <a:t>%</a:t>
                </a:r>
                <a:r>
                  <a:rPr lang="ru-RU"/>
                  <a:t>.</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30039200"/>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Уровень бедности, %</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 xml:space="preserve">Дети, занимающиеся физической культурой</c:v>
          </c:tx>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xVal>
            <c:strRef>
              <c:f xml:space="preserve">'Графическое представление'!$B$5:$B$91</c:f>
              <c:strCache>
                <c:ptCount val="87"/>
                <c:pt idx="0">
                  <c:v xml:space="preserve">Белгородская область</c:v>
                </c:pt>
                <c:pt idx="1">
                  <c:v xml:space="preserve">Брянская область</c:v>
                </c:pt>
                <c:pt idx="2">
                  <c:v xml:space="preserve">Владимирская область</c:v>
                </c:pt>
                <c:pt idx="3">
                  <c:v xml:space="preserve">Воронежская область</c:v>
                </c:pt>
                <c:pt idx="4">
                  <c:v xml:space="preserve">Ивановская область</c:v>
                </c:pt>
                <c:pt idx="5">
                  <c:v xml:space="preserve">Калужская область</c:v>
                </c:pt>
                <c:pt idx="6">
                  <c:v xml:space="preserve">Костромская область</c:v>
                </c:pt>
                <c:pt idx="7">
                  <c:v xml:space="preserve">Курская область</c:v>
                </c:pt>
                <c:pt idx="8">
                  <c:v xml:space="preserve">Липецкая область</c:v>
                </c:pt>
                <c:pt idx="9">
                  <c:v xml:space="preserve">Московская область</c:v>
                </c:pt>
                <c:pt idx="10">
                  <c:v xml:space="preserve">Орловская область</c:v>
                </c:pt>
                <c:pt idx="11">
                  <c:v xml:space="preserve">Рязанская область</c:v>
                </c:pt>
                <c:pt idx="12">
                  <c:v xml:space="preserve">Смоленская область</c:v>
                </c:pt>
                <c:pt idx="13">
                  <c:v xml:space="preserve">Тамбовская область</c:v>
                </c:pt>
                <c:pt idx="14">
                  <c:v xml:space="preserve">Тверская область</c:v>
                </c:pt>
                <c:pt idx="15">
                  <c:v xml:space="preserve">Тульская область</c:v>
                </c:pt>
                <c:pt idx="16">
                  <c:v xml:space="preserve">Ярославская область</c:v>
                </c:pt>
                <c:pt idx="17">
                  <c:v>г.Москва</c:v>
                </c:pt>
                <c:pt idx="18">
                  <c:v xml:space="preserve">Республика Карелия</c:v>
                </c:pt>
                <c:pt idx="19">
                  <c:v xml:space="preserve">Республика Коми</c:v>
                </c:pt>
                <c:pt idx="20">
                  <c:v xml:space="preserve">Архангельская область</c:v>
                </c:pt>
                <c:pt idx="21">
                  <c:v xml:space="preserve">Ненецкий авт. округ</c:v>
                </c:pt>
                <c:pt idx="22">
                  <c:v xml:space="preserve">Архангельская область без авт.оруга</c:v>
                </c:pt>
                <c:pt idx="23">
                  <c:v xml:space="preserve">Вологодская область</c:v>
                </c:pt>
                <c:pt idx="24">
                  <c:v xml:space="preserve">Калининградская область</c:v>
                </c:pt>
                <c:pt idx="25">
                  <c:v xml:space="preserve">Ленинградская область</c:v>
                </c:pt>
                <c:pt idx="26">
                  <c:v xml:space="preserve">Мурманская область</c:v>
                </c:pt>
                <c:pt idx="27">
                  <c:v xml:space="preserve">Новгородская область</c:v>
                </c:pt>
                <c:pt idx="28">
                  <c:v xml:space="preserve">Псковская область</c:v>
                </c:pt>
                <c:pt idx="29">
                  <c:v>г.Санкт-Петербург</c:v>
                </c:pt>
                <c:pt idx="30">
                  <c:v xml:space="preserve">Республика Адыгея</c:v>
                </c:pt>
                <c:pt idx="31">
                  <c:v xml:space="preserve">Республика Калмыкия</c:v>
                </c:pt>
                <c:pt idx="32">
                  <c:v xml:space="preserve">Республика Крым</c:v>
                </c:pt>
                <c:pt idx="33">
                  <c:v xml:space="preserve">Краснодарский край</c:v>
                </c:pt>
                <c:pt idx="34">
                  <c:v xml:space="preserve">Астраханская область</c:v>
                </c:pt>
                <c:pt idx="35">
                  <c:v xml:space="preserve">Волгоградская область</c:v>
                </c:pt>
                <c:pt idx="36">
                  <c:v xml:space="preserve">Ростовская область</c:v>
                </c:pt>
                <c:pt idx="37">
                  <c:v xml:space="preserve">г. Севастополь</c:v>
                </c:pt>
                <c:pt idx="38">
                  <c:v xml:space="preserve">Республика Дагестан</c:v>
                </c:pt>
                <c:pt idx="39">
                  <c:v xml:space="preserve">Республика Ингушетия</c:v>
                </c:pt>
                <c:pt idx="40">
                  <c:v xml:space="preserve">Кабардино-Балкарская Республика</c:v>
                </c:pt>
                <c:pt idx="41">
                  <c:v xml:space="preserve">Карачаево-Черкесская Республика</c:v>
                </c:pt>
                <c:pt idx="42">
                  <c:v xml:space="preserve">Республика Северная Осетия-Алания</c:v>
                </c:pt>
                <c:pt idx="43">
                  <c:v xml:space="preserve">Чеченская Республика</c:v>
                </c:pt>
                <c:pt idx="44">
                  <c:v xml:space="preserve">Ставропольский край</c:v>
                </c:pt>
                <c:pt idx="45">
                  <c:v xml:space="preserve">Республика Башкортостан</c:v>
                </c:pt>
                <c:pt idx="46">
                  <c:v xml:space="preserve">Республика Марий Эл</c:v>
                </c:pt>
                <c:pt idx="47">
                  <c:v xml:space="preserve">Республика Мордовия</c:v>
                </c:pt>
                <c:pt idx="48">
                  <c:v xml:space="preserve">Республика Татарстан</c:v>
                </c:pt>
                <c:pt idx="49">
                  <c:v xml:space="preserve">Удмуртская Республика</c:v>
                </c:pt>
                <c:pt idx="50">
                  <c:v xml:space="preserve">Чувашская республика</c:v>
                </c:pt>
                <c:pt idx="51">
                  <c:v xml:space="preserve">Пермский край</c:v>
                </c:pt>
                <c:pt idx="52">
                  <c:v xml:space="preserve">Кировская область</c:v>
                </c:pt>
                <c:pt idx="53">
                  <c:v xml:space="preserve">Нижегородская область</c:v>
                </c:pt>
                <c:pt idx="54">
                  <c:v xml:space="preserve">Оренбургская область</c:v>
                </c:pt>
                <c:pt idx="55">
                  <c:v xml:space="preserve">Пензенская область</c:v>
                </c:pt>
                <c:pt idx="56">
                  <c:v xml:space="preserve">Самарская область</c:v>
                </c:pt>
                <c:pt idx="57">
                  <c:v xml:space="preserve">Саратовская область</c:v>
                </c:pt>
                <c:pt idx="58">
                  <c:v xml:space="preserve">Ульяновская область</c:v>
                </c:pt>
                <c:pt idx="59">
                  <c:v xml:space="preserve">Курганская область</c:v>
                </c:pt>
                <c:pt idx="60">
                  <c:v xml:space="preserve">Свердловская область</c:v>
                </c:pt>
                <c:pt idx="61">
                  <c:v xml:space="preserve">Тюменская область   в  т.ч.</c:v>
                </c:pt>
                <c:pt idx="62">
                  <c:v xml:space="preserve">Ханты-Мансийский авт. округ - Югра</c:v>
                </c:pt>
                <c:pt idx="63">
                  <c:v xml:space="preserve">Ямало-Ненецкий авт. округ</c:v>
                </c:pt>
                <c:pt idx="64">
                  <c:v xml:space="preserve">Тюменская область без авт.округов</c:v>
                </c:pt>
                <c:pt idx="65">
                  <c:v xml:space="preserve">Челябинская область</c:v>
                </c:pt>
                <c:pt idx="66">
                  <c:v xml:space="preserve">Республика Алтай</c:v>
                </c:pt>
                <c:pt idx="67">
                  <c:v xml:space="preserve">Республика Тыва</c:v>
                </c:pt>
                <c:pt idx="68">
                  <c:v xml:space="preserve">Республика Хакасия</c:v>
                </c:pt>
                <c:pt idx="69">
                  <c:v xml:space="preserve">Алтайский край</c:v>
                </c:pt>
                <c:pt idx="70">
                  <c:v xml:space="preserve">Красноярский край</c:v>
                </c:pt>
                <c:pt idx="71">
                  <c:v xml:space="preserve">Иркутская область</c:v>
                </c:pt>
                <c:pt idx="72">
                  <c:v xml:space="preserve">Кемеровская область - Кузбасс</c:v>
                </c:pt>
                <c:pt idx="73">
                  <c:v xml:space="preserve">Новосибирская область</c:v>
                </c:pt>
                <c:pt idx="74">
                  <c:v xml:space="preserve">Омская область</c:v>
                </c:pt>
                <c:pt idx="75">
                  <c:v xml:space="preserve">Томская область</c:v>
                </c:pt>
                <c:pt idx="76">
                  <c:v xml:space="preserve">Республика Бурятия</c:v>
                </c:pt>
                <c:pt idx="77">
                  <c:v xml:space="preserve">Республика Саха (Якутия)</c:v>
                </c:pt>
                <c:pt idx="78">
                  <c:v xml:space="preserve">Забайкальский край</c:v>
                </c:pt>
                <c:pt idx="79">
                  <c:v xml:space="preserve">Камчатский край</c:v>
                </c:pt>
                <c:pt idx="80">
                  <c:v xml:space="preserve">Приморский край</c:v>
                </c:pt>
                <c:pt idx="81">
                  <c:v xml:space="preserve">Хабаровский край</c:v>
                </c:pt>
                <c:pt idx="82">
                  <c:v xml:space="preserve">Амурская область</c:v>
                </c:pt>
                <c:pt idx="83">
                  <c:v xml:space="preserve">Магаданская область</c:v>
                </c:pt>
                <c:pt idx="84">
                  <c:v xml:space="preserve">Сахалинская область</c:v>
                </c:pt>
                <c:pt idx="85">
                  <c:v xml:space="preserve">Еврейская авт. область</c:v>
                </c:pt>
                <c:pt idx="86">
                  <c:v xml:space="preserve">Чукотский авт. округ</c:v>
                </c:pt>
              </c:strCache>
            </c:strRef>
          </c:xVal>
          <c:yVal>
            <c:numRef>
              <c:f xml:space="preserve">'Графическое представление'!$G$5:$G$91</c:f>
              <c:numCache>
                <c:formatCode>0.0</c:formatCode>
                <c:ptCount val="87"/>
                <c:pt idx="0">
                  <c:v>6.1</c:v>
                </c:pt>
                <c:pt idx="1">
                  <c:v>12</c:v>
                </c:pt>
                <c:pt idx="2">
                  <c:v>10.4</c:v>
                </c:pt>
                <c:pt idx="3">
                  <c:v>7.2</c:v>
                </c:pt>
                <c:pt idx="4">
                  <c:v>11.5</c:v>
                </c:pt>
                <c:pt idx="5">
                  <c:v>7.9</c:v>
                </c:pt>
                <c:pt idx="6">
                  <c:v>11</c:v>
                </c:pt>
                <c:pt idx="7">
                  <c:v>8.1</c:v>
                </c:pt>
                <c:pt idx="8">
                  <c:v>7.2</c:v>
                </c:pt>
                <c:pt idx="9">
                  <c:v>5.5</c:v>
                </c:pt>
                <c:pt idx="10">
                  <c:v>11.5</c:v>
                </c:pt>
                <c:pt idx="11">
                  <c:v>11.8</c:v>
                </c:pt>
                <c:pt idx="12">
                  <c:v>12.8</c:v>
                </c:pt>
                <c:pt idx="13">
                  <c:v>10.5</c:v>
                </c:pt>
                <c:pt idx="14">
                  <c:v>9.6</c:v>
                </c:pt>
                <c:pt idx="15">
                  <c:v>9.4</c:v>
                </c:pt>
                <c:pt idx="16">
                  <c:v>8.8</c:v>
                </c:pt>
                <c:pt idx="17">
                  <c:v>5</c:v>
                </c:pt>
                <c:pt idx="18">
                  <c:v>12.9</c:v>
                </c:pt>
                <c:pt idx="19">
                  <c:v>14</c:v>
                </c:pt>
                <c:pt idx="20">
                  <c:v>11.8</c:v>
                </c:pt>
                <c:pt idx="21">
                  <c:v>9</c:v>
                </c:pt>
                <c:pt idx="22">
                  <c:v>10.9</c:v>
                </c:pt>
                <c:pt idx="23">
                  <c:v>11</c:v>
                </c:pt>
                <c:pt idx="24">
                  <c:v>12</c:v>
                </c:pt>
                <c:pt idx="25">
                  <c:v>7</c:v>
                </c:pt>
                <c:pt idx="26">
                  <c:v>8</c:v>
                </c:pt>
                <c:pt idx="27">
                  <c:v>11.9</c:v>
                </c:pt>
                <c:pt idx="28">
                  <c:v>14.3</c:v>
                </c:pt>
                <c:pt idx="29">
                  <c:v>4.5</c:v>
                </c:pt>
                <c:pt idx="30">
                  <c:v>11.6</c:v>
                </c:pt>
                <c:pt idx="31">
                  <c:v>20.9</c:v>
                </c:pt>
                <c:pt idx="32">
                  <c:v>14.5</c:v>
                </c:pt>
                <c:pt idx="33">
                  <c:v>9</c:v>
                </c:pt>
                <c:pt idx="34">
                  <c:v>13.8</c:v>
                </c:pt>
                <c:pt idx="35">
                  <c:v>9.6</c:v>
                </c:pt>
                <c:pt idx="36">
                  <c:v>10.5</c:v>
                </c:pt>
                <c:pt idx="37">
                  <c:v>9</c:v>
                </c:pt>
                <c:pt idx="38">
                  <c:v>14.2</c:v>
                </c:pt>
                <c:pt idx="39">
                  <c:v>30.5</c:v>
                </c:pt>
                <c:pt idx="40">
                  <c:v>16.4</c:v>
                </c:pt>
                <c:pt idx="41">
                  <c:v>22</c:v>
                </c:pt>
                <c:pt idx="42">
                  <c:v>13</c:v>
                </c:pt>
                <c:pt idx="43">
                  <c:v>19.4</c:v>
                </c:pt>
                <c:pt idx="44">
                  <c:v>11.7</c:v>
                </c:pt>
                <c:pt idx="45">
                  <c:v>10.1</c:v>
                </c:pt>
                <c:pt idx="46">
                  <c:v>16.2</c:v>
                </c:pt>
                <c:pt idx="47">
                  <c:v>15</c:v>
                </c:pt>
                <c:pt idx="48">
                  <c:v>5</c:v>
                </c:pt>
                <c:pt idx="49">
                  <c:v>10.2</c:v>
                </c:pt>
                <c:pt idx="50">
                  <c:v>14.8</c:v>
                </c:pt>
                <c:pt idx="51">
                  <c:v>11.5</c:v>
                </c:pt>
                <c:pt idx="52">
                  <c:v>12.5</c:v>
                </c:pt>
                <c:pt idx="53">
                  <c:v>8</c:v>
                </c:pt>
                <c:pt idx="54">
                  <c:v>13.1</c:v>
                </c:pt>
                <c:pt idx="55">
                  <c:v>11.5</c:v>
                </c:pt>
                <c:pt idx="56">
                  <c:v>10.9</c:v>
                </c:pt>
                <c:pt idx="57">
                  <c:v>13.2</c:v>
                </c:pt>
                <c:pt idx="58">
                  <c:v>12.8</c:v>
                </c:pt>
                <c:pt idx="59">
                  <c:v>17</c:v>
                </c:pt>
                <c:pt idx="60">
                  <c:v>8.3</c:v>
                </c:pt>
                <c:pt idx="61">
                  <c:v>10.7</c:v>
                </c:pt>
                <c:pt idx="62">
                  <c:v>7.2</c:v>
                </c:pt>
                <c:pt idx="63">
                  <c:v>4.5</c:v>
                </c:pt>
                <c:pt idx="64">
                  <c:v>12.3</c:v>
                </c:pt>
                <c:pt idx="65">
                  <c:v>11.3</c:v>
                </c:pt>
                <c:pt idx="66">
                  <c:v>20</c:v>
                </c:pt>
                <c:pt idx="67">
                  <c:v>27.2</c:v>
                </c:pt>
                <c:pt idx="68">
                  <c:v>18</c:v>
                </c:pt>
                <c:pt idx="69">
                  <c:v>15.4</c:v>
                </c:pt>
                <c:pt idx="70">
                  <c:v>14.4</c:v>
                </c:pt>
                <c:pt idx="71">
                  <c:v>14.8</c:v>
                </c:pt>
                <c:pt idx="72">
                  <c:v>11.3</c:v>
                </c:pt>
                <c:pt idx="73">
                  <c:v>11.3</c:v>
                </c:pt>
                <c:pt idx="74">
                  <c:v>12</c:v>
                </c:pt>
                <c:pt idx="75">
                  <c:v>12.7</c:v>
                </c:pt>
                <c:pt idx="76">
                  <c:v>19</c:v>
                </c:pt>
                <c:pt idx="77">
                  <c:v>15.5</c:v>
                </c:pt>
                <c:pt idx="78">
                  <c:v>17.6</c:v>
                </c:pt>
                <c:pt idx="79">
                  <c:v>12.8</c:v>
                </c:pt>
                <c:pt idx="80">
                  <c:v>11.4</c:v>
                </c:pt>
                <c:pt idx="81">
                  <c:v>10.5</c:v>
                </c:pt>
                <c:pt idx="82">
                  <c:v>13.3</c:v>
                </c:pt>
                <c:pt idx="83">
                  <c:v>7.4</c:v>
                </c:pt>
                <c:pt idx="84">
                  <c:v>7</c:v>
                </c:pt>
                <c:pt idx="85">
                  <c:v>20</c:v>
                </c:pt>
                <c:pt idx="86">
                  <c:v>6.6</c:v>
                </c:pt>
              </c:numCache>
            </c:numRef>
          </c:yVal>
          <c:smooth val="0"/>
        </c:ser>
        <c:dLbls>
          <c:showBubbleSize val="0"/>
          <c:showCatName val="0"/>
          <c:showLeaderLines val="0"/>
          <c:showLegendKey val="0"/>
          <c:showPercent val="0"/>
          <c:showSerName val="0"/>
          <c:showVal val="0"/>
        </c:dLbls>
        <c:axId val="1830039200"/>
        <c:axId val="1829867024"/>
      </c:scatterChart>
      <c:valAx>
        <c:axId val="1830039200"/>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Номер</a:t>
                </a:r>
                <a:r>
                  <a:rPr lang="ru-RU"/>
                  <a:t> субъекта</a:t>
                </a:r>
                <a:endParaRPr/>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Уровень бедности, %</a:t>
                </a:r>
                <a:endParaRPr/>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1830039200"/>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заболевших злокачественными новообразованиями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Корреляция!$C$4:$C$90</c:f>
              <c:numCache>
                <c:formatCode>General</c:formatCode>
                <c:ptCount val="87"/>
                <c:pt idx="0">
                  <c:v>333</c:v>
                </c:pt>
                <c:pt idx="1">
                  <c:v>277</c:v>
                </c:pt>
                <c:pt idx="2">
                  <c:v>249</c:v>
                </c:pt>
                <c:pt idx="3">
                  <c:v>310</c:v>
                </c:pt>
                <c:pt idx="4">
                  <c:v>205</c:v>
                </c:pt>
                <c:pt idx="5">
                  <c:v>194</c:v>
                </c:pt>
                <c:pt idx="6">
                  <c:v>93</c:v>
                </c:pt>
                <c:pt idx="7">
                  <c:v>247</c:v>
                </c:pt>
                <c:pt idx="8">
                  <c:v>270</c:v>
                </c:pt>
                <c:pt idx="9">
                  <c:v>1284</c:v>
                </c:pt>
                <c:pt idx="10">
                  <c:v>119</c:v>
                </c:pt>
                <c:pt idx="11">
                  <c:v>186</c:v>
                </c:pt>
                <c:pt idx="12">
                  <c:v>152</c:v>
                </c:pt>
                <c:pt idx="13">
                  <c:v>180</c:v>
                </c:pt>
                <c:pt idx="14">
                  <c:v>266</c:v>
                </c:pt>
                <c:pt idx="15">
                  <c:v>270</c:v>
                </c:pt>
                <c:pt idx="16">
                  <c:v>312</c:v>
                </c:pt>
                <c:pt idx="17">
                  <c:v>2641</c:v>
                </c:pt>
                <c:pt idx="18">
                  <c:v>129</c:v>
                </c:pt>
                <c:pt idx="19">
                  <c:v>213</c:v>
                </c:pt>
                <c:pt idx="20">
                  <c:v>265</c:v>
                </c:pt>
                <c:pt idx="21">
                  <c:v>13</c:v>
                </c:pt>
                <c:pt idx="22">
                  <c:v>252</c:v>
                </c:pt>
                <c:pt idx="23">
                  <c:v>286</c:v>
                </c:pt>
                <c:pt idx="24">
                  <c:v>220</c:v>
                </c:pt>
                <c:pt idx="25">
                  <c:v>200</c:v>
                </c:pt>
                <c:pt idx="26">
                  <c:v>187</c:v>
                </c:pt>
                <c:pt idx="27">
                  <c:v>132</c:v>
                </c:pt>
                <c:pt idx="28">
                  <c:v>122</c:v>
                </c:pt>
                <c:pt idx="29">
                  <c:v>1212</c:v>
                </c:pt>
                <c:pt idx="30">
                  <c:v>44</c:v>
                </c:pt>
                <c:pt idx="31">
                  <c:v>37</c:v>
                </c:pt>
                <c:pt idx="32">
                  <c:v>430</c:v>
                </c:pt>
                <c:pt idx="33">
                  <c:v>1011</c:v>
                </c:pt>
                <c:pt idx="34">
                  <c:v>226</c:v>
                </c:pt>
                <c:pt idx="35">
                  <c:v>462</c:v>
                </c:pt>
                <c:pt idx="36">
                  <c:v>570</c:v>
                </c:pt>
                <c:pt idx="37">
                  <c:v>89</c:v>
                </c:pt>
                <c:pt idx="38">
                  <c:v>844</c:v>
                </c:pt>
                <c:pt idx="39">
                  <c:v>229</c:v>
                </c:pt>
                <c:pt idx="40">
                  <c:v>204</c:v>
                </c:pt>
                <c:pt idx="41">
                  <c:v>93</c:v>
                </c:pt>
                <c:pt idx="42">
                  <c:v>160</c:v>
                </c:pt>
                <c:pt idx="43">
                  <c:v>487</c:v>
                </c:pt>
                <c:pt idx="44">
                  <c:v>503</c:v>
                </c:pt>
                <c:pt idx="45">
                  <c:v>958</c:v>
                </c:pt>
                <c:pt idx="46">
                  <c:v>136</c:v>
                </c:pt>
                <c:pt idx="47">
                  <c:v>170</c:v>
                </c:pt>
                <c:pt idx="48">
                  <c:v>838</c:v>
                </c:pt>
                <c:pt idx="49">
                  <c:v>326</c:v>
                </c:pt>
                <c:pt idx="50">
                  <c:v>242</c:v>
                </c:pt>
                <c:pt idx="51">
                  <c:v>813</c:v>
                </c:pt>
                <c:pt idx="52">
                  <c:v>231</c:v>
                </c:pt>
                <c:pt idx="53">
                  <c:v>631</c:v>
                </c:pt>
                <c:pt idx="54">
                  <c:v>373</c:v>
                </c:pt>
                <c:pt idx="55">
                  <c:v>252</c:v>
                </c:pt>
                <c:pt idx="56">
                  <c:v>731</c:v>
                </c:pt>
                <c:pt idx="57">
                  <c:v>458</c:v>
                </c:pt>
                <c:pt idx="58">
                  <c:v>214</c:v>
                </c:pt>
                <c:pt idx="59">
                  <c:v>156</c:v>
                </c:pt>
                <c:pt idx="60">
                  <c:v>927</c:v>
                </c:pt>
                <c:pt idx="61">
                  <c:v>873</c:v>
                </c:pt>
                <c:pt idx="62">
                  <c:v>368</c:v>
                </c:pt>
                <c:pt idx="63">
                  <c:v>104</c:v>
                </c:pt>
                <c:pt idx="64">
                  <c:v>401</c:v>
                </c:pt>
                <c:pt idx="65">
                  <c:v>774</c:v>
                </c:pt>
                <c:pt idx="66">
                  <c:v>47</c:v>
                </c:pt>
                <c:pt idx="67">
                  <c:v>67</c:v>
                </c:pt>
                <c:pt idx="68">
                  <c:v>95</c:v>
                </c:pt>
                <c:pt idx="69">
                  <c:v>456</c:v>
                </c:pt>
                <c:pt idx="70">
                  <c:v>565</c:v>
                </c:pt>
                <c:pt idx="71">
                  <c:v>597</c:v>
                </c:pt>
                <c:pt idx="72">
                  <c:v>483</c:v>
                </c:pt>
                <c:pt idx="73">
                  <c:v>543</c:v>
                </c:pt>
                <c:pt idx="74">
                  <c:v>427</c:v>
                </c:pt>
                <c:pt idx="75">
                  <c:v>214</c:v>
                </c:pt>
                <c:pt idx="76">
                  <c:v>272</c:v>
                </c:pt>
                <c:pt idx="77">
                  <c:v>236</c:v>
                </c:pt>
                <c:pt idx="78">
                  <c:v>260</c:v>
                </c:pt>
                <c:pt idx="79">
                  <c:v>67</c:v>
                </c:pt>
                <c:pt idx="80">
                  <c:v>354</c:v>
                </c:pt>
                <c:pt idx="81">
                  <c:v>300</c:v>
                </c:pt>
                <c:pt idx="82">
                  <c:v>147</c:v>
                </c:pt>
                <c:pt idx="83">
                  <c:v>11</c:v>
                </c:pt>
                <c:pt idx="84">
                  <c:v>122</c:v>
                </c:pt>
                <c:pt idx="85">
                  <c:v>46</c:v>
                </c:pt>
                <c:pt idx="86">
                  <c:v>8</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 Численность</a:t>
                </a:r>
                <a:r>
                  <a:rPr lang="ru-RU"/>
                  <a:t> детей, заболевших злокачественными новообразованиями</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заболевших психологическими расстройствами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Корреляция!$D$4:$D$90</c:f>
              <c:numCache>
                <c:formatCode>General</c:formatCode>
                <c:ptCount val="87"/>
                <c:pt idx="0">
                  <c:v>991</c:v>
                </c:pt>
                <c:pt idx="1">
                  <c:v>1628</c:v>
                </c:pt>
                <c:pt idx="2">
                  <c:v>2146</c:v>
                </c:pt>
                <c:pt idx="3">
                  <c:v>3316</c:v>
                </c:pt>
                <c:pt idx="4">
                  <c:v>554</c:v>
                </c:pt>
                <c:pt idx="5">
                  <c:v>79</c:v>
                </c:pt>
                <c:pt idx="6">
                  <c:v>577</c:v>
                </c:pt>
                <c:pt idx="7">
                  <c:v>1666</c:v>
                </c:pt>
                <c:pt idx="8">
                  <c:v>706</c:v>
                </c:pt>
                <c:pt idx="9">
                  <c:v>9192</c:v>
                </c:pt>
                <c:pt idx="10">
                  <c:v>829</c:v>
                </c:pt>
                <c:pt idx="11">
                  <c:v>694</c:v>
                </c:pt>
                <c:pt idx="12">
                  <c:v>756</c:v>
                </c:pt>
                <c:pt idx="13">
                  <c:v>648</c:v>
                </c:pt>
                <c:pt idx="14">
                  <c:v>1481</c:v>
                </c:pt>
                <c:pt idx="15">
                  <c:v>991</c:v>
                </c:pt>
                <c:pt idx="16">
                  <c:v>1677</c:v>
                </c:pt>
                <c:pt idx="17">
                  <c:v>8734</c:v>
                </c:pt>
                <c:pt idx="18">
                  <c:v>639</c:v>
                </c:pt>
                <c:pt idx="19">
                  <c:v>414</c:v>
                </c:pt>
                <c:pt idx="20">
                  <c:v>836</c:v>
                </c:pt>
                <c:pt idx="21">
                  <c:v>61</c:v>
                </c:pt>
                <c:pt idx="22">
                  <c:v>775</c:v>
                </c:pt>
                <c:pt idx="23">
                  <c:v>1444</c:v>
                </c:pt>
                <c:pt idx="24">
                  <c:v>779</c:v>
                </c:pt>
                <c:pt idx="25">
                  <c:v>1276</c:v>
                </c:pt>
                <c:pt idx="26">
                  <c:v>571</c:v>
                </c:pt>
                <c:pt idx="27">
                  <c:v>1188</c:v>
                </c:pt>
                <c:pt idx="28">
                  <c:v>748</c:v>
                </c:pt>
                <c:pt idx="29">
                  <c:v>10509</c:v>
                </c:pt>
                <c:pt idx="30">
                  <c:v>626</c:v>
                </c:pt>
                <c:pt idx="31">
                  <c:v>461</c:v>
                </c:pt>
                <c:pt idx="32">
                  <c:v>4272</c:v>
                </c:pt>
                <c:pt idx="33">
                  <c:v>2895</c:v>
                </c:pt>
                <c:pt idx="34">
                  <c:v>1014</c:v>
                </c:pt>
                <c:pt idx="35">
                  <c:v>1019</c:v>
                </c:pt>
                <c:pt idx="36">
                  <c:v>3644</c:v>
                </c:pt>
                <c:pt idx="37">
                  <c:v>406</c:v>
                </c:pt>
                <c:pt idx="38">
                  <c:v>11200</c:v>
                </c:pt>
                <c:pt idx="39">
                  <c:v>1766</c:v>
                </c:pt>
                <c:pt idx="40">
                  <c:v>1133</c:v>
                </c:pt>
                <c:pt idx="41">
                  <c:v>514</c:v>
                </c:pt>
                <c:pt idx="42">
                  <c:v>695</c:v>
                </c:pt>
                <c:pt idx="43">
                  <c:v>1362</c:v>
                </c:pt>
                <c:pt idx="44">
                  <c:v>2911</c:v>
                </c:pt>
                <c:pt idx="45">
                  <c:v>5610</c:v>
                </c:pt>
                <c:pt idx="46">
                  <c:v>752</c:v>
                </c:pt>
                <c:pt idx="47">
                  <c:v>667</c:v>
                </c:pt>
                <c:pt idx="48">
                  <c:v>5185</c:v>
                </c:pt>
                <c:pt idx="49">
                  <c:v>1543</c:v>
                </c:pt>
                <c:pt idx="50">
                  <c:v>1024</c:v>
                </c:pt>
                <c:pt idx="51">
                  <c:v>3639</c:v>
                </c:pt>
                <c:pt idx="52">
                  <c:v>1352</c:v>
                </c:pt>
                <c:pt idx="53">
                  <c:v>4423</c:v>
                </c:pt>
                <c:pt idx="54">
                  <c:v>2157</c:v>
                </c:pt>
                <c:pt idx="55">
                  <c:v>1497</c:v>
                </c:pt>
                <c:pt idx="56">
                  <c:v>3199</c:v>
                </c:pt>
                <c:pt idx="57">
                  <c:v>4785</c:v>
                </c:pt>
                <c:pt idx="58">
                  <c:v>1178</c:v>
                </c:pt>
                <c:pt idx="59">
                  <c:v>738</c:v>
                </c:pt>
                <c:pt idx="60">
                  <c:v>5107</c:v>
                </c:pt>
                <c:pt idx="61">
                  <c:v>4120</c:v>
                </c:pt>
                <c:pt idx="62">
                  <c:v>1597</c:v>
                </c:pt>
                <c:pt idx="63">
                  <c:v>679</c:v>
                </c:pt>
                <c:pt idx="64">
                  <c:v>1844</c:v>
                </c:pt>
                <c:pt idx="65">
                  <c:v>6723</c:v>
                </c:pt>
                <c:pt idx="66">
                  <c:v>371</c:v>
                </c:pt>
                <c:pt idx="67">
                  <c:v>265</c:v>
                </c:pt>
                <c:pt idx="68">
                  <c:v>1159</c:v>
                </c:pt>
                <c:pt idx="69">
                  <c:v>3710</c:v>
                </c:pt>
                <c:pt idx="70">
                  <c:v>4402</c:v>
                </c:pt>
                <c:pt idx="71">
                  <c:v>4950</c:v>
                </c:pt>
                <c:pt idx="72">
                  <c:v>4243</c:v>
                </c:pt>
                <c:pt idx="73">
                  <c:v>4982</c:v>
                </c:pt>
                <c:pt idx="74">
                  <c:v>3376</c:v>
                </c:pt>
                <c:pt idx="75">
                  <c:v>2173</c:v>
                </c:pt>
                <c:pt idx="76">
                  <c:v>1456</c:v>
                </c:pt>
                <c:pt idx="77">
                  <c:v>1282</c:v>
                </c:pt>
                <c:pt idx="78">
                  <c:v>710</c:v>
                </c:pt>
                <c:pt idx="79">
                  <c:v>437</c:v>
                </c:pt>
                <c:pt idx="80">
                  <c:v>3781</c:v>
                </c:pt>
                <c:pt idx="81">
                  <c:v>1533</c:v>
                </c:pt>
                <c:pt idx="82">
                  <c:v>1348</c:v>
                </c:pt>
                <c:pt idx="83">
                  <c:v>184</c:v>
                </c:pt>
                <c:pt idx="84">
                  <c:v>848</c:v>
                </c:pt>
                <c:pt idx="85">
                  <c:v>262</c:v>
                </c:pt>
                <c:pt idx="86">
                  <c:v>139</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 Численность</a:t>
                </a:r>
                <a:r>
                  <a:rPr lang="ru-RU"/>
                  <a:t> детей, заболевших психологическими расстройствами</a:t>
                </a:r>
                <a:endParaRPr lang="ru-RU"/>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доля детей с 1ой и 2ой группы здоровья</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Корреляция!$E$4:$E$90</c:f>
              <c:numCache>
                <c:formatCode>0.0</c:formatCode>
                <c:ptCount val="87"/>
                <c:pt idx="0">
                  <c:v>81.1</c:v>
                </c:pt>
                <c:pt idx="1">
                  <c:v>84.3</c:v>
                </c:pt>
                <c:pt idx="2">
                  <c:v>86.9</c:v>
                </c:pt>
                <c:pt idx="3">
                  <c:v>79.9</c:v>
                </c:pt>
                <c:pt idx="4">
                  <c:v>82.8</c:v>
                </c:pt>
                <c:pt idx="5">
                  <c:v>86.8</c:v>
                </c:pt>
                <c:pt idx="6">
                  <c:v>80.5</c:v>
                </c:pt>
                <c:pt idx="7">
                  <c:v>80.4</c:v>
                </c:pt>
                <c:pt idx="8">
                  <c:v>82.8</c:v>
                </c:pt>
                <c:pt idx="9">
                  <c:v>88.2</c:v>
                </c:pt>
                <c:pt idx="10">
                  <c:v>84.1</c:v>
                </c:pt>
                <c:pt idx="11">
                  <c:v>79.3</c:v>
                </c:pt>
                <c:pt idx="12">
                  <c:v>74.1</c:v>
                </c:pt>
                <c:pt idx="13">
                  <c:v>88.1</c:v>
                </c:pt>
                <c:pt idx="14">
                  <c:v>84.4</c:v>
                </c:pt>
                <c:pt idx="15">
                  <c:v>85.7</c:v>
                </c:pt>
                <c:pt idx="16">
                  <c:v>76.6</c:v>
                </c:pt>
                <c:pt idx="17">
                  <c:v>86.5</c:v>
                </c:pt>
                <c:pt idx="18">
                  <c:v>86</c:v>
                </c:pt>
                <c:pt idx="19">
                  <c:v>86.7</c:v>
                </c:pt>
                <c:pt idx="20">
                  <c:v>128</c:v>
                </c:pt>
                <c:pt idx="21">
                  <c:v>51.4</c:v>
                </c:pt>
                <c:pt idx="22">
                  <c:v>76.6</c:v>
                </c:pt>
                <c:pt idx="23">
                  <c:v>83.8</c:v>
                </c:pt>
                <c:pt idx="24">
                  <c:v>80.7</c:v>
                </c:pt>
                <c:pt idx="25">
                  <c:v>88.2</c:v>
                </c:pt>
                <c:pt idx="26">
                  <c:v>76.7</c:v>
                </c:pt>
                <c:pt idx="27">
                  <c:v>93.3</c:v>
                </c:pt>
                <c:pt idx="28">
                  <c:v>89.4</c:v>
                </c:pt>
                <c:pt idx="29">
                  <c:v>78.6</c:v>
                </c:pt>
                <c:pt idx="30">
                  <c:v>94.9</c:v>
                </c:pt>
                <c:pt idx="31">
                  <c:v>83.2</c:v>
                </c:pt>
                <c:pt idx="32">
                  <c:v>77.9</c:v>
                </c:pt>
                <c:pt idx="33">
                  <c:v>85.5</c:v>
                </c:pt>
                <c:pt idx="34">
                  <c:v>74.7</c:v>
                </c:pt>
                <c:pt idx="35">
                  <c:v>88.8</c:v>
                </c:pt>
                <c:pt idx="36">
                  <c:v>86.5</c:v>
                </c:pt>
                <c:pt idx="37">
                  <c:v>80.7</c:v>
                </c:pt>
                <c:pt idx="38">
                  <c:v>78.9</c:v>
                </c:pt>
                <c:pt idx="39">
                  <c:v>69.4</c:v>
                </c:pt>
                <c:pt idx="40">
                  <c:v>89.2</c:v>
                </c:pt>
                <c:pt idx="41">
                  <c:v>90</c:v>
                </c:pt>
                <c:pt idx="42">
                  <c:v>84.3</c:v>
                </c:pt>
                <c:pt idx="43">
                  <c:v>87.5</c:v>
                </c:pt>
                <c:pt idx="44">
                  <c:v>85.3</c:v>
                </c:pt>
                <c:pt idx="45">
                  <c:v>85.8</c:v>
                </c:pt>
                <c:pt idx="46">
                  <c:v>79.9</c:v>
                </c:pt>
                <c:pt idx="47">
                  <c:v>86.9</c:v>
                </c:pt>
                <c:pt idx="48">
                  <c:v>87.2</c:v>
                </c:pt>
                <c:pt idx="49">
                  <c:v>84.7</c:v>
                </c:pt>
                <c:pt idx="50">
                  <c:v>86.1</c:v>
                </c:pt>
                <c:pt idx="51">
                  <c:v>82.4</c:v>
                </c:pt>
                <c:pt idx="52">
                  <c:v>82.6</c:v>
                </c:pt>
                <c:pt idx="53">
                  <c:v>81.3</c:v>
                </c:pt>
                <c:pt idx="54">
                  <c:v>76.3</c:v>
                </c:pt>
                <c:pt idx="55">
                  <c:v>78</c:v>
                </c:pt>
                <c:pt idx="56">
                  <c:v>84.7</c:v>
                </c:pt>
                <c:pt idx="57">
                  <c:v>77.4</c:v>
                </c:pt>
                <c:pt idx="58">
                  <c:v>78.3</c:v>
                </c:pt>
                <c:pt idx="59">
                  <c:v>82.2</c:v>
                </c:pt>
                <c:pt idx="60">
                  <c:v>78.2</c:v>
                </c:pt>
                <c:pt idx="61">
                  <c:v>260.4</c:v>
                </c:pt>
                <c:pt idx="62">
                  <c:v>87</c:v>
                </c:pt>
                <c:pt idx="63">
                  <c:v>87.3</c:v>
                </c:pt>
                <c:pt idx="64">
                  <c:v>86.1</c:v>
                </c:pt>
                <c:pt idx="65">
                  <c:v>76.8</c:v>
                </c:pt>
                <c:pt idx="66">
                  <c:v>87.3</c:v>
                </c:pt>
                <c:pt idx="67">
                  <c:v>91</c:v>
                </c:pt>
                <c:pt idx="68">
                  <c:v>87.3</c:v>
                </c:pt>
                <c:pt idx="69">
                  <c:v>88.9</c:v>
                </c:pt>
                <c:pt idx="70">
                  <c:v>82.6</c:v>
                </c:pt>
                <c:pt idx="71">
                  <c:v>82.3</c:v>
                </c:pt>
                <c:pt idx="72">
                  <c:v>84.2</c:v>
                </c:pt>
                <c:pt idx="73">
                  <c:v>85</c:v>
                </c:pt>
                <c:pt idx="74">
                  <c:v>86.1</c:v>
                </c:pt>
                <c:pt idx="75">
                  <c:v>76.3</c:v>
                </c:pt>
                <c:pt idx="76">
                  <c:v>91.2</c:v>
                </c:pt>
                <c:pt idx="77">
                  <c:v>89</c:v>
                </c:pt>
                <c:pt idx="78">
                  <c:v>86.6</c:v>
                </c:pt>
                <c:pt idx="79">
                  <c:v>88.6</c:v>
                </c:pt>
                <c:pt idx="80">
                  <c:v>87.5</c:v>
                </c:pt>
                <c:pt idx="81">
                  <c:v>86.7</c:v>
                </c:pt>
                <c:pt idx="82">
                  <c:v>82.4</c:v>
                </c:pt>
                <c:pt idx="83">
                  <c:v>95.2</c:v>
                </c:pt>
                <c:pt idx="84">
                  <c:v>88.4</c:v>
                </c:pt>
                <c:pt idx="85">
                  <c:v>84</c:v>
                </c:pt>
                <c:pt idx="86">
                  <c:v>68.2</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Доля детей с 1ой и 2ой групп здоровья</a:t>
                </a:r>
                <a:endParaRPr/>
              </a:p>
            </c:rich>
          </c:tx>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a:t>Корреляционное</a:t>
            </a:r>
            <a:r>
              <a:rPr lang="ru-RU"/>
              <a:t> поле численности детей спортсменоов и уровень бедности</a:t>
            </a:r>
            <a:endParaRPr lang="ru-RU"/>
          </a:p>
        </c:rich>
      </c:tx>
      <c:layout>
        <c:manualLayout>
          <c:xMode val="edge"/>
          <c:yMode val="edge"/>
          <c:x val="0.153146"/>
          <c:y val="0.017415"/>
        </c:manualLayout>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bwMode="auto">
            <a:prstGeom prst="rect">
              <a:avLst/>
            </a:prstGeom>
            <a:ln w="25400" cap="rnd">
              <a:noFill/>
              <a:round/>
            </a:ln>
            <a:effectLst/>
          </c:spPr>
          <c:marker>
            <c:symbol val="circle"/>
            <c:size val="5"/>
            <c:spPr bwMode="auto">
              <a:prstGeom prst="rect">
                <a:avLst/>
              </a:prstGeom>
              <a:solidFill>
                <a:schemeClr val="accent1"/>
              </a:solidFill>
              <a:ln w="9525">
                <a:solidFill>
                  <a:schemeClr val="accent1"/>
                </a:solidFill>
              </a:ln>
              <a:effectLst/>
            </c:spPr>
          </c:marker>
          <c:trendline>
            <c:spPr bwMode="auto">
              <a:prstGeom prst="rect">
                <a:avLst/>
              </a:prstGeom>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Корреляция!$F$4:$F$90</c:f>
              <c:numCache>
                <c:formatCode>0.0</c:formatCode>
                <c:ptCount val="87"/>
                <c:pt idx="0">
                  <c:v>6.1</c:v>
                </c:pt>
                <c:pt idx="1">
                  <c:v>12</c:v>
                </c:pt>
                <c:pt idx="2">
                  <c:v>10.4</c:v>
                </c:pt>
                <c:pt idx="3">
                  <c:v>7.2</c:v>
                </c:pt>
                <c:pt idx="4">
                  <c:v>11.5</c:v>
                </c:pt>
                <c:pt idx="5">
                  <c:v>7.9</c:v>
                </c:pt>
                <c:pt idx="6">
                  <c:v>11</c:v>
                </c:pt>
                <c:pt idx="7">
                  <c:v>8.1</c:v>
                </c:pt>
                <c:pt idx="8">
                  <c:v>7.2</c:v>
                </c:pt>
                <c:pt idx="9">
                  <c:v>5.5</c:v>
                </c:pt>
                <c:pt idx="10">
                  <c:v>11.5</c:v>
                </c:pt>
                <c:pt idx="11">
                  <c:v>11.8</c:v>
                </c:pt>
                <c:pt idx="12">
                  <c:v>12.8</c:v>
                </c:pt>
                <c:pt idx="13">
                  <c:v>10.5</c:v>
                </c:pt>
                <c:pt idx="14">
                  <c:v>9.6</c:v>
                </c:pt>
                <c:pt idx="15">
                  <c:v>9.4</c:v>
                </c:pt>
                <c:pt idx="16">
                  <c:v>8.8</c:v>
                </c:pt>
                <c:pt idx="17">
                  <c:v>5</c:v>
                </c:pt>
                <c:pt idx="18">
                  <c:v>12.9</c:v>
                </c:pt>
                <c:pt idx="19">
                  <c:v>14</c:v>
                </c:pt>
                <c:pt idx="20">
                  <c:v>11.8</c:v>
                </c:pt>
                <c:pt idx="21">
                  <c:v>9</c:v>
                </c:pt>
                <c:pt idx="22">
                  <c:v>10.9</c:v>
                </c:pt>
                <c:pt idx="23">
                  <c:v>11</c:v>
                </c:pt>
                <c:pt idx="24">
                  <c:v>12</c:v>
                </c:pt>
                <c:pt idx="25">
                  <c:v>7</c:v>
                </c:pt>
                <c:pt idx="26">
                  <c:v>8</c:v>
                </c:pt>
                <c:pt idx="27">
                  <c:v>11.9</c:v>
                </c:pt>
                <c:pt idx="28">
                  <c:v>14.3</c:v>
                </c:pt>
                <c:pt idx="29">
                  <c:v>4.5</c:v>
                </c:pt>
                <c:pt idx="30">
                  <c:v>11.6</c:v>
                </c:pt>
                <c:pt idx="31">
                  <c:v>20.9</c:v>
                </c:pt>
                <c:pt idx="32">
                  <c:v>14.5</c:v>
                </c:pt>
                <c:pt idx="33">
                  <c:v>9</c:v>
                </c:pt>
                <c:pt idx="34">
                  <c:v>13.8</c:v>
                </c:pt>
                <c:pt idx="35">
                  <c:v>9.6</c:v>
                </c:pt>
                <c:pt idx="36">
                  <c:v>10.5</c:v>
                </c:pt>
                <c:pt idx="37">
                  <c:v>9</c:v>
                </c:pt>
                <c:pt idx="38">
                  <c:v>14.2</c:v>
                </c:pt>
                <c:pt idx="39">
                  <c:v>30.5</c:v>
                </c:pt>
                <c:pt idx="40">
                  <c:v>16.4</c:v>
                </c:pt>
                <c:pt idx="41">
                  <c:v>22</c:v>
                </c:pt>
                <c:pt idx="42">
                  <c:v>13</c:v>
                </c:pt>
                <c:pt idx="43">
                  <c:v>19.4</c:v>
                </c:pt>
                <c:pt idx="44">
                  <c:v>11.7</c:v>
                </c:pt>
                <c:pt idx="45">
                  <c:v>10.1</c:v>
                </c:pt>
                <c:pt idx="46">
                  <c:v>16.2</c:v>
                </c:pt>
                <c:pt idx="47">
                  <c:v>15</c:v>
                </c:pt>
                <c:pt idx="48">
                  <c:v>5</c:v>
                </c:pt>
                <c:pt idx="49">
                  <c:v>10.2</c:v>
                </c:pt>
                <c:pt idx="50">
                  <c:v>14.8</c:v>
                </c:pt>
                <c:pt idx="51">
                  <c:v>11.5</c:v>
                </c:pt>
                <c:pt idx="52">
                  <c:v>12.5</c:v>
                </c:pt>
                <c:pt idx="53">
                  <c:v>8</c:v>
                </c:pt>
                <c:pt idx="54">
                  <c:v>13.1</c:v>
                </c:pt>
                <c:pt idx="55">
                  <c:v>11.5</c:v>
                </c:pt>
                <c:pt idx="56">
                  <c:v>10.9</c:v>
                </c:pt>
                <c:pt idx="57">
                  <c:v>13.2</c:v>
                </c:pt>
                <c:pt idx="58">
                  <c:v>12.8</c:v>
                </c:pt>
                <c:pt idx="59">
                  <c:v>17</c:v>
                </c:pt>
                <c:pt idx="60">
                  <c:v>8.3</c:v>
                </c:pt>
                <c:pt idx="61">
                  <c:v>10.7</c:v>
                </c:pt>
                <c:pt idx="62">
                  <c:v>7.2</c:v>
                </c:pt>
                <c:pt idx="63">
                  <c:v>4.5</c:v>
                </c:pt>
                <c:pt idx="64">
                  <c:v>12.3</c:v>
                </c:pt>
                <c:pt idx="65">
                  <c:v>11.3</c:v>
                </c:pt>
                <c:pt idx="66">
                  <c:v>20</c:v>
                </c:pt>
                <c:pt idx="67">
                  <c:v>27.2</c:v>
                </c:pt>
                <c:pt idx="68">
                  <c:v>18</c:v>
                </c:pt>
                <c:pt idx="69">
                  <c:v>15.4</c:v>
                </c:pt>
                <c:pt idx="70">
                  <c:v>14.4</c:v>
                </c:pt>
                <c:pt idx="71">
                  <c:v>14.8</c:v>
                </c:pt>
                <c:pt idx="72">
                  <c:v>11.3</c:v>
                </c:pt>
                <c:pt idx="73">
                  <c:v>11.3</c:v>
                </c:pt>
                <c:pt idx="74">
                  <c:v>12</c:v>
                </c:pt>
                <c:pt idx="75">
                  <c:v>12.7</c:v>
                </c:pt>
                <c:pt idx="76">
                  <c:v>19</c:v>
                </c:pt>
                <c:pt idx="77">
                  <c:v>15.5</c:v>
                </c:pt>
                <c:pt idx="78">
                  <c:v>17.6</c:v>
                </c:pt>
                <c:pt idx="79">
                  <c:v>12.8</c:v>
                </c:pt>
                <c:pt idx="80">
                  <c:v>11.4</c:v>
                </c:pt>
                <c:pt idx="81">
                  <c:v>10.5</c:v>
                </c:pt>
                <c:pt idx="82">
                  <c:v>13.3</c:v>
                </c:pt>
                <c:pt idx="83">
                  <c:v>7.4</c:v>
                </c:pt>
                <c:pt idx="84">
                  <c:v>7</c:v>
                </c:pt>
                <c:pt idx="85">
                  <c:v>20</c:v>
                </c:pt>
                <c:pt idx="86">
                  <c:v>6.6</c:v>
                </c:pt>
              </c:numCache>
            </c:numRef>
          </c:yVal>
          <c:smooth val="0"/>
        </c:ser>
        <c:dLbls>
          <c:showBubbleSize val="0"/>
          <c:showCatName val="0"/>
          <c:showLeaderLines val="0"/>
          <c:showLegendKey val="0"/>
          <c:showPercent val="0"/>
          <c:showSerName val="0"/>
          <c:showVal val="0"/>
        </c:dLbls>
        <c:axId val="407825247"/>
        <c:axId val="407826895"/>
      </c:scatterChart>
      <c:valAx>
        <c:axId val="407825247"/>
        <c:scaling>
          <c:orientation val="minMax"/>
        </c:scaling>
        <c:delete val="0"/>
        <c:axPos val="b"/>
        <c:majorGridlines>
          <c:spPr bwMode="auto">
            <a:prstGeom prst="rect">
              <a:avLst/>
            </a:prstGeom>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Численность</a:t>
                </a:r>
                <a:r>
                  <a:rPr lang="ru-RU"/>
                  <a:t> детей, систематически занимающихся сфизической культурой</a:t>
                </a:r>
                <a:endParaRPr lang="ru-RU"/>
              </a:p>
            </c:rich>
          </c:tx>
          <c:layout/>
          <c:overlay val="0"/>
          <c:spPr bwMode="auto">
            <a:prstGeom prst="rect">
              <a:avLst/>
            </a:prstGeom>
            <a:noFill/>
            <a:ln>
              <a:noFill/>
            </a:ln>
            <a:effectLst/>
          </c:spPr>
          <c:txPr>
            <a:bodyPr rot="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bwMode="auto">
            <a:prstGeom prst="rect">
              <a:avLst/>
            </a:prstGeom>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r>
                  <a:rPr lang="ru-RU"/>
                  <a:t>Уровень</a:t>
                </a:r>
                <a:r>
                  <a:rPr lang="ru-RU"/>
                  <a:t> бедности</a:t>
                </a:r>
                <a:endParaRPr lang="ru-RU"/>
              </a:p>
            </c:rich>
          </c:tx>
          <c:layout>
            <c:manualLayout>
              <c:xMode val="edge"/>
              <c:yMode val="edge"/>
              <c:x val="0.023517"/>
              <c:y val="0.348258"/>
            </c:manualLayout>
          </c:layout>
          <c:overlay val="0"/>
          <c:spPr bwMode="auto">
            <a:prstGeom prst="rect">
              <a:avLst/>
            </a:prstGeom>
            <a:noFill/>
            <a:ln>
              <a:noFill/>
            </a:ln>
            <a:effectLst/>
          </c:spPr>
          <c:txPr>
            <a:bodyPr rot="-5400000" spcFirstLastPara="1" vertOverflow="ellipsis" vert="horz" wrap="square" anchor="ctr" anchorCtr="1"/>
            <a:lstStyle/>
            <a:p>
              <a:pPr>
                <a:defRPr sz="1000" b="0" i="0" u="none" strike="noStrike">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bwMode="auto">
          <a:prstGeom prst="rect">
            <a:avLst/>
          </a:prstGeom>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crossAx val="407825247"/>
        <c:crosses val="autoZero"/>
        <c:crossBetween val="midCat"/>
      </c:valAx>
      <c:spPr bwMode="auto">
        <a:prstGeom prst="rect">
          <a:avLst/>
        </a:prstGeom>
        <a:noFill/>
        <a:ln>
          <a:noFill/>
        </a:ln>
        <a:effectLst/>
      </c:spPr>
    </c:plotArea>
    <c:plotVisOnly val="1"/>
    <c:dispBlanksAs val="gap"/>
    <c:showDLblsOverMax val="0"/>
  </c:chart>
  <c:spPr bwMode="auto">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round/>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bwMode="auto">
      <a:prstGeom prst="rect">
        <a:avLst/>
      </a:prstGeom>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19050"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bwMode="auto">
      <a:prstGeom prst="rect">
        <a:avLst/>
      </a:prstGeom>
      <a:ln w="9525" cap="flat" cmpd="sng" algn="ctr">
        <a:solidFill>
          <a:schemeClr val="tx1">
            <a:lumMod val="25000"/>
            <a:lumOff val="75000"/>
          </a:schemeClr>
        </a:solidFill>
        <a:round/>
      </a:ln>
    </cs:spPr>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7704-71CF-FE4C-B715-B9CF774D9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R7-Office/7.4.0.112</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Жамолиддин Турсунов</cp:lastModifiedBy>
  <cp:revision>7</cp:revision>
  <dcterms:created xsi:type="dcterms:W3CDTF">2024-04-05T09:16:00Z</dcterms:created>
  <dcterms:modified xsi:type="dcterms:W3CDTF">2024-04-06T09:34:08Z</dcterms:modified>
</cp:coreProperties>
</file>