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0DA780" w14:textId="28871C06" w:rsidR="00C02001" w:rsidRPr="004F6B0B" w:rsidRDefault="00C02001" w:rsidP="004F6B0B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F6B0B">
        <w:rPr>
          <w:rFonts w:ascii="Times New Roman" w:hAnsi="Times New Roman" w:cs="Times New Roman"/>
          <w:b/>
          <w:bCs/>
          <w:sz w:val="24"/>
          <w:szCs w:val="24"/>
        </w:rPr>
        <w:t>Read Me File</w:t>
      </w:r>
      <w:r w:rsidR="004F6B0B" w:rsidRPr="004F6B0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4F6B0B">
        <w:rPr>
          <w:rFonts w:ascii="Times New Roman" w:hAnsi="Times New Roman" w:cs="Times New Roman"/>
          <w:b/>
          <w:bCs/>
          <w:sz w:val="24"/>
          <w:szCs w:val="24"/>
        </w:rPr>
        <w:t xml:space="preserve">Guide to the </w:t>
      </w:r>
      <w:r w:rsidR="004F6B0B" w:rsidRPr="004F6B0B">
        <w:rPr>
          <w:rFonts w:ascii="Times New Roman" w:hAnsi="Times New Roman" w:cs="Times New Roman"/>
          <w:b/>
          <w:bCs/>
          <w:sz w:val="24"/>
          <w:szCs w:val="24"/>
        </w:rPr>
        <w:t>All</w:t>
      </w:r>
      <w:r w:rsidR="00473A70">
        <w:rPr>
          <w:rFonts w:ascii="Times New Roman" w:hAnsi="Times New Roman" w:cs="Times New Roman"/>
          <w:b/>
          <w:bCs/>
          <w:sz w:val="24"/>
          <w:szCs w:val="24"/>
        </w:rPr>
        <w:t>-</w:t>
      </w:r>
      <w:r w:rsidRPr="004F6B0B">
        <w:rPr>
          <w:rFonts w:ascii="Times New Roman" w:hAnsi="Times New Roman" w:cs="Times New Roman"/>
          <w:b/>
          <w:bCs/>
          <w:sz w:val="24"/>
          <w:szCs w:val="24"/>
        </w:rPr>
        <w:t xml:space="preserve">Data Appendix </w:t>
      </w:r>
    </w:p>
    <w:p w14:paraId="445381B9" w14:textId="77777777" w:rsidR="004F6B0B" w:rsidRDefault="004F6B0B" w:rsidP="004F6B0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15A663D" w14:textId="290F2036" w:rsidR="004F6B0B" w:rsidRDefault="003E458D" w:rsidP="004F6B0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Bohr, Holt, Schubert</w:t>
      </w:r>
      <w:r w:rsidR="00C02001">
        <w:rPr>
          <w:rFonts w:ascii="Times New Roman" w:hAnsi="Times New Roman" w:cs="Times New Roman"/>
          <w:sz w:val="24"/>
          <w:szCs w:val="24"/>
        </w:rPr>
        <w:t>:</w:t>
      </w:r>
    </w:p>
    <w:p w14:paraId="78DFE1F1" w14:textId="458B75C4" w:rsidR="00C02001" w:rsidRPr="00E779FA" w:rsidRDefault="00F51FBA" w:rsidP="004F6B0B">
      <w:pPr>
        <w:spacing w:after="0" w:line="240" w:lineRule="auto"/>
        <w:jc w:val="both"/>
        <w:rPr>
          <w:rFonts w:ascii="Times" w:hAnsi="Times" w:cs="Times New Roman"/>
          <w:b/>
          <w:sz w:val="24"/>
          <w:szCs w:val="28"/>
        </w:rPr>
      </w:pPr>
      <w:r>
        <w:rPr>
          <w:rFonts w:ascii="Times" w:hAnsi="Times" w:cs="Times New Roman"/>
          <w:sz w:val="24"/>
          <w:szCs w:val="28"/>
        </w:rPr>
        <w:t>“</w:t>
      </w:r>
      <w:r w:rsidRPr="00F51FBA">
        <w:rPr>
          <w:rFonts w:ascii="Times" w:hAnsi="Times" w:cs="Times New Roman"/>
          <w:sz w:val="24"/>
          <w:szCs w:val="28"/>
        </w:rPr>
        <w:t>A Behavioral Study of Retirement Savings Accounts: Roth Versus Traditional</w:t>
      </w:r>
      <w:r>
        <w:rPr>
          <w:rFonts w:ascii="Times" w:hAnsi="Times" w:cs="Times New Roman"/>
          <w:sz w:val="24"/>
          <w:szCs w:val="28"/>
        </w:rPr>
        <w:t>”</w:t>
      </w:r>
    </w:p>
    <w:p w14:paraId="3FEBD1E9" w14:textId="77777777" w:rsidR="00EA286D" w:rsidRDefault="00EA286D" w:rsidP="00C0200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1ACA2EA8" w14:textId="321C07C4" w:rsidR="003E458D" w:rsidRDefault="003E458D" w:rsidP="00C0200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4F6B0B">
        <w:rPr>
          <w:rFonts w:ascii="Times New Roman" w:hAnsi="Times New Roman" w:cs="Times New Roman"/>
          <w:sz w:val="24"/>
          <w:szCs w:val="24"/>
        </w:rPr>
        <w:t xml:space="preserve">choice </w:t>
      </w:r>
      <w:r>
        <w:rPr>
          <w:rFonts w:ascii="Times New Roman" w:hAnsi="Times New Roman" w:cs="Times New Roman"/>
          <w:sz w:val="24"/>
          <w:szCs w:val="24"/>
        </w:rPr>
        <w:t xml:space="preserve">data </w:t>
      </w:r>
      <w:r w:rsidR="004F6B0B">
        <w:rPr>
          <w:rFonts w:ascii="Times New Roman" w:hAnsi="Times New Roman" w:cs="Times New Roman"/>
          <w:sz w:val="24"/>
          <w:szCs w:val="24"/>
        </w:rPr>
        <w:t xml:space="preserve">organized by treatment, session, ID, and round </w:t>
      </w:r>
      <w:r>
        <w:rPr>
          <w:rFonts w:ascii="Times New Roman" w:hAnsi="Times New Roman" w:cs="Times New Roman"/>
          <w:sz w:val="24"/>
          <w:szCs w:val="24"/>
        </w:rPr>
        <w:t xml:space="preserve">are listed in the </w:t>
      </w:r>
      <w:r w:rsidRPr="002D7533">
        <w:rPr>
          <w:rFonts w:ascii="Times New Roman" w:hAnsi="Times New Roman" w:cs="Times New Roman"/>
          <w:b/>
          <w:bCs/>
          <w:sz w:val="24"/>
          <w:szCs w:val="24"/>
        </w:rPr>
        <w:t>Bohr, Holt, Schubert_all_data.xls</w:t>
      </w:r>
      <w:r>
        <w:rPr>
          <w:rFonts w:ascii="Times New Roman" w:hAnsi="Times New Roman" w:cs="Times New Roman"/>
          <w:sz w:val="24"/>
          <w:szCs w:val="24"/>
        </w:rPr>
        <w:t xml:space="preserve"> file.  The treatment is labeled as T (Traditional IRA) or R (Roth IRA) in column A.  Each session only has a single treatment.  Columns C and D show the Round (from 1 to 19) and ID (from 1 to the number of subjects in that session.  Columns E shows interest received on savings, and columns F, G, and H show the “uses”: consumption, taxes paid, and IRA deposit (</w:t>
      </w:r>
      <w:r w:rsidR="002D7533">
        <w:rPr>
          <w:rFonts w:ascii="Times New Roman" w:hAnsi="Times New Roman" w:cs="Times New Roman"/>
          <w:sz w:val="24"/>
          <w:szCs w:val="24"/>
        </w:rPr>
        <w:t xml:space="preserve">savings if positive, </w:t>
      </w:r>
      <w:r>
        <w:rPr>
          <w:rFonts w:ascii="Times New Roman" w:hAnsi="Times New Roman" w:cs="Times New Roman"/>
          <w:sz w:val="24"/>
          <w:szCs w:val="24"/>
        </w:rPr>
        <w:t xml:space="preserve">withdrawals </w:t>
      </w:r>
      <w:r w:rsidR="002D7533">
        <w:rPr>
          <w:rFonts w:ascii="Times New Roman" w:hAnsi="Times New Roman" w:cs="Times New Roman"/>
          <w:sz w:val="24"/>
          <w:szCs w:val="24"/>
        </w:rPr>
        <w:t>if</w:t>
      </w:r>
      <w:r>
        <w:rPr>
          <w:rFonts w:ascii="Times New Roman" w:hAnsi="Times New Roman" w:cs="Times New Roman"/>
          <w:sz w:val="24"/>
          <w:szCs w:val="24"/>
        </w:rPr>
        <w:t xml:space="preserve"> negative). The next columns pertain to lab cash savings balances (I and J) and take-home pay </w:t>
      </w:r>
      <w:r w:rsidR="002D7533">
        <w:rPr>
          <w:rFonts w:ascii="Times New Roman" w:hAnsi="Times New Roman" w:cs="Times New Roman"/>
          <w:sz w:val="24"/>
          <w:szCs w:val="24"/>
        </w:rPr>
        <w:t xml:space="preserve">from converted lab dollars </w:t>
      </w:r>
      <w:r>
        <w:rPr>
          <w:rFonts w:ascii="Times New Roman" w:hAnsi="Times New Roman" w:cs="Times New Roman"/>
          <w:sz w:val="24"/>
          <w:szCs w:val="24"/>
        </w:rPr>
        <w:t>(K and L).</w:t>
      </w:r>
      <w:r w:rsidR="002D7533">
        <w:rPr>
          <w:rFonts w:ascii="Times New Roman" w:hAnsi="Times New Roman" w:cs="Times New Roman"/>
          <w:sz w:val="24"/>
          <w:szCs w:val="24"/>
        </w:rPr>
        <w:t xml:space="preserve"> Columns M and N show the number of boxes checked in the ink bomb task and the implied measure of constant relative risk aversion (negative for risk seeking).  Ink bomb results are shown in</w:t>
      </w:r>
      <w:r w:rsidR="00A876BE">
        <w:rPr>
          <w:rFonts w:ascii="Times New Roman" w:hAnsi="Times New Roman" w:cs="Times New Roman"/>
          <w:sz w:val="24"/>
          <w:szCs w:val="24"/>
        </w:rPr>
        <w:t xml:space="preserve"> the</w:t>
      </w:r>
      <w:r w:rsidR="002D7533">
        <w:rPr>
          <w:rFonts w:ascii="Times New Roman" w:hAnsi="Times New Roman" w:cs="Times New Roman"/>
          <w:sz w:val="24"/>
          <w:szCs w:val="24"/>
        </w:rPr>
        <w:t xml:space="preserve"> round 1</w:t>
      </w:r>
      <w:r w:rsidR="00A876BE">
        <w:rPr>
          <w:rFonts w:ascii="Times New Roman" w:hAnsi="Times New Roman" w:cs="Times New Roman"/>
          <w:sz w:val="24"/>
          <w:szCs w:val="24"/>
        </w:rPr>
        <w:t xml:space="preserve"> row of the database for each person</w:t>
      </w:r>
      <w:r w:rsidR="00B86704">
        <w:rPr>
          <w:rFonts w:ascii="Times New Roman" w:hAnsi="Times New Roman" w:cs="Times New Roman"/>
          <w:sz w:val="24"/>
          <w:szCs w:val="24"/>
        </w:rPr>
        <w:t xml:space="preserve"> (even though the results are not released to the subject until after the final round)</w:t>
      </w:r>
      <w:r w:rsidR="002D753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ADBBB56" w14:textId="77777777" w:rsidR="007F4C4E" w:rsidRDefault="007F4C4E" w:rsidP="007F4C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AAE97EC" w14:textId="77777777" w:rsidR="007F4C4E" w:rsidRDefault="00C02001" w:rsidP="00EA28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2001">
        <w:rPr>
          <w:rFonts w:ascii="Times New Roman" w:hAnsi="Times New Roman" w:cs="Times New Roman"/>
          <w:sz w:val="24"/>
          <w:szCs w:val="24"/>
        </w:rPr>
        <w:br/>
      </w:r>
    </w:p>
    <w:p w14:paraId="17073618" w14:textId="77777777" w:rsidR="007E4446" w:rsidRPr="00C02001" w:rsidRDefault="00C02001" w:rsidP="007F4C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2001">
        <w:rPr>
          <w:rFonts w:ascii="Times New Roman" w:hAnsi="Times New Roman" w:cs="Times New Roman"/>
          <w:sz w:val="24"/>
          <w:szCs w:val="24"/>
        </w:rPr>
        <w:br/>
      </w:r>
      <w:r w:rsidRPr="00C02001">
        <w:rPr>
          <w:rFonts w:ascii="Times New Roman" w:hAnsi="Times New Roman" w:cs="Times New Roman"/>
          <w:sz w:val="24"/>
          <w:szCs w:val="24"/>
        </w:rPr>
        <w:br/>
      </w:r>
    </w:p>
    <w:sectPr w:rsidR="007E4446" w:rsidRPr="00C020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altName w:val="Times New Roman"/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2001"/>
    <w:rsid w:val="001D6D4B"/>
    <w:rsid w:val="002D7533"/>
    <w:rsid w:val="003C5348"/>
    <w:rsid w:val="003E458D"/>
    <w:rsid w:val="00473A70"/>
    <w:rsid w:val="004F6B0B"/>
    <w:rsid w:val="007860DE"/>
    <w:rsid w:val="007D05FF"/>
    <w:rsid w:val="007D792F"/>
    <w:rsid w:val="007E4446"/>
    <w:rsid w:val="007F4C4E"/>
    <w:rsid w:val="00A876BE"/>
    <w:rsid w:val="00B86704"/>
    <w:rsid w:val="00C02001"/>
    <w:rsid w:val="00D54273"/>
    <w:rsid w:val="00EA286D"/>
    <w:rsid w:val="00F51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289957"/>
  <w15:chartTrackingRefBased/>
  <w15:docId w15:val="{61C1E412-63C7-4876-9BA8-EF6CB14AF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167</Words>
  <Characters>954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Virginia</Company>
  <LinksUpToDate>false</LinksUpToDate>
  <CharactersWithSpaces>1119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Holt, Charles A. (cah2k)</dc:creator>
  <cp:keywords/>
  <dc:description/>
  <cp:lastModifiedBy>Alexandra Victoria Schubert</cp:lastModifiedBy>
  <cp:revision>7</cp:revision>
  <dcterms:created xsi:type="dcterms:W3CDTF">2023-03-30T18:51:00Z</dcterms:created>
  <dcterms:modified xsi:type="dcterms:W3CDTF">2023-03-31T15:42:00Z</dcterms:modified>
</cp:coreProperties>
</file>