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C1489" w14:textId="77777777" w:rsidR="0002768F" w:rsidRPr="0002768F" w:rsidRDefault="0002768F" w:rsidP="0002768F">
      <w:pPr>
        <w:spacing w:after="0" w:line="360" w:lineRule="auto"/>
        <w:jc w:val="center"/>
        <w:rPr>
          <w:rFonts w:ascii="Georgia" w:eastAsia="Georgia" w:hAnsi="Georgia" w:cs="Georgia"/>
          <w:sz w:val="78"/>
          <w:szCs w:val="78"/>
          <w:lang w:val="es-MX"/>
        </w:rPr>
      </w:pPr>
      <w:proofErr w:type="spellStart"/>
      <w:r w:rsidRPr="0002768F">
        <w:rPr>
          <w:rFonts w:ascii="Georgia" w:eastAsia="Georgia" w:hAnsi="Georgia" w:cs="Georgia"/>
          <w:sz w:val="78"/>
          <w:szCs w:val="78"/>
          <w:lang w:val="es-MX"/>
        </w:rPr>
        <w:t>AeroGuardia</w:t>
      </w:r>
      <w:proofErr w:type="spellEnd"/>
    </w:p>
    <w:p w14:paraId="14ACA84F" w14:textId="3852BE4D" w:rsidR="0002768F" w:rsidRDefault="0002768F" w:rsidP="0002768F">
      <w:pPr>
        <w:spacing w:line="360" w:lineRule="auto"/>
        <w:jc w:val="center"/>
        <w:rPr>
          <w:rFonts w:ascii="Georgia" w:eastAsia="Georgia" w:hAnsi="Georgia" w:cs="Georgia"/>
          <w:sz w:val="34"/>
          <w:szCs w:val="34"/>
          <w:lang w:val="es-MX"/>
        </w:rPr>
      </w:pPr>
      <w:r w:rsidRPr="0002768F">
        <w:rPr>
          <w:rFonts w:ascii="Georgia" w:eastAsia="Georgia" w:hAnsi="Georgia" w:cs="Georgia"/>
          <w:sz w:val="34"/>
          <w:szCs w:val="34"/>
          <w:lang w:val="es-MX"/>
        </w:rPr>
        <w:t>“Ingeniería Aeronáutica”</w:t>
      </w:r>
    </w:p>
    <w:p w14:paraId="7D0EB726" w14:textId="4B4AF3CA" w:rsidR="0002768F" w:rsidRPr="0002768F" w:rsidRDefault="0002768F" w:rsidP="0002768F">
      <w:pPr>
        <w:spacing w:line="360" w:lineRule="auto"/>
        <w:jc w:val="center"/>
        <w:rPr>
          <w:rFonts w:ascii="Georgia" w:eastAsia="Georgia" w:hAnsi="Georgia" w:cs="Georgia"/>
          <w:sz w:val="34"/>
          <w:szCs w:val="34"/>
          <w:lang w:val="es-MX"/>
        </w:rPr>
      </w:pPr>
      <w:r>
        <w:rPr>
          <w:rFonts w:ascii="Georgia" w:eastAsia="Georgia" w:hAnsi="Georgia" w:cs="Georgia"/>
          <w:sz w:val="34"/>
          <w:szCs w:val="34"/>
          <w:lang w:val="es-MX"/>
        </w:rPr>
        <w:t>Estudio Financiero</w:t>
      </w:r>
    </w:p>
    <w:p w14:paraId="3EC19EB0" w14:textId="595B6AC9" w:rsidR="0002768F" w:rsidRPr="00614D1B" w:rsidRDefault="0002768F" w:rsidP="0002768F">
      <w:pPr>
        <w:spacing w:line="360" w:lineRule="auto"/>
        <w:jc w:val="center"/>
        <w:rPr>
          <w:rFonts w:ascii="Georgia" w:eastAsia="Georgia" w:hAnsi="Georgia" w:cs="Georgia"/>
          <w:sz w:val="34"/>
          <w:szCs w:val="34"/>
          <w:lang w:val="es-MX"/>
        </w:rPr>
      </w:pPr>
      <w:r w:rsidRPr="00614D1B">
        <w:rPr>
          <w:rFonts w:ascii="Georgia" w:eastAsia="Georgia" w:hAnsi="Georgia" w:cs="Georgia"/>
          <w:noProof/>
          <w:sz w:val="34"/>
          <w:szCs w:val="34"/>
          <w:lang w:val="es-MX"/>
        </w:rPr>
        <w:drawing>
          <wp:anchor distT="0" distB="0" distL="114300" distR="114300" simplePos="0" relativeHeight="251658752" behindDoc="0" locked="0" layoutInCell="1" allowOverlap="1" wp14:anchorId="318FE705" wp14:editId="2143105A">
            <wp:simplePos x="0" y="0"/>
            <wp:positionH relativeFrom="margin">
              <wp:posOffset>422910</wp:posOffset>
            </wp:positionH>
            <wp:positionV relativeFrom="paragraph">
              <wp:posOffset>31641</wp:posOffset>
            </wp:positionV>
            <wp:extent cx="5143500" cy="394589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
                      <a:extLst>
                        <a:ext uri="{28A0092B-C50C-407E-A947-70E740481C1C}">
                          <a14:useLocalDpi xmlns:a14="http://schemas.microsoft.com/office/drawing/2010/main" val="0"/>
                        </a:ext>
                      </a:extLst>
                    </a:blip>
                    <a:srcRect t="10271" b="13005"/>
                    <a:stretch/>
                  </pic:blipFill>
                  <pic:spPr bwMode="auto">
                    <a:xfrm>
                      <a:off x="0" y="0"/>
                      <a:ext cx="5143500" cy="3945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F1A46D" w14:textId="77777777" w:rsidR="0002768F" w:rsidRPr="0002768F" w:rsidRDefault="0002768F" w:rsidP="0002768F">
      <w:pPr>
        <w:spacing w:line="360" w:lineRule="auto"/>
        <w:jc w:val="center"/>
        <w:rPr>
          <w:rFonts w:ascii="Georgia" w:eastAsia="Georgia" w:hAnsi="Georgia" w:cs="Georgia"/>
          <w:sz w:val="34"/>
          <w:szCs w:val="34"/>
          <w:lang w:val="es-MX"/>
        </w:rPr>
      </w:pPr>
    </w:p>
    <w:p w14:paraId="653D9EF2" w14:textId="77777777" w:rsidR="0002768F" w:rsidRPr="0002768F" w:rsidRDefault="0002768F" w:rsidP="0002768F">
      <w:pPr>
        <w:spacing w:line="360" w:lineRule="auto"/>
        <w:jc w:val="center"/>
        <w:rPr>
          <w:rFonts w:ascii="Georgia" w:eastAsia="Georgia" w:hAnsi="Georgia" w:cs="Georgia"/>
          <w:sz w:val="34"/>
          <w:szCs w:val="34"/>
          <w:lang w:val="es-MX"/>
        </w:rPr>
      </w:pPr>
    </w:p>
    <w:p w14:paraId="08079058" w14:textId="77777777" w:rsidR="0002768F" w:rsidRPr="0002768F" w:rsidRDefault="0002768F" w:rsidP="0002768F">
      <w:pPr>
        <w:spacing w:line="360" w:lineRule="auto"/>
        <w:jc w:val="center"/>
        <w:rPr>
          <w:rFonts w:ascii="Georgia" w:eastAsia="Georgia" w:hAnsi="Georgia" w:cs="Georgia"/>
          <w:sz w:val="34"/>
          <w:szCs w:val="34"/>
          <w:lang w:val="es-MX"/>
        </w:rPr>
      </w:pPr>
    </w:p>
    <w:p w14:paraId="25393F0F" w14:textId="77777777" w:rsidR="0002768F" w:rsidRPr="0002768F" w:rsidRDefault="0002768F" w:rsidP="0002768F">
      <w:pPr>
        <w:spacing w:line="360" w:lineRule="auto"/>
        <w:jc w:val="center"/>
        <w:rPr>
          <w:rFonts w:ascii="Georgia" w:eastAsia="Georgia" w:hAnsi="Georgia" w:cs="Georgia"/>
          <w:sz w:val="34"/>
          <w:szCs w:val="34"/>
          <w:lang w:val="es-MX"/>
        </w:rPr>
      </w:pPr>
    </w:p>
    <w:p w14:paraId="2034FA0B" w14:textId="77777777" w:rsidR="0002768F" w:rsidRPr="0002768F" w:rsidRDefault="0002768F" w:rsidP="0002768F">
      <w:pPr>
        <w:spacing w:line="360" w:lineRule="auto"/>
        <w:jc w:val="center"/>
        <w:rPr>
          <w:rFonts w:ascii="Georgia" w:eastAsia="Georgia" w:hAnsi="Georgia" w:cs="Georgia"/>
          <w:sz w:val="34"/>
          <w:szCs w:val="34"/>
          <w:lang w:val="es-MX"/>
        </w:rPr>
      </w:pPr>
    </w:p>
    <w:p w14:paraId="2B693870" w14:textId="77777777" w:rsidR="0002768F" w:rsidRPr="0002768F" w:rsidRDefault="0002768F" w:rsidP="0002768F">
      <w:pPr>
        <w:spacing w:line="360" w:lineRule="auto"/>
        <w:jc w:val="center"/>
        <w:rPr>
          <w:rFonts w:ascii="Georgia" w:eastAsia="Georgia" w:hAnsi="Georgia" w:cs="Georgia"/>
          <w:sz w:val="34"/>
          <w:szCs w:val="34"/>
          <w:lang w:val="es-MX"/>
        </w:rPr>
      </w:pPr>
    </w:p>
    <w:p w14:paraId="7EA6DC41" w14:textId="77777777" w:rsidR="0002768F" w:rsidRPr="0002768F" w:rsidRDefault="0002768F" w:rsidP="0002768F">
      <w:pPr>
        <w:spacing w:line="360" w:lineRule="auto"/>
        <w:jc w:val="center"/>
        <w:rPr>
          <w:rFonts w:ascii="Georgia" w:eastAsia="Georgia" w:hAnsi="Georgia" w:cs="Georgia"/>
          <w:sz w:val="34"/>
          <w:szCs w:val="34"/>
          <w:lang w:val="es-MX"/>
        </w:rPr>
      </w:pPr>
    </w:p>
    <w:p w14:paraId="625C92F6" w14:textId="77777777" w:rsidR="0002768F" w:rsidRPr="0002768F" w:rsidRDefault="0002768F" w:rsidP="0002768F">
      <w:pPr>
        <w:spacing w:line="360" w:lineRule="auto"/>
        <w:jc w:val="center"/>
        <w:rPr>
          <w:rFonts w:ascii="Georgia" w:eastAsia="Georgia" w:hAnsi="Georgia" w:cs="Georgia"/>
          <w:sz w:val="34"/>
          <w:szCs w:val="34"/>
          <w:lang w:val="es-MX"/>
        </w:rPr>
      </w:pPr>
    </w:p>
    <w:p w14:paraId="147ED032" w14:textId="77777777" w:rsidR="0002768F" w:rsidRPr="0002768F" w:rsidRDefault="0002768F" w:rsidP="0002768F">
      <w:pPr>
        <w:spacing w:line="360" w:lineRule="auto"/>
        <w:jc w:val="center"/>
        <w:rPr>
          <w:rFonts w:ascii="Georgia" w:eastAsia="Georgia" w:hAnsi="Georgia" w:cs="Georgia"/>
          <w:sz w:val="34"/>
          <w:szCs w:val="34"/>
          <w:lang w:val="es-MX"/>
        </w:rPr>
      </w:pPr>
    </w:p>
    <w:p w14:paraId="4382045C" w14:textId="157758E3" w:rsidR="0002768F" w:rsidRPr="0002768F" w:rsidRDefault="0002768F" w:rsidP="0002768F">
      <w:pPr>
        <w:spacing w:line="360" w:lineRule="auto"/>
        <w:jc w:val="center"/>
        <w:rPr>
          <w:rFonts w:ascii="Georgia" w:eastAsia="Georgia" w:hAnsi="Georgia" w:cs="Georgia"/>
          <w:sz w:val="24"/>
          <w:szCs w:val="24"/>
          <w:lang w:val="es-MX"/>
        </w:rPr>
      </w:pPr>
      <w:r w:rsidRPr="0002768F">
        <w:rPr>
          <w:rFonts w:ascii="Georgia" w:eastAsia="Georgia" w:hAnsi="Georgia" w:cs="Georgia"/>
          <w:sz w:val="24"/>
          <w:szCs w:val="24"/>
          <w:lang w:val="es-MX"/>
        </w:rPr>
        <w:t>Sistema de administración, control y seguridad aeronáutico</w:t>
      </w:r>
    </w:p>
    <w:p w14:paraId="6DEE154F" w14:textId="77777777" w:rsidR="0002768F" w:rsidRDefault="0002768F" w:rsidP="0002768F">
      <w:pPr>
        <w:spacing w:line="360" w:lineRule="auto"/>
        <w:jc w:val="both"/>
        <w:rPr>
          <w:b/>
          <w:bCs/>
          <w:sz w:val="26"/>
          <w:szCs w:val="26"/>
        </w:rPr>
      </w:pPr>
      <w:proofErr w:type="spellStart"/>
      <w:r>
        <w:rPr>
          <w:b/>
          <w:bCs/>
          <w:sz w:val="26"/>
          <w:szCs w:val="26"/>
        </w:rPr>
        <w:t>Integrantes</w:t>
      </w:r>
      <w:proofErr w:type="spellEnd"/>
      <w:r>
        <w:rPr>
          <w:b/>
          <w:bCs/>
          <w:sz w:val="26"/>
          <w:szCs w:val="26"/>
        </w:rPr>
        <w:t xml:space="preserve"> del </w:t>
      </w:r>
      <w:proofErr w:type="spellStart"/>
      <w:r>
        <w:rPr>
          <w:b/>
          <w:bCs/>
          <w:sz w:val="26"/>
          <w:szCs w:val="26"/>
        </w:rPr>
        <w:t>equipo</w:t>
      </w:r>
      <w:proofErr w:type="spellEnd"/>
      <w:r>
        <w:rPr>
          <w:b/>
          <w:bCs/>
          <w:sz w:val="26"/>
          <w:szCs w:val="26"/>
        </w:rPr>
        <w:t>:</w:t>
      </w:r>
    </w:p>
    <w:p w14:paraId="61B47A5F" w14:textId="77777777" w:rsidR="0002768F" w:rsidRPr="00F772A1" w:rsidRDefault="0002768F" w:rsidP="0002768F">
      <w:pPr>
        <w:pStyle w:val="Prrafodelista"/>
        <w:numPr>
          <w:ilvl w:val="0"/>
          <w:numId w:val="10"/>
        </w:numPr>
        <w:spacing w:after="0" w:line="360" w:lineRule="auto"/>
        <w:jc w:val="both"/>
        <w:rPr>
          <w:sz w:val="24"/>
          <w:szCs w:val="24"/>
        </w:rPr>
      </w:pPr>
      <w:r w:rsidRPr="00F772A1">
        <w:rPr>
          <w:sz w:val="24"/>
          <w:szCs w:val="24"/>
        </w:rPr>
        <w:t>Hector Javier Hernandez Maldonado……. 23110019</w:t>
      </w:r>
    </w:p>
    <w:p w14:paraId="63C78652" w14:textId="77777777" w:rsidR="0002768F" w:rsidRPr="00F772A1" w:rsidRDefault="0002768F" w:rsidP="0002768F">
      <w:pPr>
        <w:pStyle w:val="Prrafodelista"/>
        <w:numPr>
          <w:ilvl w:val="0"/>
          <w:numId w:val="10"/>
        </w:numPr>
        <w:spacing w:after="0" w:line="360" w:lineRule="auto"/>
        <w:jc w:val="both"/>
        <w:rPr>
          <w:sz w:val="24"/>
          <w:szCs w:val="24"/>
        </w:rPr>
      </w:pPr>
      <w:r w:rsidRPr="00F772A1">
        <w:rPr>
          <w:sz w:val="24"/>
          <w:szCs w:val="24"/>
        </w:rPr>
        <w:t>Carlo Emiliano Rodríguez Carmona…….... 23110001</w:t>
      </w:r>
    </w:p>
    <w:p w14:paraId="7878E2A2" w14:textId="77777777" w:rsidR="0002768F" w:rsidRDefault="0002768F" w:rsidP="0002768F">
      <w:pPr>
        <w:spacing w:line="360" w:lineRule="auto"/>
        <w:jc w:val="both"/>
        <w:rPr>
          <w:b/>
          <w:bCs/>
          <w:sz w:val="24"/>
          <w:szCs w:val="24"/>
        </w:rPr>
      </w:pPr>
      <w:r>
        <w:rPr>
          <w:b/>
          <w:bCs/>
          <w:sz w:val="26"/>
          <w:szCs w:val="26"/>
        </w:rPr>
        <w:t>Grupo</w:t>
      </w:r>
      <w:r>
        <w:rPr>
          <w:b/>
          <w:bCs/>
          <w:sz w:val="24"/>
          <w:szCs w:val="24"/>
        </w:rPr>
        <w:t>:</w:t>
      </w:r>
      <w:r>
        <w:rPr>
          <w:noProof/>
        </w:rPr>
        <w:drawing>
          <wp:anchor distT="114300" distB="114300" distL="114300" distR="114300" simplePos="0" relativeHeight="251656704" behindDoc="0" locked="0" layoutInCell="1" hidden="0" allowOverlap="1" wp14:anchorId="7556BE10" wp14:editId="1BC66F50">
            <wp:simplePos x="0" y="0"/>
            <wp:positionH relativeFrom="column">
              <wp:posOffset>4038600</wp:posOffset>
            </wp:positionH>
            <wp:positionV relativeFrom="paragraph">
              <wp:posOffset>370498</wp:posOffset>
            </wp:positionV>
            <wp:extent cx="2084385" cy="643868"/>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84385" cy="643868"/>
                    </a:xfrm>
                    <a:prstGeom prst="rect">
                      <a:avLst/>
                    </a:prstGeom>
                    <a:ln/>
                  </pic:spPr>
                </pic:pic>
              </a:graphicData>
            </a:graphic>
          </wp:anchor>
        </w:drawing>
      </w:r>
    </w:p>
    <w:p w14:paraId="509B61CD" w14:textId="77777777" w:rsidR="0002768F" w:rsidRPr="00F772A1" w:rsidRDefault="0002768F" w:rsidP="0002768F">
      <w:pPr>
        <w:pStyle w:val="Prrafodelista"/>
        <w:numPr>
          <w:ilvl w:val="0"/>
          <w:numId w:val="12"/>
        </w:numPr>
        <w:spacing w:after="0" w:line="360" w:lineRule="auto"/>
        <w:jc w:val="both"/>
        <w:rPr>
          <w:sz w:val="24"/>
          <w:szCs w:val="24"/>
        </w:rPr>
      </w:pPr>
      <w:r w:rsidRPr="00F772A1">
        <w:rPr>
          <w:sz w:val="24"/>
          <w:szCs w:val="24"/>
        </w:rPr>
        <w:t>A91M</w:t>
      </w:r>
    </w:p>
    <w:p w14:paraId="02D49CCC" w14:textId="77777777" w:rsidR="0002768F" w:rsidRDefault="0002768F" w:rsidP="0002768F"/>
    <w:p w14:paraId="6463F406" w14:textId="77777777" w:rsidR="00346BF9" w:rsidRPr="00697E2F" w:rsidRDefault="00000000" w:rsidP="00EE39D7">
      <w:pPr>
        <w:pStyle w:val="Ttulo1"/>
        <w:spacing w:after="240"/>
        <w:jc w:val="center"/>
        <w:rPr>
          <w:rFonts w:ascii="Arial" w:hAnsi="Arial" w:cs="Arial"/>
          <w:color w:val="auto"/>
          <w:sz w:val="36"/>
          <w:szCs w:val="36"/>
          <w:lang w:val="es-MX"/>
        </w:rPr>
      </w:pPr>
      <w:r w:rsidRPr="00697E2F">
        <w:rPr>
          <w:rFonts w:ascii="Arial" w:hAnsi="Arial" w:cs="Arial"/>
          <w:color w:val="auto"/>
          <w:sz w:val="36"/>
          <w:szCs w:val="36"/>
          <w:lang w:val="es-MX"/>
        </w:rPr>
        <w:lastRenderedPageBreak/>
        <w:t>Introducción</w:t>
      </w:r>
    </w:p>
    <w:p w14:paraId="5BD09830" w14:textId="270D04B7" w:rsidR="00697E2F" w:rsidRPr="00697E2F" w:rsidRDefault="00697E2F" w:rsidP="00697E2F">
      <w:pPr>
        <w:spacing w:after="240" w:line="360" w:lineRule="auto"/>
        <w:jc w:val="both"/>
        <w:rPr>
          <w:rFonts w:cs="Arial"/>
          <w:lang w:val="es-MX"/>
        </w:rPr>
      </w:pPr>
      <w:r w:rsidRPr="00697E2F">
        <w:rPr>
          <w:rFonts w:cs="Arial"/>
          <w:lang w:val="es-MX"/>
        </w:rPr>
        <w:t xml:space="preserve">El presente estudio financiero tiene como propósito analizar la viabilidad económica de </w:t>
      </w:r>
      <w:proofErr w:type="spellStart"/>
      <w:r w:rsidRPr="00697E2F">
        <w:rPr>
          <w:rFonts w:cs="Arial"/>
          <w:lang w:val="es-MX"/>
        </w:rPr>
        <w:t>AeroGuardia</w:t>
      </w:r>
      <w:proofErr w:type="spellEnd"/>
      <w:r w:rsidRPr="00697E2F">
        <w:rPr>
          <w:rFonts w:cs="Arial"/>
          <w:lang w:val="es-MX"/>
        </w:rPr>
        <w:t>, considerando los recursos necesarios para poner en marcha el proyecto, los costos asociados con su operación y los ingresos esperados a partir de la comercialización del sistema.</w:t>
      </w:r>
    </w:p>
    <w:p w14:paraId="6C6B4081" w14:textId="77777777" w:rsidR="00697E2F" w:rsidRPr="00697E2F" w:rsidRDefault="00697E2F" w:rsidP="00697E2F">
      <w:pPr>
        <w:spacing w:after="240" w:line="360" w:lineRule="auto"/>
        <w:jc w:val="both"/>
        <w:rPr>
          <w:rFonts w:cs="Arial"/>
          <w:lang w:val="es-MX"/>
        </w:rPr>
      </w:pPr>
      <w:proofErr w:type="spellStart"/>
      <w:r w:rsidRPr="00697E2F">
        <w:rPr>
          <w:rFonts w:cs="Arial"/>
          <w:lang w:val="es-MX"/>
        </w:rPr>
        <w:t>AeroGuardia</w:t>
      </w:r>
      <w:proofErr w:type="spellEnd"/>
      <w:r w:rsidRPr="00697E2F">
        <w:rPr>
          <w:rFonts w:cs="Arial"/>
          <w:lang w:val="es-MX"/>
        </w:rPr>
        <w:t xml:space="preserve"> es una propuesta orientada a la administración, control y seguridad de operaciones dentro de instalaciones aeronáuticas. Para determinar si el proyecto puede sostenerse económicamente a lo largo del tiempo, se establece una proyección financiera que contempla la inversión inicial, los gastos de operación, los costos relacionados con la implementación del sistema, los ingresos por nuevos clientes y las cuotas de suscripción.</w:t>
      </w:r>
    </w:p>
    <w:p w14:paraId="69968840" w14:textId="77777777" w:rsidR="00697E2F" w:rsidRPr="00697E2F" w:rsidRDefault="00697E2F" w:rsidP="00697E2F">
      <w:pPr>
        <w:spacing w:after="240" w:line="360" w:lineRule="auto"/>
        <w:jc w:val="both"/>
        <w:rPr>
          <w:rFonts w:cs="Arial"/>
          <w:lang w:val="es-MX"/>
        </w:rPr>
      </w:pPr>
      <w:r w:rsidRPr="00697E2F">
        <w:rPr>
          <w:rFonts w:cs="Arial"/>
          <w:lang w:val="es-MX"/>
        </w:rPr>
        <w:t xml:space="preserve">El análisis parte de una inversión inicial estimada de </w:t>
      </w:r>
      <w:r w:rsidRPr="00697E2F">
        <w:rPr>
          <w:rFonts w:cs="Arial"/>
          <w:b/>
          <w:bCs/>
          <w:lang w:val="es-MX"/>
        </w:rPr>
        <w:t>$500,000 MXN</w:t>
      </w:r>
      <w:r w:rsidRPr="00697E2F">
        <w:rPr>
          <w:rFonts w:cs="Arial"/>
          <w:lang w:val="es-MX"/>
        </w:rPr>
        <w:t>, destinada principalmente al desarrollo del software, infraestructura tecnológica, pruebas de seguridad, diseño, aspectos legales, equipo demostrativo y capital necesario para iniciar operaciones. Para este escenario, se considera que dicha inversión será financiada mediante un crédito empresarial con un plazo de cinco años.</w:t>
      </w:r>
    </w:p>
    <w:p w14:paraId="4EF5F4F6" w14:textId="77777777" w:rsidR="00697E2F" w:rsidRPr="00697E2F" w:rsidRDefault="00697E2F" w:rsidP="00697E2F">
      <w:pPr>
        <w:spacing w:after="240" w:line="360" w:lineRule="auto"/>
        <w:jc w:val="both"/>
        <w:rPr>
          <w:rFonts w:cs="Arial"/>
          <w:lang w:val="es-MX"/>
        </w:rPr>
      </w:pPr>
      <w:r w:rsidRPr="00697E2F">
        <w:rPr>
          <w:rFonts w:cs="Arial"/>
          <w:lang w:val="es-MX"/>
        </w:rPr>
        <w:t xml:space="preserve">Asimismo, se desarrolla una proyección de ingresos y egresos para determinar el comportamiento financiero de </w:t>
      </w:r>
      <w:proofErr w:type="spellStart"/>
      <w:r w:rsidRPr="00697E2F">
        <w:rPr>
          <w:rFonts w:cs="Arial"/>
          <w:lang w:val="es-MX"/>
        </w:rPr>
        <w:t>AeroGuardia</w:t>
      </w:r>
      <w:proofErr w:type="spellEnd"/>
      <w:r w:rsidRPr="00697E2F">
        <w:rPr>
          <w:rFonts w:cs="Arial"/>
          <w:lang w:val="es-MX"/>
        </w:rPr>
        <w:t xml:space="preserve"> durante sus primeros años de operación. Esta proyección considera el crecimiento esperado de la cartera de clientes, los costos de implementación y operación por cliente, los gastos administrativos y de personal, así como las obligaciones financieras derivadas del crédito.</w:t>
      </w:r>
    </w:p>
    <w:p w14:paraId="4CC368EB" w14:textId="77777777" w:rsidR="00697E2F" w:rsidRPr="00697E2F" w:rsidRDefault="00697E2F" w:rsidP="00697E2F">
      <w:pPr>
        <w:spacing w:after="240" w:line="360" w:lineRule="auto"/>
        <w:jc w:val="both"/>
        <w:rPr>
          <w:rFonts w:cs="Arial"/>
          <w:lang w:val="es-MX"/>
        </w:rPr>
      </w:pPr>
      <w:r w:rsidRPr="00697E2F">
        <w:rPr>
          <w:rFonts w:cs="Arial"/>
          <w:lang w:val="es-MX"/>
        </w:rPr>
        <w:t xml:space="preserve">Finalmente, se utilizan indicadores como el Valor Actual Neto (VAN), la Tasa Interna de Retorno (TIR) y el Retorno de la Inversión (ROI) para evaluar el desempeño económico del proyecto y establecer el periodo aproximado en el que </w:t>
      </w:r>
      <w:proofErr w:type="spellStart"/>
      <w:r w:rsidRPr="00697E2F">
        <w:rPr>
          <w:rFonts w:cs="Arial"/>
          <w:lang w:val="es-MX"/>
        </w:rPr>
        <w:t>AeroGuardia</w:t>
      </w:r>
      <w:proofErr w:type="spellEnd"/>
      <w:r w:rsidRPr="00697E2F">
        <w:rPr>
          <w:rFonts w:cs="Arial"/>
          <w:lang w:val="es-MX"/>
        </w:rPr>
        <w:t xml:space="preserve"> podría alcanzar la viabilidad financiera.</w:t>
      </w:r>
    </w:p>
    <w:p w14:paraId="7F9CDA41" w14:textId="77777777" w:rsidR="00697E2F" w:rsidRPr="00697E2F" w:rsidRDefault="00697E2F" w:rsidP="00697E2F">
      <w:pPr>
        <w:spacing w:after="240" w:line="360" w:lineRule="auto"/>
        <w:jc w:val="both"/>
        <w:rPr>
          <w:rFonts w:cs="Arial"/>
          <w:lang w:val="es-MX"/>
        </w:rPr>
      </w:pPr>
      <w:r w:rsidRPr="00697E2F">
        <w:rPr>
          <w:rFonts w:cs="Arial"/>
          <w:lang w:val="es-MX"/>
        </w:rPr>
        <w:t>Los resultados obtenidos permiten identificar las necesidades económicas de la empresa durante su etapa inicial, así como las condiciones de crecimiento necesarias para alcanzar una operación rentable y sostenible en el mediano plazo.</w:t>
      </w:r>
    </w:p>
    <w:p w14:paraId="26330292" w14:textId="3F6DFC7B" w:rsidR="00346BF9" w:rsidRPr="0002768F" w:rsidRDefault="00000000" w:rsidP="00697E2F">
      <w:pPr>
        <w:spacing w:after="240" w:line="360" w:lineRule="auto"/>
        <w:jc w:val="both"/>
        <w:rPr>
          <w:rFonts w:cs="Arial"/>
          <w:lang w:val="es-MX"/>
        </w:rPr>
      </w:pPr>
      <w:r w:rsidRPr="0002768F">
        <w:rPr>
          <w:rFonts w:cs="Arial"/>
          <w:lang w:val="es-MX"/>
        </w:rPr>
        <w:t>.</w:t>
      </w:r>
    </w:p>
    <w:p w14:paraId="0DF67448" w14:textId="4ED699CF" w:rsidR="00346BF9" w:rsidRPr="00EE39D7" w:rsidRDefault="00000000" w:rsidP="00EE39D7">
      <w:pPr>
        <w:pStyle w:val="Ttulo1"/>
        <w:spacing w:before="0" w:after="240" w:line="360" w:lineRule="auto"/>
        <w:rPr>
          <w:rFonts w:ascii="Arial" w:hAnsi="Arial" w:cs="Arial"/>
          <w:color w:val="auto"/>
          <w:sz w:val="36"/>
          <w:szCs w:val="36"/>
          <w:lang w:val="es-MX"/>
        </w:rPr>
      </w:pPr>
      <w:r w:rsidRPr="00EE39D7">
        <w:rPr>
          <w:rFonts w:ascii="Arial" w:hAnsi="Arial" w:cs="Arial"/>
          <w:color w:val="auto"/>
          <w:sz w:val="36"/>
          <w:szCs w:val="36"/>
          <w:lang w:val="es-MX"/>
        </w:rPr>
        <w:lastRenderedPageBreak/>
        <w:t>Inversión inicial y estructura financiera</w:t>
      </w:r>
    </w:p>
    <w:p w14:paraId="2E20190D" w14:textId="77777777" w:rsidR="00E00F97" w:rsidRPr="00E00F97" w:rsidRDefault="00E00F97" w:rsidP="00E00F97">
      <w:pPr>
        <w:spacing w:after="240" w:line="360" w:lineRule="auto"/>
        <w:jc w:val="both"/>
        <w:rPr>
          <w:rFonts w:cs="Arial"/>
          <w:lang w:val="es-MX"/>
        </w:rPr>
      </w:pPr>
      <w:r w:rsidRPr="00E00F97">
        <w:rPr>
          <w:rFonts w:cs="Arial"/>
          <w:lang w:val="es-MX"/>
        </w:rPr>
        <w:t xml:space="preserve">Para iniciar las operaciones de </w:t>
      </w:r>
      <w:proofErr w:type="spellStart"/>
      <w:r w:rsidRPr="00E00F97">
        <w:rPr>
          <w:rFonts w:cs="Arial"/>
          <w:lang w:val="es-MX"/>
        </w:rPr>
        <w:t>AeroGuardia</w:t>
      </w:r>
      <w:proofErr w:type="spellEnd"/>
      <w:r w:rsidRPr="00E00F97">
        <w:rPr>
          <w:rFonts w:cs="Arial"/>
          <w:lang w:val="es-MX"/>
        </w:rPr>
        <w:t xml:space="preserve"> se estima una inversión inicial de </w:t>
      </w:r>
      <w:r w:rsidRPr="00E00F97">
        <w:rPr>
          <w:rFonts w:cs="Arial"/>
          <w:b/>
          <w:bCs/>
          <w:lang w:val="es-MX"/>
        </w:rPr>
        <w:t>$500,000 MXN</w:t>
      </w:r>
      <w:r w:rsidRPr="00E00F97">
        <w:rPr>
          <w:rFonts w:cs="Arial"/>
          <w:lang w:val="es-MX"/>
        </w:rPr>
        <w:t>. Esta cantidad contempla los principales recursos necesarios para desarrollar, preparar y poner en funcionamiento la plataforma, así como un fondo destinado a cubrir las necesidades operativas durante la etapa inicial del proyecto.</w:t>
      </w:r>
    </w:p>
    <w:p w14:paraId="206DCA7C" w14:textId="77777777" w:rsidR="00E00F97" w:rsidRPr="00E00F97" w:rsidRDefault="00E00F97" w:rsidP="00E00F97">
      <w:pPr>
        <w:spacing w:after="240" w:line="360" w:lineRule="auto"/>
        <w:jc w:val="both"/>
        <w:rPr>
          <w:rFonts w:cs="Arial"/>
          <w:lang w:val="es-MX"/>
        </w:rPr>
      </w:pPr>
      <w:r w:rsidRPr="00E00F97">
        <w:rPr>
          <w:rFonts w:cs="Arial"/>
          <w:lang w:val="es-MX"/>
        </w:rPr>
        <w:t>La distribución de la inversión se presenta a continuación:</w:t>
      </w:r>
    </w:p>
    <w:tbl>
      <w:tblPr>
        <w:tblStyle w:val="Tabladelista4-nfasis1"/>
        <w:tblW w:w="0" w:type="auto"/>
        <w:tblLook w:val="04A0" w:firstRow="1" w:lastRow="0" w:firstColumn="1" w:lastColumn="0" w:noHBand="0" w:noVBand="1"/>
      </w:tblPr>
      <w:tblGrid>
        <w:gridCol w:w="4702"/>
        <w:gridCol w:w="4702"/>
      </w:tblGrid>
      <w:tr w:rsidR="00346BF9" w:rsidRPr="0002768F" w14:paraId="1F298671" w14:textId="77777777" w:rsidTr="00EE39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674C1F68" w14:textId="6A22D083" w:rsidR="00346BF9" w:rsidRPr="0002768F" w:rsidRDefault="00E00F97" w:rsidP="00EE39D7">
            <w:pPr>
              <w:tabs>
                <w:tab w:val="center" w:pos="2243"/>
              </w:tabs>
              <w:spacing w:after="0" w:line="360" w:lineRule="auto"/>
              <w:jc w:val="center"/>
              <w:rPr>
                <w:rFonts w:cs="Arial"/>
              </w:rPr>
            </w:pPr>
            <w:proofErr w:type="spellStart"/>
            <w:r>
              <w:rPr>
                <w:rFonts w:cs="Arial"/>
                <w:color w:val="FFFFFF"/>
                <w:sz w:val="20"/>
              </w:rPr>
              <w:t>Concepto</w:t>
            </w:r>
            <w:proofErr w:type="spellEnd"/>
          </w:p>
        </w:tc>
        <w:tc>
          <w:tcPr>
            <w:tcW w:w="4702" w:type="dxa"/>
          </w:tcPr>
          <w:p w14:paraId="6E5DCA5F" w14:textId="77777777" w:rsidR="00346BF9" w:rsidRPr="0002768F" w:rsidRDefault="00000000" w:rsidP="00EE39D7">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Costo estimado (MXN)</w:t>
            </w:r>
          </w:p>
        </w:tc>
      </w:tr>
      <w:tr w:rsidR="00346BF9" w:rsidRPr="0002768F" w14:paraId="1C82355F" w14:textId="77777777" w:rsidTr="00EE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17174E22" w14:textId="77777777" w:rsidR="00346BF9" w:rsidRPr="0002768F" w:rsidRDefault="00000000" w:rsidP="00EE39D7">
            <w:pPr>
              <w:spacing w:after="0" w:line="360" w:lineRule="auto"/>
              <w:jc w:val="both"/>
              <w:rPr>
                <w:rFonts w:cs="Arial"/>
              </w:rPr>
            </w:pPr>
            <w:r w:rsidRPr="0002768F">
              <w:rPr>
                <w:rFonts w:cs="Arial"/>
                <w:sz w:val="20"/>
              </w:rPr>
              <w:t>Desarrollo inicial del software</w:t>
            </w:r>
          </w:p>
        </w:tc>
        <w:tc>
          <w:tcPr>
            <w:tcW w:w="4702" w:type="dxa"/>
          </w:tcPr>
          <w:p w14:paraId="741D20DA"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$250,000</w:t>
            </w:r>
          </w:p>
        </w:tc>
      </w:tr>
      <w:tr w:rsidR="00346BF9" w:rsidRPr="0002768F" w14:paraId="4154B2DF" w14:textId="77777777" w:rsidTr="00EE39D7">
        <w:tc>
          <w:tcPr>
            <w:cnfStyle w:val="001000000000" w:firstRow="0" w:lastRow="0" w:firstColumn="1" w:lastColumn="0" w:oddVBand="0" w:evenVBand="0" w:oddHBand="0" w:evenHBand="0" w:firstRowFirstColumn="0" w:firstRowLastColumn="0" w:lastRowFirstColumn="0" w:lastRowLastColumn="0"/>
            <w:tcW w:w="4702" w:type="dxa"/>
          </w:tcPr>
          <w:p w14:paraId="4A463FD3" w14:textId="77777777" w:rsidR="00346BF9" w:rsidRPr="0002768F" w:rsidRDefault="00000000" w:rsidP="00EE39D7">
            <w:pPr>
              <w:spacing w:after="0" w:line="360" w:lineRule="auto"/>
              <w:jc w:val="both"/>
              <w:rPr>
                <w:rFonts w:cs="Arial"/>
                <w:lang w:val="es-MX"/>
              </w:rPr>
            </w:pPr>
            <w:r w:rsidRPr="0002768F">
              <w:rPr>
                <w:rFonts w:cs="Arial"/>
                <w:sz w:val="20"/>
                <w:lang w:val="es-MX"/>
              </w:rPr>
              <w:t>Auditoría y pruebas de ciberseguridad</w:t>
            </w:r>
          </w:p>
        </w:tc>
        <w:tc>
          <w:tcPr>
            <w:tcW w:w="4702" w:type="dxa"/>
          </w:tcPr>
          <w:p w14:paraId="040B51FB" w14:textId="77777777" w:rsidR="00346BF9" w:rsidRPr="0002768F" w:rsidRDefault="00000000" w:rsidP="00EE39D7">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$80,000</w:t>
            </w:r>
          </w:p>
        </w:tc>
      </w:tr>
      <w:tr w:rsidR="00346BF9" w:rsidRPr="0002768F" w14:paraId="345EDAB4" w14:textId="77777777" w:rsidTr="00EE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695EE0B0" w14:textId="44011E29" w:rsidR="00346BF9" w:rsidRPr="0002768F" w:rsidRDefault="00000000" w:rsidP="00EE39D7">
            <w:pPr>
              <w:spacing w:after="0" w:line="360" w:lineRule="auto"/>
              <w:jc w:val="both"/>
              <w:rPr>
                <w:rFonts w:cs="Arial"/>
                <w:lang w:val="es-MX"/>
              </w:rPr>
            </w:pPr>
            <w:r w:rsidRPr="0002768F">
              <w:rPr>
                <w:rFonts w:cs="Arial"/>
                <w:sz w:val="20"/>
                <w:lang w:val="es-MX"/>
              </w:rPr>
              <w:t xml:space="preserve">Diseño de interfaz y experiencia de usuario </w:t>
            </w:r>
          </w:p>
        </w:tc>
        <w:tc>
          <w:tcPr>
            <w:tcW w:w="4702" w:type="dxa"/>
          </w:tcPr>
          <w:p w14:paraId="77DEAB4F"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$30,000</w:t>
            </w:r>
          </w:p>
        </w:tc>
      </w:tr>
      <w:tr w:rsidR="00346BF9" w:rsidRPr="0002768F" w14:paraId="6053C782" w14:textId="77777777" w:rsidTr="00EE39D7">
        <w:tc>
          <w:tcPr>
            <w:cnfStyle w:val="001000000000" w:firstRow="0" w:lastRow="0" w:firstColumn="1" w:lastColumn="0" w:oddVBand="0" w:evenVBand="0" w:oddHBand="0" w:evenHBand="0" w:firstRowFirstColumn="0" w:firstRowLastColumn="0" w:lastRowFirstColumn="0" w:lastRowLastColumn="0"/>
            <w:tcW w:w="4702" w:type="dxa"/>
          </w:tcPr>
          <w:p w14:paraId="35F8FF89" w14:textId="77777777" w:rsidR="00346BF9" w:rsidRPr="0002768F" w:rsidRDefault="00000000" w:rsidP="00EE39D7">
            <w:pPr>
              <w:spacing w:after="0" w:line="360" w:lineRule="auto"/>
              <w:jc w:val="both"/>
              <w:rPr>
                <w:rFonts w:cs="Arial"/>
              </w:rPr>
            </w:pPr>
            <w:r w:rsidRPr="0002768F">
              <w:rPr>
                <w:rFonts w:cs="Arial"/>
                <w:sz w:val="20"/>
              </w:rPr>
              <w:t>Infraestructura tecnológica inicial</w:t>
            </w:r>
          </w:p>
        </w:tc>
        <w:tc>
          <w:tcPr>
            <w:tcW w:w="4702" w:type="dxa"/>
          </w:tcPr>
          <w:p w14:paraId="2C7003F0" w14:textId="77777777" w:rsidR="00346BF9" w:rsidRPr="0002768F" w:rsidRDefault="00000000" w:rsidP="00EE39D7">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$20,000</w:t>
            </w:r>
          </w:p>
        </w:tc>
      </w:tr>
      <w:tr w:rsidR="00346BF9" w:rsidRPr="0002768F" w14:paraId="3F7B43BD" w14:textId="77777777" w:rsidTr="00EE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09199E59" w14:textId="77777777" w:rsidR="00346BF9" w:rsidRPr="0002768F" w:rsidRDefault="00000000" w:rsidP="00EE39D7">
            <w:pPr>
              <w:spacing w:after="0" w:line="360" w:lineRule="auto"/>
              <w:jc w:val="both"/>
              <w:rPr>
                <w:rFonts w:cs="Arial"/>
                <w:lang w:val="es-MX"/>
              </w:rPr>
            </w:pPr>
            <w:r w:rsidRPr="0002768F">
              <w:rPr>
                <w:rFonts w:cs="Arial"/>
                <w:sz w:val="20"/>
                <w:lang w:val="es-MX"/>
              </w:rPr>
              <w:t>Registro de marca y asesoría legal</w:t>
            </w:r>
          </w:p>
        </w:tc>
        <w:tc>
          <w:tcPr>
            <w:tcW w:w="4702" w:type="dxa"/>
          </w:tcPr>
          <w:p w14:paraId="36DC60D3"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$25,000</w:t>
            </w:r>
          </w:p>
        </w:tc>
      </w:tr>
      <w:tr w:rsidR="00346BF9" w:rsidRPr="0002768F" w14:paraId="36FF9DE5" w14:textId="77777777" w:rsidTr="00EE39D7">
        <w:tc>
          <w:tcPr>
            <w:cnfStyle w:val="001000000000" w:firstRow="0" w:lastRow="0" w:firstColumn="1" w:lastColumn="0" w:oddVBand="0" w:evenVBand="0" w:oddHBand="0" w:evenHBand="0" w:firstRowFirstColumn="0" w:firstRowLastColumn="0" w:lastRowFirstColumn="0" w:lastRowLastColumn="0"/>
            <w:tcW w:w="4702" w:type="dxa"/>
          </w:tcPr>
          <w:p w14:paraId="76E26F44" w14:textId="77777777" w:rsidR="00346BF9" w:rsidRPr="0002768F" w:rsidRDefault="00000000" w:rsidP="00EE39D7">
            <w:pPr>
              <w:spacing w:after="0" w:line="360" w:lineRule="auto"/>
              <w:jc w:val="both"/>
              <w:rPr>
                <w:rFonts w:cs="Arial"/>
                <w:lang w:val="es-MX"/>
              </w:rPr>
            </w:pPr>
            <w:r w:rsidRPr="0002768F">
              <w:rPr>
                <w:rFonts w:cs="Arial"/>
                <w:sz w:val="20"/>
                <w:lang w:val="es-MX"/>
              </w:rPr>
              <w:t>Desarrollo de sitio web corporativo</w:t>
            </w:r>
          </w:p>
        </w:tc>
        <w:tc>
          <w:tcPr>
            <w:tcW w:w="4702" w:type="dxa"/>
          </w:tcPr>
          <w:p w14:paraId="67D37A16" w14:textId="77777777" w:rsidR="00346BF9" w:rsidRPr="0002768F" w:rsidRDefault="00000000" w:rsidP="00EE39D7">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$15,000</w:t>
            </w:r>
          </w:p>
        </w:tc>
      </w:tr>
      <w:tr w:rsidR="00346BF9" w:rsidRPr="0002768F" w14:paraId="4AC721C4" w14:textId="77777777" w:rsidTr="00EE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0759365B" w14:textId="77777777" w:rsidR="00346BF9" w:rsidRPr="0002768F" w:rsidRDefault="00000000" w:rsidP="00EE39D7">
            <w:pPr>
              <w:spacing w:after="0" w:line="360" w:lineRule="auto"/>
              <w:jc w:val="both"/>
              <w:rPr>
                <w:rFonts w:cs="Arial"/>
              </w:rPr>
            </w:pPr>
            <w:r w:rsidRPr="0002768F">
              <w:rPr>
                <w:rFonts w:cs="Arial"/>
                <w:sz w:val="20"/>
              </w:rPr>
              <w:t>Equipo demostrativo de hardware</w:t>
            </w:r>
          </w:p>
        </w:tc>
        <w:tc>
          <w:tcPr>
            <w:tcW w:w="4702" w:type="dxa"/>
          </w:tcPr>
          <w:p w14:paraId="04870493"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$30,000</w:t>
            </w:r>
          </w:p>
        </w:tc>
      </w:tr>
      <w:tr w:rsidR="00346BF9" w:rsidRPr="0002768F" w14:paraId="56F91A82" w14:textId="77777777" w:rsidTr="00EE39D7">
        <w:tc>
          <w:tcPr>
            <w:cnfStyle w:val="001000000000" w:firstRow="0" w:lastRow="0" w:firstColumn="1" w:lastColumn="0" w:oddVBand="0" w:evenVBand="0" w:oddHBand="0" w:evenHBand="0" w:firstRowFirstColumn="0" w:firstRowLastColumn="0" w:lastRowFirstColumn="0" w:lastRowLastColumn="0"/>
            <w:tcW w:w="4702" w:type="dxa"/>
          </w:tcPr>
          <w:p w14:paraId="5467360B" w14:textId="77777777" w:rsidR="00346BF9" w:rsidRPr="0002768F" w:rsidRDefault="00000000" w:rsidP="00EE39D7">
            <w:pPr>
              <w:spacing w:after="0" w:line="360" w:lineRule="auto"/>
              <w:jc w:val="both"/>
              <w:rPr>
                <w:rFonts w:cs="Arial"/>
              </w:rPr>
            </w:pPr>
            <w:r w:rsidRPr="0002768F">
              <w:rPr>
                <w:rFonts w:cs="Arial"/>
                <w:sz w:val="20"/>
              </w:rPr>
              <w:t>Fondo operativo inicial</w:t>
            </w:r>
          </w:p>
        </w:tc>
        <w:tc>
          <w:tcPr>
            <w:tcW w:w="4702" w:type="dxa"/>
          </w:tcPr>
          <w:p w14:paraId="169115AC" w14:textId="77777777" w:rsidR="00346BF9" w:rsidRPr="0002768F" w:rsidRDefault="00000000" w:rsidP="00EE39D7">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$50,000</w:t>
            </w:r>
          </w:p>
        </w:tc>
      </w:tr>
      <w:tr w:rsidR="00346BF9" w:rsidRPr="0002768F" w14:paraId="53131130" w14:textId="77777777" w:rsidTr="00EE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tcPr>
          <w:p w14:paraId="2D7AE1D1" w14:textId="77777777" w:rsidR="00346BF9" w:rsidRPr="0002768F" w:rsidRDefault="00000000" w:rsidP="00EE39D7">
            <w:pPr>
              <w:spacing w:after="0" w:line="360" w:lineRule="auto"/>
              <w:jc w:val="both"/>
              <w:rPr>
                <w:rFonts w:cs="Arial"/>
              </w:rPr>
            </w:pPr>
            <w:r w:rsidRPr="0002768F">
              <w:rPr>
                <w:rFonts w:cs="Arial"/>
                <w:sz w:val="20"/>
              </w:rPr>
              <w:t>Total de inversión inicial</w:t>
            </w:r>
          </w:p>
        </w:tc>
        <w:tc>
          <w:tcPr>
            <w:tcW w:w="4702" w:type="dxa"/>
          </w:tcPr>
          <w:p w14:paraId="5E35DAAD"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$500,000</w:t>
            </w:r>
          </w:p>
        </w:tc>
      </w:tr>
    </w:tbl>
    <w:p w14:paraId="1D873F52" w14:textId="77777777" w:rsidR="00346BF9" w:rsidRPr="0002768F" w:rsidRDefault="00346BF9" w:rsidP="0002768F">
      <w:pPr>
        <w:spacing w:after="240" w:line="360" w:lineRule="auto"/>
        <w:jc w:val="both"/>
        <w:rPr>
          <w:rFonts w:cs="Arial"/>
        </w:rPr>
      </w:pPr>
    </w:p>
    <w:p w14:paraId="0C751FF9" w14:textId="77777777" w:rsidR="00E00F97" w:rsidRPr="00E00F97" w:rsidRDefault="00E00F97" w:rsidP="00E00F97">
      <w:pPr>
        <w:spacing w:after="240" w:line="360" w:lineRule="auto"/>
        <w:jc w:val="both"/>
        <w:rPr>
          <w:rFonts w:cs="Arial"/>
          <w:lang w:val="es-MX"/>
        </w:rPr>
      </w:pPr>
      <w:r w:rsidRPr="00E00F97">
        <w:rPr>
          <w:rFonts w:cs="Arial"/>
          <w:lang w:val="es-MX"/>
        </w:rPr>
        <w:t xml:space="preserve">El mayor porcentaje de la inversión se destina al </w:t>
      </w:r>
      <w:r w:rsidRPr="00E00F97">
        <w:rPr>
          <w:rFonts w:cs="Arial"/>
          <w:b/>
          <w:bCs/>
          <w:lang w:val="es-MX"/>
        </w:rPr>
        <w:t>desarrollo inicial del software</w:t>
      </w:r>
      <w:r w:rsidRPr="00E00F97">
        <w:rPr>
          <w:rFonts w:cs="Arial"/>
          <w:lang w:val="es-MX"/>
        </w:rPr>
        <w:t xml:space="preserve">, debido a que la plataforma constituye el elemento principal del servicio ofrecido por </w:t>
      </w:r>
      <w:proofErr w:type="spellStart"/>
      <w:r w:rsidRPr="00E00F97">
        <w:rPr>
          <w:rFonts w:cs="Arial"/>
          <w:lang w:val="es-MX"/>
        </w:rPr>
        <w:t>AeroGuardia</w:t>
      </w:r>
      <w:proofErr w:type="spellEnd"/>
      <w:r w:rsidRPr="00E00F97">
        <w:rPr>
          <w:rFonts w:cs="Arial"/>
          <w:lang w:val="es-MX"/>
        </w:rPr>
        <w:t>. A esto se suman las pruebas de ciberseguridad y el diseño de la interfaz, considerados necesarios para contar con un sistema funcional, confiable y adecuado para su utilización por parte de los clientes.</w:t>
      </w:r>
    </w:p>
    <w:p w14:paraId="04583853" w14:textId="77777777" w:rsidR="00E00F97" w:rsidRDefault="00E00F97" w:rsidP="00E00F97">
      <w:pPr>
        <w:spacing w:after="240" w:line="360" w:lineRule="auto"/>
        <w:jc w:val="both"/>
        <w:rPr>
          <w:rFonts w:cs="Arial"/>
          <w:lang w:val="es-MX"/>
        </w:rPr>
      </w:pPr>
      <w:r w:rsidRPr="00E00F97">
        <w:rPr>
          <w:rFonts w:cs="Arial"/>
          <w:lang w:val="es-MX"/>
        </w:rPr>
        <w:t xml:space="preserve">También se contemplan los gastos relacionados con la infraestructura tecnológica, el registro de la marca y la asesoría legal, el desarrollo del sitio web corporativo y la adquisición de equipo demostrativo de hardware. Finalmente, se destina una parte de la inversión a un </w:t>
      </w:r>
      <w:r w:rsidRPr="00E00F97">
        <w:rPr>
          <w:rFonts w:cs="Arial"/>
          <w:b/>
          <w:bCs/>
          <w:lang w:val="es-MX"/>
        </w:rPr>
        <w:t>fondo operativo inicial</w:t>
      </w:r>
      <w:r w:rsidRPr="00E00F97">
        <w:rPr>
          <w:rFonts w:cs="Arial"/>
          <w:lang w:val="es-MX"/>
        </w:rPr>
        <w:t>, cuya finalidad es proporcionar liquidez durante los primeros meses de funcionamiento, cuando los ingresos todavía pueden ser limitados.</w:t>
      </w:r>
    </w:p>
    <w:p w14:paraId="07D6580C" w14:textId="77777777" w:rsidR="00E00F97" w:rsidRDefault="00E00F97" w:rsidP="00E00F97">
      <w:pPr>
        <w:spacing w:after="240" w:line="360" w:lineRule="auto"/>
        <w:jc w:val="both"/>
        <w:rPr>
          <w:rFonts w:cs="Arial"/>
          <w:lang w:val="es-MX"/>
        </w:rPr>
      </w:pPr>
    </w:p>
    <w:p w14:paraId="2432228E" w14:textId="77777777" w:rsidR="00E00F97" w:rsidRDefault="00E00F97" w:rsidP="00E00F97">
      <w:pPr>
        <w:spacing w:after="240" w:line="360" w:lineRule="auto"/>
        <w:jc w:val="both"/>
        <w:rPr>
          <w:rFonts w:cs="Arial"/>
          <w:lang w:val="es-MX"/>
        </w:rPr>
      </w:pPr>
    </w:p>
    <w:p w14:paraId="5092BC4A" w14:textId="53A0287A" w:rsidR="00E00F97" w:rsidRDefault="00E00F97" w:rsidP="00E00F97">
      <w:pPr>
        <w:pStyle w:val="Ttulo2"/>
        <w:spacing w:before="0" w:after="240" w:line="360" w:lineRule="auto"/>
        <w:rPr>
          <w:rFonts w:ascii="Arial" w:hAnsi="Arial" w:cs="Arial"/>
          <w:color w:val="auto"/>
          <w:sz w:val="36"/>
          <w:szCs w:val="36"/>
          <w:lang w:val="es-MX"/>
        </w:rPr>
      </w:pPr>
      <w:r w:rsidRPr="00E00F97">
        <w:rPr>
          <w:rFonts w:ascii="Arial" w:hAnsi="Arial" w:cs="Arial"/>
          <w:color w:val="auto"/>
          <w:sz w:val="36"/>
          <w:szCs w:val="36"/>
          <w:lang w:val="es-MX"/>
        </w:rPr>
        <w:lastRenderedPageBreak/>
        <w:t>Estructura Financiera</w:t>
      </w:r>
    </w:p>
    <w:p w14:paraId="64E77284" w14:textId="4D35C435" w:rsidR="00E00F97" w:rsidRPr="00E00F97" w:rsidRDefault="00E00F97" w:rsidP="00E00F97">
      <w:pPr>
        <w:spacing w:line="360" w:lineRule="auto"/>
        <w:jc w:val="both"/>
        <w:rPr>
          <w:lang w:val="es-MX"/>
        </w:rPr>
      </w:pPr>
      <w:r w:rsidRPr="00E00F97">
        <w:rPr>
          <w:lang w:val="es-MX"/>
        </w:rPr>
        <w:t>Para este escenario financiero, se considera que la inversión inicial será cubierta en su totalidad mediante un crédito empresarial para pequeñas y medianas empresas (PYME) con un plazo de cinco años. Por lo tanto, la estructura de financiamiento está compuesta por 100 % de recursos externos y 0 % de patrimonio propio.</w:t>
      </w:r>
    </w:p>
    <w:tbl>
      <w:tblPr>
        <w:tblStyle w:val="Tabladelista4-nfasis1"/>
        <w:tblW w:w="0" w:type="auto"/>
        <w:tblLook w:val="04A0" w:firstRow="1" w:lastRow="0" w:firstColumn="1" w:lastColumn="0" w:noHBand="0" w:noVBand="1"/>
      </w:tblPr>
      <w:tblGrid>
        <w:gridCol w:w="3135"/>
        <w:gridCol w:w="3135"/>
        <w:gridCol w:w="3135"/>
      </w:tblGrid>
      <w:tr w:rsidR="00346BF9" w:rsidRPr="0002768F" w14:paraId="5DADC404" w14:textId="77777777" w:rsidTr="00EE39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7600958" w14:textId="53800103" w:rsidR="00346BF9" w:rsidRPr="0002768F" w:rsidRDefault="00E00F97" w:rsidP="00EE39D7">
            <w:pPr>
              <w:spacing w:after="0" w:line="360" w:lineRule="auto"/>
              <w:jc w:val="both"/>
              <w:rPr>
                <w:rFonts w:cs="Arial"/>
              </w:rPr>
            </w:pPr>
            <w:r>
              <w:rPr>
                <w:rFonts w:cs="Arial"/>
                <w:color w:val="FFFFFF"/>
                <w:sz w:val="20"/>
              </w:rPr>
              <w:t xml:space="preserve">Fuente de </w:t>
            </w:r>
            <w:proofErr w:type="spellStart"/>
            <w:r>
              <w:rPr>
                <w:rFonts w:cs="Arial"/>
                <w:color w:val="FFFFFF"/>
                <w:sz w:val="20"/>
              </w:rPr>
              <w:t>financiamiento</w:t>
            </w:r>
            <w:proofErr w:type="spellEnd"/>
          </w:p>
        </w:tc>
        <w:tc>
          <w:tcPr>
            <w:tcW w:w="3135" w:type="dxa"/>
          </w:tcPr>
          <w:p w14:paraId="7A53400B" w14:textId="77777777" w:rsidR="00346BF9" w:rsidRPr="0002768F" w:rsidRDefault="00000000" w:rsidP="00EE39D7">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Porcentaje</w:t>
            </w:r>
          </w:p>
        </w:tc>
        <w:tc>
          <w:tcPr>
            <w:tcW w:w="3135" w:type="dxa"/>
          </w:tcPr>
          <w:p w14:paraId="66CCE659" w14:textId="77777777" w:rsidR="00346BF9" w:rsidRPr="0002768F" w:rsidRDefault="00000000" w:rsidP="00EE39D7">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Monto (MXN)</w:t>
            </w:r>
          </w:p>
        </w:tc>
      </w:tr>
      <w:tr w:rsidR="00346BF9" w:rsidRPr="0002768F" w14:paraId="0334C347" w14:textId="77777777" w:rsidTr="00EE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E45A591" w14:textId="77777777" w:rsidR="00346BF9" w:rsidRPr="0002768F" w:rsidRDefault="00000000" w:rsidP="00EE39D7">
            <w:pPr>
              <w:spacing w:after="0" w:line="360" w:lineRule="auto"/>
              <w:jc w:val="both"/>
              <w:rPr>
                <w:rFonts w:cs="Arial"/>
              </w:rPr>
            </w:pPr>
            <w:r w:rsidRPr="0002768F">
              <w:rPr>
                <w:rFonts w:cs="Arial"/>
                <w:sz w:val="20"/>
              </w:rPr>
              <w:t>Patrimonio propio</w:t>
            </w:r>
          </w:p>
        </w:tc>
        <w:tc>
          <w:tcPr>
            <w:tcW w:w="3135" w:type="dxa"/>
          </w:tcPr>
          <w:p w14:paraId="00ED9CE6"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0%</w:t>
            </w:r>
          </w:p>
        </w:tc>
        <w:tc>
          <w:tcPr>
            <w:tcW w:w="3135" w:type="dxa"/>
          </w:tcPr>
          <w:p w14:paraId="36A8C25A"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$0</w:t>
            </w:r>
          </w:p>
        </w:tc>
      </w:tr>
      <w:tr w:rsidR="00E00F97" w:rsidRPr="0002768F" w14:paraId="63F7AC04" w14:textId="77777777" w:rsidTr="00EE39D7">
        <w:tc>
          <w:tcPr>
            <w:cnfStyle w:val="001000000000" w:firstRow="0" w:lastRow="0" w:firstColumn="1" w:lastColumn="0" w:oddVBand="0" w:evenVBand="0" w:oddHBand="0" w:evenHBand="0" w:firstRowFirstColumn="0" w:firstRowLastColumn="0" w:lastRowFirstColumn="0" w:lastRowLastColumn="0"/>
            <w:tcW w:w="3135" w:type="dxa"/>
          </w:tcPr>
          <w:p w14:paraId="424D58EC" w14:textId="0E616BCF" w:rsidR="00E00F97" w:rsidRPr="0002768F" w:rsidRDefault="00E00F97" w:rsidP="00E00F97">
            <w:pPr>
              <w:spacing w:after="0" w:line="360" w:lineRule="auto"/>
              <w:jc w:val="both"/>
              <w:rPr>
                <w:rFonts w:cs="Arial"/>
                <w:sz w:val="20"/>
              </w:rPr>
            </w:pPr>
            <w:proofErr w:type="spellStart"/>
            <w:r w:rsidRPr="0002768F">
              <w:rPr>
                <w:rFonts w:cs="Arial"/>
                <w:sz w:val="20"/>
              </w:rPr>
              <w:t>Recursos</w:t>
            </w:r>
            <w:proofErr w:type="spellEnd"/>
            <w:r w:rsidRPr="0002768F">
              <w:rPr>
                <w:rFonts w:cs="Arial"/>
                <w:sz w:val="20"/>
              </w:rPr>
              <w:t xml:space="preserve"> </w:t>
            </w:r>
            <w:proofErr w:type="spellStart"/>
            <w:r w:rsidRPr="0002768F">
              <w:rPr>
                <w:rFonts w:cs="Arial"/>
                <w:sz w:val="20"/>
              </w:rPr>
              <w:t>ajenos</w:t>
            </w:r>
            <w:proofErr w:type="spellEnd"/>
            <w:r w:rsidRPr="0002768F">
              <w:rPr>
                <w:rFonts w:cs="Arial"/>
                <w:sz w:val="20"/>
              </w:rPr>
              <w:t xml:space="preserve"> (</w:t>
            </w:r>
            <w:proofErr w:type="spellStart"/>
            <w:r w:rsidRPr="0002768F">
              <w:rPr>
                <w:rFonts w:cs="Arial"/>
                <w:sz w:val="20"/>
              </w:rPr>
              <w:t>crédito</w:t>
            </w:r>
            <w:proofErr w:type="spellEnd"/>
            <w:r w:rsidRPr="0002768F">
              <w:rPr>
                <w:rFonts w:cs="Arial"/>
                <w:sz w:val="20"/>
              </w:rPr>
              <w:t>)</w:t>
            </w:r>
          </w:p>
        </w:tc>
        <w:tc>
          <w:tcPr>
            <w:tcW w:w="3135" w:type="dxa"/>
          </w:tcPr>
          <w:p w14:paraId="2C591F51" w14:textId="4A719594" w:rsidR="00E00F97" w:rsidRPr="0002768F" w:rsidRDefault="00E00F97" w:rsidP="00E00F97">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sz w:val="20"/>
              </w:rPr>
            </w:pPr>
            <w:r w:rsidRPr="0002768F">
              <w:rPr>
                <w:rFonts w:cs="Arial"/>
                <w:sz w:val="20"/>
              </w:rPr>
              <w:t>100%</w:t>
            </w:r>
          </w:p>
        </w:tc>
        <w:tc>
          <w:tcPr>
            <w:tcW w:w="3135" w:type="dxa"/>
          </w:tcPr>
          <w:p w14:paraId="72132823" w14:textId="02841D25" w:rsidR="00E00F97" w:rsidRPr="0002768F" w:rsidRDefault="00E00F97" w:rsidP="00E00F97">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sz w:val="20"/>
              </w:rPr>
            </w:pPr>
            <w:r w:rsidRPr="0002768F">
              <w:rPr>
                <w:rFonts w:cs="Arial"/>
                <w:sz w:val="20"/>
              </w:rPr>
              <w:t>$500,000</w:t>
            </w:r>
          </w:p>
        </w:tc>
      </w:tr>
      <w:tr w:rsidR="00E00F97" w:rsidRPr="0002768F" w14:paraId="12D32C8E" w14:textId="77777777" w:rsidTr="00EE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A342BCC" w14:textId="2D346040" w:rsidR="00E00F97" w:rsidRPr="0002768F" w:rsidRDefault="00E00F97" w:rsidP="00E00F97">
            <w:pPr>
              <w:spacing w:after="0" w:line="360" w:lineRule="auto"/>
              <w:jc w:val="both"/>
              <w:rPr>
                <w:rFonts w:cs="Arial"/>
              </w:rPr>
            </w:pPr>
            <w:r>
              <w:rPr>
                <w:rFonts w:cs="Arial"/>
              </w:rPr>
              <w:t>Total</w:t>
            </w:r>
          </w:p>
        </w:tc>
        <w:tc>
          <w:tcPr>
            <w:tcW w:w="3135" w:type="dxa"/>
          </w:tcPr>
          <w:p w14:paraId="5E810302" w14:textId="568740DD" w:rsidR="00E00F97" w:rsidRPr="0002768F" w:rsidRDefault="00E00F97" w:rsidP="00E00F9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100 %</w:t>
            </w:r>
          </w:p>
        </w:tc>
        <w:tc>
          <w:tcPr>
            <w:tcW w:w="3135" w:type="dxa"/>
          </w:tcPr>
          <w:p w14:paraId="165D42AA" w14:textId="6270E9E1" w:rsidR="00E00F97" w:rsidRPr="0002768F" w:rsidRDefault="00E00F97" w:rsidP="00E00F9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$500,000</w:t>
            </w:r>
          </w:p>
        </w:tc>
      </w:tr>
    </w:tbl>
    <w:p w14:paraId="43196291" w14:textId="77777777" w:rsidR="00697E2F" w:rsidRDefault="00697E2F" w:rsidP="00697E2F">
      <w:pPr>
        <w:pStyle w:val="Ttulo1"/>
        <w:spacing w:before="0" w:after="240" w:line="360" w:lineRule="auto"/>
        <w:jc w:val="center"/>
        <w:rPr>
          <w:rFonts w:ascii="Arial" w:hAnsi="Arial" w:cs="Arial"/>
          <w:color w:val="1F4E78"/>
          <w:lang w:val="es-MX"/>
        </w:rPr>
      </w:pPr>
    </w:p>
    <w:p w14:paraId="2240F784" w14:textId="20C93502" w:rsidR="00697E2F" w:rsidRDefault="00EE39D7" w:rsidP="00E00F97">
      <w:pPr>
        <w:pStyle w:val="Ttulo1"/>
        <w:spacing w:before="0" w:after="240" w:line="360" w:lineRule="auto"/>
        <w:jc w:val="center"/>
        <w:rPr>
          <w:rFonts w:ascii="Arial" w:hAnsi="Arial" w:cs="Arial"/>
          <w:color w:val="1F4E78"/>
          <w:lang w:val="es-MX"/>
        </w:rPr>
      </w:pPr>
      <w:r>
        <w:rPr>
          <w:noProof/>
        </w:rPr>
        <w:drawing>
          <wp:inline distT="0" distB="0" distL="0" distR="0" wp14:anchorId="19456AC5" wp14:editId="171DD3C5">
            <wp:extent cx="4204607" cy="3068411"/>
            <wp:effectExtent l="0" t="0" r="5715" b="17780"/>
            <wp:docPr id="1" name="Gráfico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966F557" w14:textId="77777777" w:rsidR="00E00F97" w:rsidRPr="00E00F97" w:rsidRDefault="00E00F97" w:rsidP="00E00F97">
      <w:pPr>
        <w:spacing w:line="360" w:lineRule="auto"/>
        <w:jc w:val="both"/>
        <w:rPr>
          <w:lang w:val="es-MX"/>
        </w:rPr>
      </w:pPr>
      <w:r w:rsidRPr="00E00F97">
        <w:rPr>
          <w:lang w:val="es-MX"/>
        </w:rPr>
        <w:t xml:space="preserve">Bajo este esquema, el financiamiento representa una obligación que deberá ser cubierta mediante pagos periódicos durante el plazo establecido. Para efectos de la proyección financiera, se considera un pago mensual aproximado de </w:t>
      </w:r>
      <w:r w:rsidRPr="00E00F97">
        <w:rPr>
          <w:b/>
          <w:bCs/>
          <w:lang w:val="es-MX"/>
        </w:rPr>
        <w:t>$11,000 MXN</w:t>
      </w:r>
      <w:r w:rsidRPr="00E00F97">
        <w:rPr>
          <w:lang w:val="es-MX"/>
        </w:rPr>
        <w:t>, incluyendo el costo financiero correspondiente.</w:t>
      </w:r>
    </w:p>
    <w:p w14:paraId="5DDEE664" w14:textId="77777777" w:rsidR="00E00F97" w:rsidRPr="00E00F97" w:rsidRDefault="00E00F97" w:rsidP="00E00F97">
      <w:pPr>
        <w:spacing w:line="360" w:lineRule="auto"/>
        <w:jc w:val="both"/>
        <w:rPr>
          <w:lang w:val="es-MX"/>
        </w:rPr>
      </w:pPr>
      <w:r w:rsidRPr="00E00F97">
        <w:rPr>
          <w:lang w:val="es-MX"/>
        </w:rPr>
        <w:t xml:space="preserve">La elección de este esquema permite analizar el comportamiento del proyecto bajo un escenario en el que la inversión inicial no requiere una aportación de capital propio. Sin embargo, también implica que </w:t>
      </w:r>
      <w:proofErr w:type="spellStart"/>
      <w:r w:rsidRPr="00E00F97">
        <w:rPr>
          <w:lang w:val="es-MX"/>
        </w:rPr>
        <w:t>AeroGuardia</w:t>
      </w:r>
      <w:proofErr w:type="spellEnd"/>
      <w:r w:rsidRPr="00E00F97">
        <w:rPr>
          <w:lang w:val="es-MX"/>
        </w:rPr>
        <w:t xml:space="preserve"> deberá generar los ingresos suficientes para cubrir tanto sus costos de operación como las obligaciones derivadas del financiamiento.</w:t>
      </w:r>
    </w:p>
    <w:p w14:paraId="31C0FB60" w14:textId="2BED28FB" w:rsidR="00E00F97" w:rsidRPr="00E00F97" w:rsidRDefault="00E00F97" w:rsidP="00E00F97">
      <w:pPr>
        <w:spacing w:line="360" w:lineRule="auto"/>
        <w:jc w:val="both"/>
        <w:rPr>
          <w:lang w:val="es-MX"/>
        </w:rPr>
      </w:pPr>
      <w:r w:rsidRPr="00E00F97">
        <w:rPr>
          <w:lang w:val="es-MX"/>
        </w:rPr>
        <w:lastRenderedPageBreak/>
        <w:t xml:space="preserve">Por esta razón, el análisis financiero considera no solamente la inversión necesaria para iniciar el proyecto, sino también la capacidad de </w:t>
      </w:r>
      <w:proofErr w:type="spellStart"/>
      <w:r w:rsidRPr="00E00F97">
        <w:rPr>
          <w:lang w:val="es-MX"/>
        </w:rPr>
        <w:t>AeroGuardia</w:t>
      </w:r>
      <w:proofErr w:type="spellEnd"/>
      <w:r w:rsidRPr="00E00F97">
        <w:rPr>
          <w:lang w:val="es-MX"/>
        </w:rPr>
        <w:t xml:space="preserve"> para generar ingresos de manera progresiva conforme aumente su número de clientes.</w:t>
      </w:r>
    </w:p>
    <w:p w14:paraId="3B921E2B" w14:textId="3FE729F2" w:rsidR="00346BF9" w:rsidRPr="00697E2F" w:rsidRDefault="00000000" w:rsidP="00E00F97">
      <w:pPr>
        <w:pStyle w:val="Ttulo1"/>
        <w:spacing w:before="0" w:line="360" w:lineRule="auto"/>
        <w:jc w:val="both"/>
        <w:rPr>
          <w:rFonts w:ascii="Arial" w:hAnsi="Arial" w:cs="Arial"/>
          <w:color w:val="auto"/>
          <w:sz w:val="36"/>
          <w:szCs w:val="36"/>
          <w:lang w:val="es-MX"/>
        </w:rPr>
      </w:pPr>
      <w:r w:rsidRPr="00697E2F">
        <w:rPr>
          <w:rFonts w:ascii="Arial" w:hAnsi="Arial" w:cs="Arial"/>
          <w:color w:val="auto"/>
          <w:sz w:val="36"/>
          <w:szCs w:val="36"/>
          <w:lang w:val="es-MX"/>
        </w:rPr>
        <w:t>Presupuesto de operación</w:t>
      </w:r>
    </w:p>
    <w:p w14:paraId="6ED1F5E8" w14:textId="77777777" w:rsidR="00E00F97" w:rsidRPr="00E00F97" w:rsidRDefault="00E00F97" w:rsidP="00E00F97">
      <w:pPr>
        <w:spacing w:after="240" w:line="360" w:lineRule="auto"/>
        <w:jc w:val="both"/>
        <w:rPr>
          <w:rFonts w:cs="Arial"/>
          <w:lang w:val="es-MX"/>
        </w:rPr>
      </w:pPr>
      <w:r w:rsidRPr="00E00F97">
        <w:rPr>
          <w:rFonts w:cs="Arial"/>
          <w:lang w:val="es-MX"/>
        </w:rPr>
        <w:t xml:space="preserve">El presupuesto de operación permite estimar los recursos necesarios para mantener </w:t>
      </w:r>
      <w:proofErr w:type="spellStart"/>
      <w:r w:rsidRPr="00E00F97">
        <w:rPr>
          <w:rFonts w:cs="Arial"/>
          <w:lang w:val="es-MX"/>
        </w:rPr>
        <w:t>AeroGuardia</w:t>
      </w:r>
      <w:proofErr w:type="spellEnd"/>
      <w:r w:rsidRPr="00E00F97">
        <w:rPr>
          <w:rFonts w:cs="Arial"/>
          <w:lang w:val="es-MX"/>
        </w:rPr>
        <w:t xml:space="preserve"> en funcionamiento durante sus primeros años. Para esta proyección se consideran principalmente los gastos relacionados con el personal, administración, comercialización, infraestructura tecnológica y demás actividades necesarias para mantener la operación del proyecto.</w:t>
      </w:r>
    </w:p>
    <w:p w14:paraId="07D3A7E4" w14:textId="77777777" w:rsidR="00E00F97" w:rsidRPr="00E00F97" w:rsidRDefault="00E00F97" w:rsidP="00E00F97">
      <w:pPr>
        <w:spacing w:after="240" w:line="360" w:lineRule="auto"/>
        <w:jc w:val="both"/>
        <w:rPr>
          <w:rFonts w:cs="Arial"/>
          <w:lang w:val="es-MX"/>
        </w:rPr>
      </w:pPr>
      <w:r w:rsidRPr="00E00F97">
        <w:rPr>
          <w:rFonts w:cs="Arial"/>
          <w:lang w:val="es-MX"/>
        </w:rPr>
        <w:t xml:space="preserve">Uno de los principales componentes de los gastos de operación corresponde a los sueldos de los dos integrantes responsables de la dirección y desarrollo de </w:t>
      </w:r>
      <w:proofErr w:type="spellStart"/>
      <w:r w:rsidRPr="00E00F97">
        <w:rPr>
          <w:rFonts w:cs="Arial"/>
          <w:lang w:val="es-MX"/>
        </w:rPr>
        <w:t>AeroGuardia</w:t>
      </w:r>
      <w:proofErr w:type="spellEnd"/>
      <w:r w:rsidRPr="00E00F97">
        <w:rPr>
          <w:rFonts w:cs="Arial"/>
          <w:lang w:val="es-MX"/>
        </w:rPr>
        <w:t xml:space="preserve">. En condiciones normales, la remuneración conjunta considerada para ambos puestos asciende a </w:t>
      </w:r>
      <w:r w:rsidRPr="00E00F97">
        <w:rPr>
          <w:rFonts w:cs="Arial"/>
          <w:b/>
          <w:bCs/>
          <w:lang w:val="es-MX"/>
        </w:rPr>
        <w:t>$50,000 MXN mensuales</w:t>
      </w:r>
      <w:r w:rsidRPr="00E00F97">
        <w:rPr>
          <w:rFonts w:cs="Arial"/>
          <w:lang w:val="es-MX"/>
        </w:rPr>
        <w:t>.</w:t>
      </w:r>
    </w:p>
    <w:p w14:paraId="5DDC8ACD" w14:textId="4A75A713" w:rsidR="00E00F97" w:rsidRPr="00E00F97" w:rsidRDefault="00E00F97" w:rsidP="00E00F97">
      <w:pPr>
        <w:spacing w:after="240" w:line="360" w:lineRule="auto"/>
        <w:jc w:val="both"/>
        <w:rPr>
          <w:rFonts w:cs="Arial"/>
          <w:lang w:val="es-MX"/>
        </w:rPr>
      </w:pPr>
      <w:r w:rsidRPr="00E00F97">
        <w:rPr>
          <w:rFonts w:cs="Arial"/>
          <w:lang w:val="es-MX"/>
        </w:rPr>
        <w:t xml:space="preserve">Sin embargo, durante los primeros </w:t>
      </w:r>
      <w:r>
        <w:rPr>
          <w:rFonts w:cs="Arial"/>
          <w:lang w:val="es-MX"/>
        </w:rPr>
        <w:t xml:space="preserve">2 </w:t>
      </w:r>
      <w:r w:rsidRPr="00E00F97">
        <w:rPr>
          <w:rFonts w:cs="Arial"/>
          <w:lang w:val="es-MX"/>
        </w:rPr>
        <w:t xml:space="preserve">años de operación se contempla una reducción temporal del </w:t>
      </w:r>
      <w:r w:rsidRPr="00E00F97">
        <w:rPr>
          <w:rFonts w:cs="Arial"/>
          <w:b/>
          <w:bCs/>
          <w:lang w:val="es-MX"/>
        </w:rPr>
        <w:t>50 % en los sueldos</w:t>
      </w:r>
      <w:r w:rsidRPr="00E00F97">
        <w:rPr>
          <w:rFonts w:cs="Arial"/>
          <w:lang w:val="es-MX"/>
        </w:rPr>
        <w:t>, debido a que se trata de una etapa inicial en la que la empresa todavía se encuentra desarrollando su cartera de clientes. Esta medida permite disminuir la presión sobre el flujo de efectivo y destinar una mayor proporción de los ingresos al crecimiento.</w:t>
      </w:r>
    </w:p>
    <w:p w14:paraId="70C5C46B" w14:textId="77777777" w:rsidR="00E00F97" w:rsidRPr="00E00F97" w:rsidRDefault="00E00F97" w:rsidP="00E00F97">
      <w:pPr>
        <w:spacing w:after="240" w:line="360" w:lineRule="auto"/>
        <w:jc w:val="both"/>
        <w:rPr>
          <w:rFonts w:cs="Arial"/>
          <w:lang w:val="es-MX"/>
        </w:rPr>
      </w:pPr>
      <w:r w:rsidRPr="00E00F97">
        <w:rPr>
          <w:rFonts w:cs="Arial"/>
          <w:lang w:val="es-MX"/>
        </w:rPr>
        <w:t xml:space="preserve">A partir del tercer año se considera la recuperación gradual del nivel salarial establecido para la operación normal de la empresa. Los demás gastos fijos mantienen un crecimiento anual estimado del </w:t>
      </w:r>
      <w:r w:rsidRPr="00E00F97">
        <w:rPr>
          <w:rFonts w:cs="Arial"/>
          <w:b/>
          <w:bCs/>
          <w:lang w:val="es-MX"/>
        </w:rPr>
        <w:t>4.5 %</w:t>
      </w:r>
      <w:r w:rsidRPr="00E00F97">
        <w:rPr>
          <w:rFonts w:cs="Arial"/>
          <w:lang w:val="es-MX"/>
        </w:rPr>
        <w:t>, con el propósito de considerar el incremento esperado de los costos de operación a lo largo del periodo proyectado.</w:t>
      </w:r>
    </w:p>
    <w:p w14:paraId="2D91AAAD" w14:textId="773F1781" w:rsidR="00697E2F" w:rsidRPr="0002768F" w:rsidRDefault="00E00F97" w:rsidP="0002768F">
      <w:pPr>
        <w:spacing w:after="240" w:line="360" w:lineRule="auto"/>
        <w:jc w:val="both"/>
        <w:rPr>
          <w:rFonts w:cs="Arial"/>
          <w:lang w:val="es-MX"/>
        </w:rPr>
      </w:pPr>
      <w:r w:rsidRPr="00E00F97">
        <w:rPr>
          <w:rFonts w:cs="Arial"/>
          <w:lang w:val="es-MX"/>
        </w:rPr>
        <w:t>La distribución de los gastos de operación considerada para los primeros años es la siguiente:</w:t>
      </w:r>
    </w:p>
    <w:tbl>
      <w:tblPr>
        <w:tblStyle w:val="Tabladelista4-nfasis1"/>
        <w:tblW w:w="0" w:type="auto"/>
        <w:tblLook w:val="04A0" w:firstRow="1" w:lastRow="0" w:firstColumn="1" w:lastColumn="0" w:noHBand="0" w:noVBand="1"/>
      </w:tblPr>
      <w:tblGrid>
        <w:gridCol w:w="2351"/>
        <w:gridCol w:w="2351"/>
        <w:gridCol w:w="2351"/>
        <w:gridCol w:w="2351"/>
      </w:tblGrid>
      <w:tr w:rsidR="00346BF9" w:rsidRPr="0002768F" w14:paraId="2C5A22EE" w14:textId="77777777" w:rsidTr="00E00F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6CBE5E8" w14:textId="77777777" w:rsidR="00346BF9" w:rsidRPr="0002768F" w:rsidRDefault="00000000" w:rsidP="00697E2F">
            <w:pPr>
              <w:spacing w:after="0" w:line="360" w:lineRule="auto"/>
              <w:jc w:val="center"/>
              <w:rPr>
                <w:rFonts w:cs="Arial"/>
              </w:rPr>
            </w:pPr>
            <w:proofErr w:type="spellStart"/>
            <w:r w:rsidRPr="0002768F">
              <w:rPr>
                <w:rFonts w:cs="Arial"/>
                <w:color w:val="FFFFFF"/>
                <w:sz w:val="20"/>
              </w:rPr>
              <w:t>Rubro</w:t>
            </w:r>
            <w:proofErr w:type="spellEnd"/>
          </w:p>
        </w:tc>
        <w:tc>
          <w:tcPr>
            <w:tcW w:w="2351" w:type="dxa"/>
          </w:tcPr>
          <w:p w14:paraId="673FE825" w14:textId="77777777" w:rsidR="00346BF9" w:rsidRPr="0002768F" w:rsidRDefault="00000000" w:rsidP="00697E2F">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1 (con recorte)</w:t>
            </w:r>
          </w:p>
        </w:tc>
        <w:tc>
          <w:tcPr>
            <w:tcW w:w="2351" w:type="dxa"/>
          </w:tcPr>
          <w:p w14:paraId="19B9BEBE" w14:textId="77777777" w:rsidR="00346BF9" w:rsidRPr="0002768F" w:rsidRDefault="00000000" w:rsidP="00697E2F">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2 (con recorte)</w:t>
            </w:r>
          </w:p>
        </w:tc>
        <w:tc>
          <w:tcPr>
            <w:tcW w:w="2351" w:type="dxa"/>
          </w:tcPr>
          <w:p w14:paraId="05D736B3" w14:textId="77777777" w:rsidR="00346BF9" w:rsidRPr="0002768F" w:rsidRDefault="00000000" w:rsidP="00697E2F">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3 en adelante (100%)</w:t>
            </w:r>
          </w:p>
        </w:tc>
      </w:tr>
      <w:tr w:rsidR="00346BF9" w:rsidRPr="0002768F" w14:paraId="3FEBDF57" w14:textId="77777777" w:rsidTr="00E00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8FADD41" w14:textId="77777777" w:rsidR="00346BF9" w:rsidRPr="0002768F" w:rsidRDefault="00000000" w:rsidP="00697E2F">
            <w:pPr>
              <w:spacing w:after="0" w:line="360" w:lineRule="auto"/>
              <w:rPr>
                <w:rFonts w:cs="Arial"/>
              </w:rPr>
            </w:pPr>
            <w:proofErr w:type="spellStart"/>
            <w:r w:rsidRPr="0002768F">
              <w:rPr>
                <w:rFonts w:cs="Arial"/>
                <w:sz w:val="20"/>
              </w:rPr>
              <w:t>Sueldos</w:t>
            </w:r>
            <w:proofErr w:type="spellEnd"/>
            <w:r w:rsidRPr="0002768F">
              <w:rPr>
                <w:rFonts w:cs="Arial"/>
                <w:sz w:val="20"/>
              </w:rPr>
              <w:t xml:space="preserve"> de </w:t>
            </w:r>
            <w:proofErr w:type="spellStart"/>
            <w:r w:rsidRPr="0002768F">
              <w:rPr>
                <w:rFonts w:cs="Arial"/>
                <w:sz w:val="20"/>
              </w:rPr>
              <w:t>fundadores</w:t>
            </w:r>
            <w:proofErr w:type="spellEnd"/>
          </w:p>
        </w:tc>
        <w:tc>
          <w:tcPr>
            <w:tcW w:w="2351" w:type="dxa"/>
          </w:tcPr>
          <w:p w14:paraId="6B06C374"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$300,000</w:t>
            </w:r>
          </w:p>
        </w:tc>
        <w:tc>
          <w:tcPr>
            <w:tcW w:w="2351" w:type="dxa"/>
          </w:tcPr>
          <w:p w14:paraId="7D8525DC"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$313,500</w:t>
            </w:r>
          </w:p>
        </w:tc>
        <w:tc>
          <w:tcPr>
            <w:tcW w:w="2351" w:type="dxa"/>
          </w:tcPr>
          <w:p w14:paraId="780A5856"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$655,215 y crece 4.5%/año</w:t>
            </w:r>
          </w:p>
        </w:tc>
      </w:tr>
      <w:tr w:rsidR="00346BF9" w:rsidRPr="0002768F" w14:paraId="14C04F8D" w14:textId="77777777" w:rsidTr="00E00F97">
        <w:tc>
          <w:tcPr>
            <w:cnfStyle w:val="001000000000" w:firstRow="0" w:lastRow="0" w:firstColumn="1" w:lastColumn="0" w:oddVBand="0" w:evenVBand="0" w:oddHBand="0" w:evenHBand="0" w:firstRowFirstColumn="0" w:firstRowLastColumn="0" w:lastRowFirstColumn="0" w:lastRowLastColumn="0"/>
            <w:tcW w:w="2351" w:type="dxa"/>
          </w:tcPr>
          <w:p w14:paraId="56E3EF6F" w14:textId="0904286C" w:rsidR="00346BF9" w:rsidRPr="0002768F" w:rsidRDefault="00000000" w:rsidP="00697E2F">
            <w:pPr>
              <w:spacing w:after="0" w:line="360" w:lineRule="auto"/>
              <w:rPr>
                <w:rFonts w:cs="Arial"/>
                <w:lang w:val="es-MX"/>
              </w:rPr>
            </w:pPr>
            <w:r w:rsidRPr="0002768F">
              <w:rPr>
                <w:rFonts w:cs="Arial"/>
                <w:sz w:val="20"/>
                <w:lang w:val="es-MX"/>
              </w:rPr>
              <w:t xml:space="preserve">Otros gastos fijos </w:t>
            </w:r>
          </w:p>
        </w:tc>
        <w:tc>
          <w:tcPr>
            <w:tcW w:w="2351" w:type="dxa"/>
          </w:tcPr>
          <w:p w14:paraId="01656592"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$180,000</w:t>
            </w:r>
          </w:p>
        </w:tc>
        <w:tc>
          <w:tcPr>
            <w:tcW w:w="2351" w:type="dxa"/>
          </w:tcPr>
          <w:p w14:paraId="29F64943"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$188,100</w:t>
            </w:r>
          </w:p>
        </w:tc>
        <w:tc>
          <w:tcPr>
            <w:tcW w:w="2351" w:type="dxa"/>
          </w:tcPr>
          <w:p w14:paraId="68656428" w14:textId="2CE638AF" w:rsidR="00346BF9" w:rsidRPr="0002768F" w:rsidRDefault="00E00F97"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proofErr w:type="spellStart"/>
            <w:r w:rsidRPr="00E00F97">
              <w:rPr>
                <w:rFonts w:cs="Arial"/>
                <w:sz w:val="20"/>
              </w:rPr>
              <w:t>Crecimiento</w:t>
            </w:r>
            <w:proofErr w:type="spellEnd"/>
            <w:r w:rsidRPr="00E00F97">
              <w:rPr>
                <w:rFonts w:cs="Arial"/>
                <w:sz w:val="20"/>
              </w:rPr>
              <w:t xml:space="preserve"> </w:t>
            </w:r>
            <w:proofErr w:type="spellStart"/>
            <w:r w:rsidRPr="00E00F97">
              <w:rPr>
                <w:rFonts w:cs="Arial"/>
                <w:sz w:val="20"/>
              </w:rPr>
              <w:t>anual</w:t>
            </w:r>
            <w:proofErr w:type="spellEnd"/>
            <w:r w:rsidRPr="00E00F97">
              <w:rPr>
                <w:rFonts w:cs="Arial"/>
                <w:sz w:val="20"/>
              </w:rPr>
              <w:t xml:space="preserve"> del 4.5 %</w:t>
            </w:r>
          </w:p>
        </w:tc>
      </w:tr>
      <w:tr w:rsidR="00346BF9" w:rsidRPr="0002768F" w14:paraId="4648ED36" w14:textId="77777777" w:rsidTr="00E00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0B89D81" w14:textId="77777777" w:rsidR="00346BF9" w:rsidRPr="0002768F" w:rsidRDefault="00000000" w:rsidP="00697E2F">
            <w:pPr>
              <w:spacing w:after="0" w:line="360" w:lineRule="auto"/>
              <w:rPr>
                <w:rFonts w:cs="Arial"/>
              </w:rPr>
            </w:pPr>
            <w:r w:rsidRPr="0002768F">
              <w:rPr>
                <w:rFonts w:cs="Arial"/>
                <w:sz w:val="20"/>
              </w:rPr>
              <w:t>Total gastos de operación</w:t>
            </w:r>
          </w:p>
        </w:tc>
        <w:tc>
          <w:tcPr>
            <w:tcW w:w="2351" w:type="dxa"/>
          </w:tcPr>
          <w:p w14:paraId="357F2A11"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$480,000</w:t>
            </w:r>
          </w:p>
        </w:tc>
        <w:tc>
          <w:tcPr>
            <w:tcW w:w="2351" w:type="dxa"/>
          </w:tcPr>
          <w:p w14:paraId="6A7D9D99"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$501,600</w:t>
            </w:r>
          </w:p>
        </w:tc>
        <w:tc>
          <w:tcPr>
            <w:tcW w:w="2351" w:type="dxa"/>
          </w:tcPr>
          <w:p w14:paraId="7013E519" w14:textId="3E8ED813"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$851,779 (</w:t>
            </w:r>
            <w:proofErr w:type="spellStart"/>
            <w:r w:rsidRPr="0002768F">
              <w:rPr>
                <w:rFonts w:cs="Arial"/>
                <w:sz w:val="20"/>
              </w:rPr>
              <w:t>año</w:t>
            </w:r>
            <w:proofErr w:type="spellEnd"/>
            <w:r w:rsidRPr="0002768F">
              <w:rPr>
                <w:rFonts w:cs="Arial"/>
                <w:sz w:val="20"/>
              </w:rPr>
              <w:t xml:space="preserve"> 3</w:t>
            </w:r>
            <w:r w:rsidR="00E00F97">
              <w:rPr>
                <w:rFonts w:cs="Arial"/>
                <w:sz w:val="20"/>
              </w:rPr>
              <w:t>)</w:t>
            </w:r>
          </w:p>
        </w:tc>
      </w:tr>
    </w:tbl>
    <w:p w14:paraId="76C117A4" w14:textId="77777777" w:rsidR="00346BF9" w:rsidRPr="0002768F" w:rsidRDefault="00346BF9" w:rsidP="0002768F">
      <w:pPr>
        <w:spacing w:after="240" w:line="360" w:lineRule="auto"/>
        <w:jc w:val="both"/>
        <w:rPr>
          <w:rFonts w:cs="Arial"/>
        </w:rPr>
      </w:pPr>
    </w:p>
    <w:p w14:paraId="64A7CF72" w14:textId="77777777" w:rsidR="000671BA" w:rsidRPr="000671BA" w:rsidRDefault="000671BA" w:rsidP="000671BA">
      <w:pPr>
        <w:spacing w:after="240" w:line="360" w:lineRule="auto"/>
        <w:jc w:val="both"/>
        <w:rPr>
          <w:rFonts w:cs="Arial"/>
          <w:lang w:val="es-MX"/>
        </w:rPr>
      </w:pPr>
      <w:r w:rsidRPr="000671BA">
        <w:rPr>
          <w:rFonts w:cs="Arial"/>
          <w:lang w:val="es-MX"/>
        </w:rPr>
        <w:lastRenderedPageBreak/>
        <w:t>El monto correspondiente al tercer año incorpora la recuperación del nivel salarial considerado para la operación normal y el crecimiento previsto de los costos.</w:t>
      </w:r>
    </w:p>
    <w:p w14:paraId="14CE397C" w14:textId="77777777" w:rsidR="000671BA" w:rsidRPr="000671BA" w:rsidRDefault="000671BA" w:rsidP="000671BA">
      <w:pPr>
        <w:spacing w:after="240" w:line="360" w:lineRule="auto"/>
        <w:jc w:val="both"/>
        <w:rPr>
          <w:rFonts w:cs="Arial"/>
          <w:lang w:val="es-MX"/>
        </w:rPr>
      </w:pPr>
      <w:r w:rsidRPr="000671BA">
        <w:rPr>
          <w:rFonts w:cs="Arial"/>
          <w:lang w:val="es-MX"/>
        </w:rPr>
        <w:t xml:space="preserve">Además de los gastos fijos, </w:t>
      </w:r>
      <w:proofErr w:type="spellStart"/>
      <w:r w:rsidRPr="000671BA">
        <w:rPr>
          <w:rFonts w:cs="Arial"/>
          <w:lang w:val="es-MX"/>
        </w:rPr>
        <w:t>AeroGuardia</w:t>
      </w:r>
      <w:proofErr w:type="spellEnd"/>
      <w:r w:rsidRPr="000671BA">
        <w:rPr>
          <w:rFonts w:cs="Arial"/>
          <w:lang w:val="es-MX"/>
        </w:rPr>
        <w:t xml:space="preserve"> presenta costos variables que dependen directamente del número de clientes atendidos. Estos costos se dividen en dos componentes principales:</w:t>
      </w:r>
    </w:p>
    <w:p w14:paraId="46800132" w14:textId="77777777" w:rsidR="000671BA" w:rsidRPr="000671BA" w:rsidRDefault="000671BA" w:rsidP="000671BA">
      <w:pPr>
        <w:pStyle w:val="Prrafodelista"/>
        <w:numPr>
          <w:ilvl w:val="0"/>
          <w:numId w:val="12"/>
        </w:numPr>
        <w:spacing w:after="240" w:line="360" w:lineRule="auto"/>
        <w:jc w:val="both"/>
        <w:rPr>
          <w:rFonts w:cs="Arial"/>
          <w:lang w:val="es-MX"/>
        </w:rPr>
      </w:pPr>
      <w:r w:rsidRPr="000671BA">
        <w:rPr>
          <w:rFonts w:cs="Arial"/>
          <w:b/>
          <w:bCs/>
          <w:lang w:val="es-MX"/>
        </w:rPr>
        <w:t>Costo de implementación:</w:t>
      </w:r>
      <w:r w:rsidRPr="000671BA">
        <w:rPr>
          <w:rFonts w:cs="Arial"/>
          <w:lang w:val="es-MX"/>
        </w:rPr>
        <w:t xml:space="preserve"> $18,200 MXN por cada cliente nuevo.</w:t>
      </w:r>
    </w:p>
    <w:p w14:paraId="37BAA904" w14:textId="77777777" w:rsidR="000671BA" w:rsidRPr="000671BA" w:rsidRDefault="000671BA" w:rsidP="000671BA">
      <w:pPr>
        <w:pStyle w:val="Prrafodelista"/>
        <w:numPr>
          <w:ilvl w:val="0"/>
          <w:numId w:val="12"/>
        </w:numPr>
        <w:spacing w:after="240" w:line="360" w:lineRule="auto"/>
        <w:jc w:val="both"/>
        <w:rPr>
          <w:rFonts w:cs="Arial"/>
          <w:lang w:val="es-MX"/>
        </w:rPr>
      </w:pPr>
      <w:r w:rsidRPr="000671BA">
        <w:rPr>
          <w:rFonts w:cs="Arial"/>
          <w:b/>
          <w:bCs/>
          <w:lang w:val="es-MX"/>
        </w:rPr>
        <w:t>Costo operativo:</w:t>
      </w:r>
      <w:r w:rsidRPr="000671BA">
        <w:rPr>
          <w:rFonts w:cs="Arial"/>
          <w:lang w:val="es-MX"/>
        </w:rPr>
        <w:t xml:space="preserve"> $500 MXN mensuales por cada cliente activo.</w:t>
      </w:r>
    </w:p>
    <w:p w14:paraId="0EF2CDBB" w14:textId="77777777" w:rsidR="000671BA" w:rsidRPr="000671BA" w:rsidRDefault="000671BA" w:rsidP="000671BA">
      <w:pPr>
        <w:spacing w:after="240" w:line="360" w:lineRule="auto"/>
        <w:jc w:val="both"/>
        <w:rPr>
          <w:rFonts w:cs="Arial"/>
          <w:lang w:val="es-MX"/>
        </w:rPr>
      </w:pPr>
      <w:r w:rsidRPr="000671BA">
        <w:rPr>
          <w:rFonts w:cs="Arial"/>
          <w:lang w:val="es-MX"/>
        </w:rPr>
        <w:t>El costo de implementación contempla los recursos necesarios para incorporar un nuevo cliente al sistema, mientras que el costo operativo corresponde a los gastos que se generan de manera recurrente durante el tiempo que el cliente utiliza la plataforma.</w:t>
      </w:r>
    </w:p>
    <w:p w14:paraId="13CB3928" w14:textId="77777777" w:rsidR="000671BA" w:rsidRPr="000671BA" w:rsidRDefault="000671BA" w:rsidP="000671BA">
      <w:pPr>
        <w:spacing w:after="240" w:line="360" w:lineRule="auto"/>
        <w:jc w:val="both"/>
        <w:rPr>
          <w:rFonts w:cs="Arial"/>
          <w:lang w:val="es-MX"/>
        </w:rPr>
      </w:pPr>
      <w:r w:rsidRPr="000671BA">
        <w:rPr>
          <w:rFonts w:cs="Arial"/>
          <w:lang w:val="es-MX"/>
        </w:rPr>
        <w:t xml:space="preserve">Esta distinción permite relacionar directamente una parte de los costos de </w:t>
      </w:r>
      <w:proofErr w:type="spellStart"/>
      <w:r w:rsidRPr="000671BA">
        <w:rPr>
          <w:rFonts w:cs="Arial"/>
          <w:lang w:val="es-MX"/>
        </w:rPr>
        <w:t>AeroGuardia</w:t>
      </w:r>
      <w:proofErr w:type="spellEnd"/>
      <w:r w:rsidRPr="000671BA">
        <w:rPr>
          <w:rFonts w:cs="Arial"/>
          <w:lang w:val="es-MX"/>
        </w:rPr>
        <w:t xml:space="preserve"> con el crecimiento de su cartera de clientes. De esta manera, conforme aumente el número de organizaciones que utilicen el sistema, también aumentarán los ingresos, pero al mismo tiempo se incrementarán los costos variables asociados a la prestación del servicio.</w:t>
      </w:r>
    </w:p>
    <w:p w14:paraId="047FC0F0" w14:textId="6B8DD906" w:rsidR="000671BA" w:rsidRPr="0002768F" w:rsidRDefault="000671BA" w:rsidP="0002768F">
      <w:pPr>
        <w:spacing w:after="240" w:line="360" w:lineRule="auto"/>
        <w:jc w:val="both"/>
        <w:rPr>
          <w:rFonts w:cs="Arial"/>
          <w:lang w:val="es-MX"/>
        </w:rPr>
      </w:pPr>
      <w:r w:rsidRPr="000671BA">
        <w:rPr>
          <w:rFonts w:cs="Arial"/>
          <w:lang w:val="es-MX"/>
        </w:rPr>
        <w:t xml:space="preserve">En conjunto, el presupuesto de operación proporciona la base para elaborar la proyección de ingresos, gastos y resultados financieros de </w:t>
      </w:r>
      <w:proofErr w:type="spellStart"/>
      <w:r w:rsidRPr="000671BA">
        <w:rPr>
          <w:rFonts w:cs="Arial"/>
          <w:lang w:val="es-MX"/>
        </w:rPr>
        <w:t>AeroGuardia</w:t>
      </w:r>
      <w:proofErr w:type="spellEnd"/>
      <w:r w:rsidRPr="000671BA">
        <w:rPr>
          <w:rFonts w:cs="Arial"/>
          <w:lang w:val="es-MX"/>
        </w:rPr>
        <w:t xml:space="preserve"> durante el periodo de análisis.</w:t>
      </w:r>
    </w:p>
    <w:p w14:paraId="7ED1F0A4" w14:textId="3895B22B" w:rsidR="00346BF9" w:rsidRPr="00697E2F" w:rsidRDefault="00000000" w:rsidP="000671BA">
      <w:pPr>
        <w:pStyle w:val="Ttulo1"/>
        <w:spacing w:before="0" w:line="360" w:lineRule="auto"/>
        <w:jc w:val="both"/>
        <w:rPr>
          <w:rFonts w:ascii="Arial" w:hAnsi="Arial" w:cs="Arial"/>
          <w:color w:val="auto"/>
          <w:sz w:val="36"/>
          <w:szCs w:val="36"/>
          <w:lang w:val="es-MX"/>
        </w:rPr>
      </w:pPr>
      <w:r w:rsidRPr="00697E2F">
        <w:rPr>
          <w:rFonts w:ascii="Arial" w:hAnsi="Arial" w:cs="Arial"/>
          <w:color w:val="auto"/>
          <w:sz w:val="36"/>
          <w:szCs w:val="36"/>
          <w:lang w:val="es-MX"/>
        </w:rPr>
        <w:t>Estado de resultados presupuestado</w:t>
      </w:r>
    </w:p>
    <w:p w14:paraId="002EF839" w14:textId="77777777" w:rsidR="000671BA" w:rsidRPr="000671BA" w:rsidRDefault="000671BA" w:rsidP="000671BA">
      <w:pPr>
        <w:spacing w:after="240" w:line="360" w:lineRule="auto"/>
        <w:jc w:val="both"/>
        <w:rPr>
          <w:rFonts w:cs="Arial"/>
          <w:lang w:val="es-MX"/>
        </w:rPr>
      </w:pPr>
      <w:r w:rsidRPr="000671BA">
        <w:rPr>
          <w:rFonts w:cs="Arial"/>
          <w:lang w:val="es-MX"/>
        </w:rPr>
        <w:t xml:space="preserve">El estado de resultados permite estimar el comportamiento económico de </w:t>
      </w:r>
      <w:proofErr w:type="spellStart"/>
      <w:r w:rsidRPr="000671BA">
        <w:rPr>
          <w:rFonts w:cs="Arial"/>
          <w:lang w:val="es-MX"/>
        </w:rPr>
        <w:t>AeroGuardia</w:t>
      </w:r>
      <w:proofErr w:type="spellEnd"/>
      <w:r w:rsidRPr="000671BA">
        <w:rPr>
          <w:rFonts w:cs="Arial"/>
          <w:lang w:val="es-MX"/>
        </w:rPr>
        <w:t xml:space="preserve"> durante el periodo de proyección, tomando en cuenta los ingresos generados por la incorporación de nuevos clientes y las cuotas correspondientes al uso de la plataforma, así como los costos y gastos necesarios para mantener la operación.</w:t>
      </w:r>
    </w:p>
    <w:p w14:paraId="24F55908" w14:textId="77777777" w:rsidR="000671BA" w:rsidRPr="000671BA" w:rsidRDefault="000671BA" w:rsidP="000671BA">
      <w:pPr>
        <w:spacing w:after="240" w:line="360" w:lineRule="auto"/>
        <w:jc w:val="both"/>
        <w:rPr>
          <w:rFonts w:cs="Arial"/>
          <w:lang w:val="es-MX"/>
        </w:rPr>
      </w:pPr>
      <w:r w:rsidRPr="000671BA">
        <w:rPr>
          <w:rFonts w:cs="Arial"/>
          <w:lang w:val="es-MX"/>
        </w:rPr>
        <w:t xml:space="preserve">Para la proyección se consideran dos fuentes principales de ingresos. La primera corresponde a la </w:t>
      </w:r>
      <w:r w:rsidRPr="000671BA">
        <w:rPr>
          <w:rFonts w:cs="Arial"/>
          <w:b/>
          <w:bCs/>
          <w:lang w:val="es-MX"/>
        </w:rPr>
        <w:t>cuota de implementación de $25,500 MXN por cada cliente nuevo</w:t>
      </w:r>
      <w:r w:rsidRPr="000671BA">
        <w:rPr>
          <w:rFonts w:cs="Arial"/>
          <w:lang w:val="es-MX"/>
        </w:rPr>
        <w:t xml:space="preserve">, mientras que la segunda corresponde a una </w:t>
      </w:r>
      <w:r w:rsidRPr="000671BA">
        <w:rPr>
          <w:rFonts w:cs="Arial"/>
          <w:b/>
          <w:bCs/>
          <w:lang w:val="es-MX"/>
        </w:rPr>
        <w:t>suscripción mensual de $4,500 MXN por cada cliente activo</w:t>
      </w:r>
      <w:r w:rsidRPr="000671BA">
        <w:rPr>
          <w:rFonts w:cs="Arial"/>
          <w:lang w:val="es-MX"/>
        </w:rPr>
        <w:t>. De esta manera, los ingresos de la empresa dependen tanto de la incorporación de nuevos clientes como de la permanencia de los clientes que ya utilizan el sistema.</w:t>
      </w:r>
    </w:p>
    <w:p w14:paraId="736555D5" w14:textId="77777777" w:rsidR="000671BA" w:rsidRPr="000671BA" w:rsidRDefault="000671BA" w:rsidP="000671BA">
      <w:pPr>
        <w:spacing w:after="240" w:line="360" w:lineRule="auto"/>
        <w:jc w:val="both"/>
        <w:rPr>
          <w:rFonts w:cs="Arial"/>
          <w:lang w:val="es-MX"/>
        </w:rPr>
      </w:pPr>
      <w:r w:rsidRPr="000671BA">
        <w:rPr>
          <w:rFonts w:cs="Arial"/>
          <w:lang w:val="es-MX"/>
        </w:rPr>
        <w:t xml:space="preserve">La proyección de clientes activos al cierre de cada año es de </w:t>
      </w:r>
      <w:r w:rsidRPr="000671BA">
        <w:rPr>
          <w:rFonts w:cs="Arial"/>
          <w:b/>
          <w:bCs/>
          <w:lang w:val="es-MX"/>
        </w:rPr>
        <w:t>5, 12, 20, 30 y 45 clientes</w:t>
      </w:r>
      <w:r w:rsidRPr="000671BA">
        <w:rPr>
          <w:rFonts w:cs="Arial"/>
          <w:lang w:val="es-MX"/>
        </w:rPr>
        <w:t xml:space="preserve"> durante los primeros cinco años. Para los años 6 a 8 se presenta una estimación adicional basada en la continuidad del crecimiento observado en la proyección, alcanzando 68, 102 y 153 clientes, </w:t>
      </w:r>
      <w:r w:rsidRPr="000671BA">
        <w:rPr>
          <w:rFonts w:cs="Arial"/>
          <w:lang w:val="es-MX"/>
        </w:rPr>
        <w:lastRenderedPageBreak/>
        <w:t>respectivamente. Estos últimos valores deben considerarse como una estimación de crecimiento y no como una cantidad garantizada de clientes.</w:t>
      </w:r>
    </w:p>
    <w:p w14:paraId="479B460A" w14:textId="2602C751" w:rsidR="00697E2F" w:rsidRPr="0002768F" w:rsidRDefault="000671BA" w:rsidP="0002768F">
      <w:pPr>
        <w:spacing w:after="240" w:line="360" w:lineRule="auto"/>
        <w:jc w:val="both"/>
        <w:rPr>
          <w:rFonts w:cs="Arial"/>
          <w:lang w:val="es-MX"/>
        </w:rPr>
      </w:pPr>
      <w:r w:rsidRPr="000671BA">
        <w:rPr>
          <w:rFonts w:cs="Arial"/>
          <w:lang w:val="es-MX"/>
        </w:rPr>
        <w:t>Con base en estos supuestos, el estado de resultados proyectado es el siguiente:</w:t>
      </w:r>
    </w:p>
    <w:tbl>
      <w:tblPr>
        <w:tblStyle w:val="Cuadrculamedia3-nfasis1"/>
        <w:tblW w:w="0" w:type="auto"/>
        <w:tblLook w:val="04A0" w:firstRow="1" w:lastRow="0" w:firstColumn="1" w:lastColumn="0" w:noHBand="0" w:noVBand="1"/>
      </w:tblPr>
      <w:tblGrid>
        <w:gridCol w:w="1197"/>
        <w:gridCol w:w="945"/>
        <w:gridCol w:w="945"/>
        <w:gridCol w:w="1089"/>
        <w:gridCol w:w="1089"/>
        <w:gridCol w:w="1089"/>
        <w:gridCol w:w="1089"/>
        <w:gridCol w:w="1089"/>
        <w:gridCol w:w="1089"/>
      </w:tblGrid>
      <w:tr w:rsidR="00346BF9" w:rsidRPr="0002768F" w14:paraId="738F2903" w14:textId="77777777" w:rsidTr="00697E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B63D018" w14:textId="77777777" w:rsidR="00346BF9" w:rsidRPr="0002768F" w:rsidRDefault="00000000" w:rsidP="00697E2F">
            <w:pPr>
              <w:spacing w:after="0" w:line="360" w:lineRule="auto"/>
              <w:jc w:val="both"/>
              <w:rPr>
                <w:rFonts w:cs="Arial"/>
              </w:rPr>
            </w:pPr>
            <w:proofErr w:type="spellStart"/>
            <w:r w:rsidRPr="0002768F">
              <w:rPr>
                <w:rFonts w:cs="Arial"/>
                <w:color w:val="FFFFFF"/>
                <w:sz w:val="20"/>
              </w:rPr>
              <w:t>Concepto</w:t>
            </w:r>
            <w:proofErr w:type="spellEnd"/>
          </w:p>
        </w:tc>
        <w:tc>
          <w:tcPr>
            <w:tcW w:w="758" w:type="dxa"/>
          </w:tcPr>
          <w:p w14:paraId="2F32EF01"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1</w:t>
            </w:r>
          </w:p>
        </w:tc>
        <w:tc>
          <w:tcPr>
            <w:tcW w:w="945" w:type="dxa"/>
          </w:tcPr>
          <w:p w14:paraId="5007BB60"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2</w:t>
            </w:r>
          </w:p>
        </w:tc>
        <w:tc>
          <w:tcPr>
            <w:tcW w:w="1089" w:type="dxa"/>
          </w:tcPr>
          <w:p w14:paraId="53AC2CB0"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3</w:t>
            </w:r>
          </w:p>
        </w:tc>
        <w:tc>
          <w:tcPr>
            <w:tcW w:w="1089" w:type="dxa"/>
          </w:tcPr>
          <w:p w14:paraId="0F3B3B79"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4</w:t>
            </w:r>
          </w:p>
        </w:tc>
        <w:tc>
          <w:tcPr>
            <w:tcW w:w="1089" w:type="dxa"/>
          </w:tcPr>
          <w:p w14:paraId="6E655B22"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5</w:t>
            </w:r>
          </w:p>
        </w:tc>
        <w:tc>
          <w:tcPr>
            <w:tcW w:w="1089" w:type="dxa"/>
          </w:tcPr>
          <w:p w14:paraId="416620D0"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6*</w:t>
            </w:r>
          </w:p>
        </w:tc>
        <w:tc>
          <w:tcPr>
            <w:tcW w:w="1089" w:type="dxa"/>
          </w:tcPr>
          <w:p w14:paraId="06058FFA"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7*</w:t>
            </w:r>
          </w:p>
        </w:tc>
        <w:tc>
          <w:tcPr>
            <w:tcW w:w="1089" w:type="dxa"/>
          </w:tcPr>
          <w:p w14:paraId="1E711714"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8*</w:t>
            </w:r>
          </w:p>
        </w:tc>
      </w:tr>
      <w:tr w:rsidR="00697E2F" w:rsidRPr="0002768F" w14:paraId="6E5D721B" w14:textId="77777777" w:rsidTr="0069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5625549F" w14:textId="77777777" w:rsidR="00346BF9" w:rsidRPr="0002768F" w:rsidRDefault="00000000" w:rsidP="00697E2F">
            <w:pPr>
              <w:spacing w:after="0" w:line="360" w:lineRule="auto"/>
              <w:jc w:val="both"/>
              <w:rPr>
                <w:rFonts w:cs="Arial"/>
                <w:lang w:val="es-MX"/>
              </w:rPr>
            </w:pPr>
            <w:r w:rsidRPr="0002768F">
              <w:rPr>
                <w:rFonts w:cs="Arial"/>
                <w:sz w:val="20"/>
                <w:lang w:val="es-MX"/>
              </w:rPr>
              <w:t>Clientes activos (fin de año)</w:t>
            </w:r>
          </w:p>
        </w:tc>
        <w:tc>
          <w:tcPr>
            <w:tcW w:w="758" w:type="dxa"/>
          </w:tcPr>
          <w:p w14:paraId="712C2D67"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5</w:t>
            </w:r>
          </w:p>
        </w:tc>
        <w:tc>
          <w:tcPr>
            <w:tcW w:w="945" w:type="dxa"/>
          </w:tcPr>
          <w:p w14:paraId="46D6B9DC"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12</w:t>
            </w:r>
          </w:p>
        </w:tc>
        <w:tc>
          <w:tcPr>
            <w:tcW w:w="1089" w:type="dxa"/>
          </w:tcPr>
          <w:p w14:paraId="36A50710"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20</w:t>
            </w:r>
          </w:p>
        </w:tc>
        <w:tc>
          <w:tcPr>
            <w:tcW w:w="1089" w:type="dxa"/>
          </w:tcPr>
          <w:p w14:paraId="740CB7FE"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30</w:t>
            </w:r>
          </w:p>
        </w:tc>
        <w:tc>
          <w:tcPr>
            <w:tcW w:w="1089" w:type="dxa"/>
          </w:tcPr>
          <w:p w14:paraId="26FB7A8B"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45</w:t>
            </w:r>
          </w:p>
        </w:tc>
        <w:tc>
          <w:tcPr>
            <w:tcW w:w="1089" w:type="dxa"/>
          </w:tcPr>
          <w:p w14:paraId="1898F64C"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68</w:t>
            </w:r>
          </w:p>
        </w:tc>
        <w:tc>
          <w:tcPr>
            <w:tcW w:w="1089" w:type="dxa"/>
          </w:tcPr>
          <w:p w14:paraId="3F2D863E"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102</w:t>
            </w:r>
          </w:p>
        </w:tc>
        <w:tc>
          <w:tcPr>
            <w:tcW w:w="1089" w:type="dxa"/>
          </w:tcPr>
          <w:p w14:paraId="5083E10C"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153</w:t>
            </w:r>
          </w:p>
        </w:tc>
      </w:tr>
      <w:tr w:rsidR="00346BF9" w:rsidRPr="0002768F" w14:paraId="32A979C7" w14:textId="77777777" w:rsidTr="00697E2F">
        <w:tc>
          <w:tcPr>
            <w:cnfStyle w:val="001000000000" w:firstRow="0" w:lastRow="0" w:firstColumn="1" w:lastColumn="0" w:oddVBand="0" w:evenVBand="0" w:oddHBand="0" w:evenHBand="0" w:firstRowFirstColumn="0" w:firstRowLastColumn="0" w:lastRowFirstColumn="0" w:lastRowLastColumn="0"/>
            <w:tcW w:w="1384" w:type="dxa"/>
          </w:tcPr>
          <w:p w14:paraId="11EF7377" w14:textId="77777777" w:rsidR="00346BF9" w:rsidRPr="0002768F" w:rsidRDefault="00000000" w:rsidP="00697E2F">
            <w:pPr>
              <w:spacing w:after="0" w:line="360" w:lineRule="auto"/>
              <w:jc w:val="both"/>
              <w:rPr>
                <w:rFonts w:cs="Arial"/>
              </w:rPr>
            </w:pPr>
            <w:r w:rsidRPr="0002768F">
              <w:rPr>
                <w:rFonts w:cs="Arial"/>
                <w:sz w:val="20"/>
              </w:rPr>
              <w:t>Ventas</w:t>
            </w:r>
          </w:p>
        </w:tc>
        <w:tc>
          <w:tcPr>
            <w:tcW w:w="758" w:type="dxa"/>
          </w:tcPr>
          <w:p w14:paraId="2A2D673C"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$285,000</w:t>
            </w:r>
          </w:p>
        </w:tc>
        <w:tc>
          <w:tcPr>
            <w:tcW w:w="945" w:type="dxa"/>
          </w:tcPr>
          <w:p w14:paraId="2ADE3BD2"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$637,500</w:t>
            </w:r>
          </w:p>
        </w:tc>
        <w:tc>
          <w:tcPr>
            <w:tcW w:w="1089" w:type="dxa"/>
          </w:tcPr>
          <w:p w14:paraId="2AA9A4A8"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$1,068,000</w:t>
            </w:r>
          </w:p>
        </w:tc>
        <w:tc>
          <w:tcPr>
            <w:tcW w:w="1089" w:type="dxa"/>
          </w:tcPr>
          <w:p w14:paraId="491E91CE"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$1,605,000</w:t>
            </w:r>
          </w:p>
        </w:tc>
        <w:tc>
          <w:tcPr>
            <w:tcW w:w="1089" w:type="dxa"/>
          </w:tcPr>
          <w:p w14:paraId="34CC5E55"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$2,407,500</w:t>
            </w:r>
          </w:p>
        </w:tc>
        <w:tc>
          <w:tcPr>
            <w:tcW w:w="1089" w:type="dxa"/>
          </w:tcPr>
          <w:p w14:paraId="1F4BBC32"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$3,637,500</w:t>
            </w:r>
          </w:p>
        </w:tc>
        <w:tc>
          <w:tcPr>
            <w:tcW w:w="1089" w:type="dxa"/>
          </w:tcPr>
          <w:p w14:paraId="377F916C"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$5,457,000</w:t>
            </w:r>
          </w:p>
        </w:tc>
        <w:tc>
          <w:tcPr>
            <w:tcW w:w="1089" w:type="dxa"/>
          </w:tcPr>
          <w:p w14:paraId="33FAAC1C"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$8,185,500</w:t>
            </w:r>
          </w:p>
        </w:tc>
      </w:tr>
      <w:tr w:rsidR="00697E2F" w:rsidRPr="0002768F" w14:paraId="551C5E5C" w14:textId="77777777" w:rsidTr="0069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AB18556" w14:textId="77777777" w:rsidR="00346BF9" w:rsidRPr="0002768F" w:rsidRDefault="00000000" w:rsidP="00697E2F">
            <w:pPr>
              <w:spacing w:after="0" w:line="360" w:lineRule="auto"/>
              <w:jc w:val="both"/>
              <w:rPr>
                <w:rFonts w:cs="Arial"/>
              </w:rPr>
            </w:pPr>
            <w:r w:rsidRPr="0002768F">
              <w:rPr>
                <w:rFonts w:cs="Arial"/>
                <w:sz w:val="20"/>
              </w:rPr>
              <w:t>Costo de ventas</w:t>
            </w:r>
          </w:p>
        </w:tc>
        <w:tc>
          <w:tcPr>
            <w:tcW w:w="758" w:type="dxa"/>
          </w:tcPr>
          <w:p w14:paraId="7754F700"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$108,500</w:t>
            </w:r>
          </w:p>
        </w:tc>
        <w:tc>
          <w:tcPr>
            <w:tcW w:w="945" w:type="dxa"/>
          </w:tcPr>
          <w:p w14:paraId="1194B523"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$178,400</w:t>
            </w:r>
          </w:p>
        </w:tc>
        <w:tc>
          <w:tcPr>
            <w:tcW w:w="1089" w:type="dxa"/>
          </w:tcPr>
          <w:p w14:paraId="10F5B631"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$241,600</w:t>
            </w:r>
          </w:p>
        </w:tc>
        <w:tc>
          <w:tcPr>
            <w:tcW w:w="1089" w:type="dxa"/>
          </w:tcPr>
          <w:p w14:paraId="3D5B2B4D"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$332,000</w:t>
            </w:r>
          </w:p>
        </w:tc>
        <w:tc>
          <w:tcPr>
            <w:tcW w:w="1089" w:type="dxa"/>
          </w:tcPr>
          <w:p w14:paraId="6D98F6F8"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$498,000</w:t>
            </w:r>
          </w:p>
        </w:tc>
        <w:tc>
          <w:tcPr>
            <w:tcW w:w="1089" w:type="dxa"/>
          </w:tcPr>
          <w:p w14:paraId="20478BAC"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$757,600</w:t>
            </w:r>
          </w:p>
        </w:tc>
        <w:tc>
          <w:tcPr>
            <w:tcW w:w="1089" w:type="dxa"/>
          </w:tcPr>
          <w:p w14:paraId="73C5F775"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$1,128,800</w:t>
            </w:r>
          </w:p>
        </w:tc>
        <w:tc>
          <w:tcPr>
            <w:tcW w:w="1089" w:type="dxa"/>
          </w:tcPr>
          <w:p w14:paraId="0CB349A1"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$1,693,200</w:t>
            </w:r>
          </w:p>
        </w:tc>
      </w:tr>
      <w:tr w:rsidR="00346BF9" w:rsidRPr="0002768F" w14:paraId="6035887E" w14:textId="77777777" w:rsidTr="00697E2F">
        <w:tc>
          <w:tcPr>
            <w:cnfStyle w:val="001000000000" w:firstRow="0" w:lastRow="0" w:firstColumn="1" w:lastColumn="0" w:oddVBand="0" w:evenVBand="0" w:oddHBand="0" w:evenHBand="0" w:firstRowFirstColumn="0" w:firstRowLastColumn="0" w:lastRowFirstColumn="0" w:lastRowLastColumn="0"/>
            <w:tcW w:w="1384" w:type="dxa"/>
          </w:tcPr>
          <w:p w14:paraId="3C5CC417" w14:textId="77777777" w:rsidR="00346BF9" w:rsidRPr="0002768F" w:rsidRDefault="00000000" w:rsidP="00697E2F">
            <w:pPr>
              <w:spacing w:after="0" w:line="360" w:lineRule="auto"/>
              <w:jc w:val="both"/>
              <w:rPr>
                <w:rFonts w:cs="Arial"/>
              </w:rPr>
            </w:pPr>
            <w:proofErr w:type="spellStart"/>
            <w:r w:rsidRPr="0002768F">
              <w:rPr>
                <w:rFonts w:cs="Arial"/>
                <w:sz w:val="20"/>
              </w:rPr>
              <w:t>Gastos</w:t>
            </w:r>
            <w:proofErr w:type="spellEnd"/>
            <w:r w:rsidRPr="0002768F">
              <w:rPr>
                <w:rFonts w:cs="Arial"/>
                <w:sz w:val="20"/>
              </w:rPr>
              <w:t xml:space="preserve"> de </w:t>
            </w:r>
            <w:proofErr w:type="spellStart"/>
            <w:r w:rsidRPr="0002768F">
              <w:rPr>
                <w:rFonts w:cs="Arial"/>
                <w:sz w:val="20"/>
              </w:rPr>
              <w:t>operación</w:t>
            </w:r>
            <w:proofErr w:type="spellEnd"/>
          </w:p>
        </w:tc>
        <w:tc>
          <w:tcPr>
            <w:tcW w:w="758" w:type="dxa"/>
          </w:tcPr>
          <w:p w14:paraId="4DDB89EF"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$480,000</w:t>
            </w:r>
          </w:p>
        </w:tc>
        <w:tc>
          <w:tcPr>
            <w:tcW w:w="945" w:type="dxa"/>
          </w:tcPr>
          <w:p w14:paraId="7A477F05"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$501,600</w:t>
            </w:r>
          </w:p>
        </w:tc>
        <w:tc>
          <w:tcPr>
            <w:tcW w:w="1089" w:type="dxa"/>
          </w:tcPr>
          <w:p w14:paraId="23E0E3EB"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$851,779</w:t>
            </w:r>
          </w:p>
        </w:tc>
        <w:tc>
          <w:tcPr>
            <w:tcW w:w="1089" w:type="dxa"/>
          </w:tcPr>
          <w:p w14:paraId="05948704"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$890,110</w:t>
            </w:r>
          </w:p>
        </w:tc>
        <w:tc>
          <w:tcPr>
            <w:tcW w:w="1089" w:type="dxa"/>
          </w:tcPr>
          <w:p w14:paraId="2E0C535C"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$930,165</w:t>
            </w:r>
          </w:p>
        </w:tc>
        <w:tc>
          <w:tcPr>
            <w:tcW w:w="1089" w:type="dxa"/>
          </w:tcPr>
          <w:p w14:paraId="29E6BF06"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$972,022</w:t>
            </w:r>
          </w:p>
        </w:tc>
        <w:tc>
          <w:tcPr>
            <w:tcW w:w="1089" w:type="dxa"/>
          </w:tcPr>
          <w:p w14:paraId="143B116A"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$1,015,763</w:t>
            </w:r>
          </w:p>
        </w:tc>
        <w:tc>
          <w:tcPr>
            <w:tcW w:w="1089" w:type="dxa"/>
          </w:tcPr>
          <w:p w14:paraId="3917C6E1"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$1,061,472</w:t>
            </w:r>
          </w:p>
        </w:tc>
      </w:tr>
      <w:tr w:rsidR="00697E2F" w:rsidRPr="0002768F" w14:paraId="2FAE1DAA" w14:textId="77777777" w:rsidTr="0069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0C2330D" w14:textId="77777777" w:rsidR="00346BF9" w:rsidRPr="0002768F" w:rsidRDefault="00000000" w:rsidP="00697E2F">
            <w:pPr>
              <w:spacing w:after="0" w:line="360" w:lineRule="auto"/>
              <w:jc w:val="both"/>
              <w:rPr>
                <w:rFonts w:cs="Arial"/>
              </w:rPr>
            </w:pPr>
            <w:r w:rsidRPr="0002768F">
              <w:rPr>
                <w:rFonts w:cs="Arial"/>
                <w:sz w:val="20"/>
              </w:rPr>
              <w:t>Financieros (intereses del crédito)</w:t>
            </w:r>
          </w:p>
        </w:tc>
        <w:tc>
          <w:tcPr>
            <w:tcW w:w="758" w:type="dxa"/>
          </w:tcPr>
          <w:p w14:paraId="352D3511"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$53,447</w:t>
            </w:r>
          </w:p>
        </w:tc>
        <w:tc>
          <w:tcPr>
            <w:tcW w:w="945" w:type="dxa"/>
          </w:tcPr>
          <w:p w14:paraId="2259A1A0"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$43,928</w:t>
            </w:r>
          </w:p>
        </w:tc>
        <w:tc>
          <w:tcPr>
            <w:tcW w:w="1089" w:type="dxa"/>
          </w:tcPr>
          <w:p w14:paraId="639A2AF0"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$33,253</w:t>
            </w:r>
          </w:p>
        </w:tc>
        <w:tc>
          <w:tcPr>
            <w:tcW w:w="1089" w:type="dxa"/>
          </w:tcPr>
          <w:p w14:paraId="2C6E1709"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$21,285</w:t>
            </w:r>
          </w:p>
        </w:tc>
        <w:tc>
          <w:tcPr>
            <w:tcW w:w="1089" w:type="dxa"/>
          </w:tcPr>
          <w:p w14:paraId="16768E56"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$7,865</w:t>
            </w:r>
          </w:p>
        </w:tc>
        <w:tc>
          <w:tcPr>
            <w:tcW w:w="1089" w:type="dxa"/>
          </w:tcPr>
          <w:p w14:paraId="5D3F3974"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$0</w:t>
            </w:r>
          </w:p>
        </w:tc>
        <w:tc>
          <w:tcPr>
            <w:tcW w:w="1089" w:type="dxa"/>
          </w:tcPr>
          <w:p w14:paraId="5D8C0A87"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$0</w:t>
            </w:r>
          </w:p>
        </w:tc>
        <w:tc>
          <w:tcPr>
            <w:tcW w:w="1089" w:type="dxa"/>
          </w:tcPr>
          <w:p w14:paraId="607CD2C1"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$0</w:t>
            </w:r>
          </w:p>
        </w:tc>
      </w:tr>
      <w:tr w:rsidR="00346BF9" w:rsidRPr="0002768F" w14:paraId="7D077BED" w14:textId="77777777" w:rsidTr="00697E2F">
        <w:tc>
          <w:tcPr>
            <w:cnfStyle w:val="001000000000" w:firstRow="0" w:lastRow="0" w:firstColumn="1" w:lastColumn="0" w:oddVBand="0" w:evenVBand="0" w:oddHBand="0" w:evenHBand="0" w:firstRowFirstColumn="0" w:firstRowLastColumn="0" w:lastRowFirstColumn="0" w:lastRowLastColumn="0"/>
            <w:tcW w:w="1384" w:type="dxa"/>
          </w:tcPr>
          <w:p w14:paraId="45B4DDA5" w14:textId="77777777" w:rsidR="00346BF9" w:rsidRPr="0002768F" w:rsidRDefault="00000000" w:rsidP="00697E2F">
            <w:pPr>
              <w:spacing w:after="0" w:line="360" w:lineRule="auto"/>
              <w:jc w:val="both"/>
              <w:rPr>
                <w:rFonts w:cs="Arial"/>
              </w:rPr>
            </w:pPr>
            <w:proofErr w:type="spellStart"/>
            <w:r w:rsidRPr="0002768F">
              <w:rPr>
                <w:rFonts w:cs="Arial"/>
                <w:sz w:val="20"/>
              </w:rPr>
              <w:t>Impuestos</w:t>
            </w:r>
            <w:proofErr w:type="spellEnd"/>
            <w:r w:rsidRPr="0002768F">
              <w:rPr>
                <w:rFonts w:cs="Arial"/>
                <w:sz w:val="20"/>
              </w:rPr>
              <w:t xml:space="preserve"> (ISR 30%)</w:t>
            </w:r>
          </w:p>
        </w:tc>
        <w:tc>
          <w:tcPr>
            <w:tcW w:w="758" w:type="dxa"/>
          </w:tcPr>
          <w:p w14:paraId="46A7E971"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$0</w:t>
            </w:r>
          </w:p>
        </w:tc>
        <w:tc>
          <w:tcPr>
            <w:tcW w:w="945" w:type="dxa"/>
          </w:tcPr>
          <w:p w14:paraId="32B38079"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$0</w:t>
            </w:r>
          </w:p>
        </w:tc>
        <w:tc>
          <w:tcPr>
            <w:tcW w:w="1089" w:type="dxa"/>
          </w:tcPr>
          <w:p w14:paraId="2B54756E"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$0</w:t>
            </w:r>
          </w:p>
        </w:tc>
        <w:tc>
          <w:tcPr>
            <w:tcW w:w="1089" w:type="dxa"/>
          </w:tcPr>
          <w:p w14:paraId="6229BDC6"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$108,481</w:t>
            </w:r>
          </w:p>
        </w:tc>
        <w:tc>
          <w:tcPr>
            <w:tcW w:w="1089" w:type="dxa"/>
          </w:tcPr>
          <w:p w14:paraId="76623356"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$291,441</w:t>
            </w:r>
          </w:p>
        </w:tc>
        <w:tc>
          <w:tcPr>
            <w:tcW w:w="1089" w:type="dxa"/>
          </w:tcPr>
          <w:p w14:paraId="3058655A"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$572,363</w:t>
            </w:r>
          </w:p>
        </w:tc>
        <w:tc>
          <w:tcPr>
            <w:tcW w:w="1089" w:type="dxa"/>
          </w:tcPr>
          <w:p w14:paraId="4A34F1F4"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$993,731</w:t>
            </w:r>
          </w:p>
        </w:tc>
        <w:tc>
          <w:tcPr>
            <w:tcW w:w="1089" w:type="dxa"/>
          </w:tcPr>
          <w:p w14:paraId="6C3309AF"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$1,629,246</w:t>
            </w:r>
          </w:p>
        </w:tc>
      </w:tr>
      <w:tr w:rsidR="00697E2F" w:rsidRPr="0002768F" w14:paraId="33CEAB80" w14:textId="77777777" w:rsidTr="0069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32A2EF5" w14:textId="77777777" w:rsidR="00346BF9" w:rsidRPr="0002768F" w:rsidRDefault="00000000" w:rsidP="00697E2F">
            <w:pPr>
              <w:spacing w:after="0" w:line="360" w:lineRule="auto"/>
              <w:jc w:val="both"/>
              <w:rPr>
                <w:rFonts w:cs="Arial"/>
              </w:rPr>
            </w:pPr>
            <w:r w:rsidRPr="0002768F">
              <w:rPr>
                <w:rFonts w:cs="Arial"/>
                <w:sz w:val="20"/>
              </w:rPr>
              <w:t>Utilidad del ejercicio</w:t>
            </w:r>
          </w:p>
        </w:tc>
        <w:tc>
          <w:tcPr>
            <w:tcW w:w="758" w:type="dxa"/>
          </w:tcPr>
          <w:p w14:paraId="24582A39"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-$356,947</w:t>
            </w:r>
          </w:p>
        </w:tc>
        <w:tc>
          <w:tcPr>
            <w:tcW w:w="945" w:type="dxa"/>
          </w:tcPr>
          <w:p w14:paraId="65588F8B"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-$86,428</w:t>
            </w:r>
          </w:p>
        </w:tc>
        <w:tc>
          <w:tcPr>
            <w:tcW w:w="1089" w:type="dxa"/>
          </w:tcPr>
          <w:p w14:paraId="1187A23D"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-$58,633</w:t>
            </w:r>
          </w:p>
        </w:tc>
        <w:tc>
          <w:tcPr>
            <w:tcW w:w="1089" w:type="dxa"/>
          </w:tcPr>
          <w:p w14:paraId="1B67B05D"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$253,124</w:t>
            </w:r>
          </w:p>
        </w:tc>
        <w:tc>
          <w:tcPr>
            <w:tcW w:w="1089" w:type="dxa"/>
          </w:tcPr>
          <w:p w14:paraId="73E5AE15"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$680,029</w:t>
            </w:r>
          </w:p>
        </w:tc>
        <w:tc>
          <w:tcPr>
            <w:tcW w:w="1089" w:type="dxa"/>
          </w:tcPr>
          <w:p w14:paraId="4D5454B6"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$1,335,515</w:t>
            </w:r>
          </w:p>
        </w:tc>
        <w:tc>
          <w:tcPr>
            <w:tcW w:w="1089" w:type="dxa"/>
          </w:tcPr>
          <w:p w14:paraId="3742B856"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$2,318,706</w:t>
            </w:r>
          </w:p>
        </w:tc>
        <w:tc>
          <w:tcPr>
            <w:tcW w:w="1089" w:type="dxa"/>
          </w:tcPr>
          <w:p w14:paraId="15A69C81"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$3,801,579</w:t>
            </w:r>
          </w:p>
        </w:tc>
      </w:tr>
    </w:tbl>
    <w:p w14:paraId="176B6457" w14:textId="77777777" w:rsidR="000671BA" w:rsidRDefault="000671BA" w:rsidP="000671BA">
      <w:pPr>
        <w:spacing w:after="240" w:line="360" w:lineRule="auto"/>
        <w:jc w:val="both"/>
        <w:rPr>
          <w:rFonts w:cs="Arial"/>
          <w:lang w:val="es-MX"/>
        </w:rPr>
      </w:pPr>
    </w:p>
    <w:p w14:paraId="1145D3C5" w14:textId="497B39F6" w:rsidR="000671BA" w:rsidRPr="000671BA" w:rsidRDefault="000671BA" w:rsidP="000671BA">
      <w:pPr>
        <w:spacing w:after="240" w:line="360" w:lineRule="auto"/>
        <w:jc w:val="both"/>
        <w:rPr>
          <w:rFonts w:cs="Arial"/>
          <w:lang w:val="es-MX"/>
        </w:rPr>
      </w:pPr>
      <w:r w:rsidRPr="000671BA">
        <w:rPr>
          <w:rFonts w:cs="Arial"/>
          <w:lang w:val="es-MX"/>
        </w:rPr>
        <w:t xml:space="preserve">Los años 6 a 8 corresponden a una extensión de la proyección y se utilizan para observar el comportamiento financiero del proyecto a </w:t>
      </w:r>
      <w:r w:rsidRPr="000671BA">
        <w:rPr>
          <w:rFonts w:cs="Arial"/>
          <w:b/>
          <w:bCs/>
          <w:lang w:val="es-MX"/>
        </w:rPr>
        <w:t>mediano plazo.</w:t>
      </w:r>
    </w:p>
    <w:p w14:paraId="3ED9F7A5" w14:textId="573948FC" w:rsidR="000671BA" w:rsidRPr="000671BA" w:rsidRDefault="000671BA" w:rsidP="000671BA">
      <w:pPr>
        <w:spacing w:after="240" w:line="360" w:lineRule="auto"/>
        <w:jc w:val="both"/>
        <w:rPr>
          <w:rFonts w:cs="Arial"/>
          <w:lang w:val="es-MX"/>
        </w:rPr>
      </w:pPr>
      <w:r w:rsidRPr="000671BA">
        <w:rPr>
          <w:rFonts w:cs="Arial"/>
          <w:lang w:val="es-MX"/>
        </w:rPr>
        <w:t>Durante los primeros tres años se presentan resultados negativos</w:t>
      </w:r>
      <w:r>
        <w:rPr>
          <w:rFonts w:cs="Arial"/>
          <w:lang w:val="es-MX"/>
        </w:rPr>
        <w:t xml:space="preserve"> debido</w:t>
      </w:r>
      <w:r w:rsidRPr="000671BA">
        <w:rPr>
          <w:rFonts w:cs="Arial"/>
          <w:lang w:val="es-MX"/>
        </w:rPr>
        <w:t xml:space="preserve"> principalmente a que la cantidad de clientes todavía no es suficiente para compensar los gastos fijos, los costos de operación y las obligaciones financieras del proyecto. La pérdida disminuye progresivamente de </w:t>
      </w:r>
      <w:r w:rsidRPr="000671BA">
        <w:rPr>
          <w:rFonts w:cs="Arial"/>
          <w:b/>
          <w:bCs/>
          <w:lang w:val="es-MX"/>
        </w:rPr>
        <w:t>$356,947 MXN en el primer año</w:t>
      </w:r>
      <w:r w:rsidRPr="000671BA">
        <w:rPr>
          <w:rFonts w:cs="Arial"/>
          <w:lang w:val="es-MX"/>
        </w:rPr>
        <w:t xml:space="preserve"> a </w:t>
      </w:r>
      <w:r w:rsidRPr="000671BA">
        <w:rPr>
          <w:rFonts w:cs="Arial"/>
          <w:b/>
          <w:bCs/>
          <w:lang w:val="es-MX"/>
        </w:rPr>
        <w:t>$58,633 MXN en el tercer año</w:t>
      </w:r>
      <w:r w:rsidRPr="000671BA">
        <w:rPr>
          <w:rFonts w:cs="Arial"/>
          <w:lang w:val="es-MX"/>
        </w:rPr>
        <w:t>, lo que refleja una mejora conforme aumenta la cartera de clientes.</w:t>
      </w:r>
    </w:p>
    <w:p w14:paraId="4AFE4EEE" w14:textId="77777777" w:rsidR="000671BA" w:rsidRPr="000671BA" w:rsidRDefault="000671BA" w:rsidP="000671BA">
      <w:pPr>
        <w:spacing w:after="240" w:line="360" w:lineRule="auto"/>
        <w:jc w:val="both"/>
        <w:rPr>
          <w:rFonts w:cs="Arial"/>
          <w:lang w:val="es-MX"/>
        </w:rPr>
      </w:pPr>
      <w:r w:rsidRPr="000671BA">
        <w:rPr>
          <w:rFonts w:cs="Arial"/>
          <w:lang w:val="es-MX"/>
        </w:rPr>
        <w:lastRenderedPageBreak/>
        <w:t xml:space="preserve">A partir del cuarto año, la proyección muestra una utilidad positiva de </w:t>
      </w:r>
      <w:r w:rsidRPr="000671BA">
        <w:rPr>
          <w:rFonts w:cs="Arial"/>
          <w:b/>
          <w:bCs/>
          <w:lang w:val="es-MX"/>
        </w:rPr>
        <w:t>$253,124 MXN</w:t>
      </w:r>
      <w:r w:rsidRPr="000671BA">
        <w:rPr>
          <w:rFonts w:cs="Arial"/>
          <w:lang w:val="es-MX"/>
        </w:rPr>
        <w:t xml:space="preserve">. Posteriormente, el crecimiento de la cartera de clientes permite incrementar los ingresos a un ritmo superior al crecimiento de los gastos, alcanzando una utilidad proyectada de </w:t>
      </w:r>
      <w:r w:rsidRPr="000671BA">
        <w:rPr>
          <w:rFonts w:cs="Arial"/>
          <w:b/>
          <w:bCs/>
          <w:lang w:val="es-MX"/>
        </w:rPr>
        <w:t>$680,029 MXN en el quinto año</w:t>
      </w:r>
      <w:r w:rsidRPr="000671BA">
        <w:rPr>
          <w:rFonts w:cs="Arial"/>
          <w:lang w:val="es-MX"/>
        </w:rPr>
        <w:t>.</w:t>
      </w:r>
    </w:p>
    <w:p w14:paraId="1926E012" w14:textId="77777777" w:rsidR="000671BA" w:rsidRPr="000671BA" w:rsidRDefault="000671BA" w:rsidP="000671BA">
      <w:pPr>
        <w:spacing w:after="240" w:line="360" w:lineRule="auto"/>
        <w:jc w:val="both"/>
        <w:rPr>
          <w:rFonts w:cs="Arial"/>
          <w:lang w:val="es-MX"/>
        </w:rPr>
      </w:pPr>
      <w:r w:rsidRPr="000671BA">
        <w:rPr>
          <w:rFonts w:cs="Arial"/>
          <w:lang w:val="es-MX"/>
        </w:rPr>
        <w:t xml:space="preserve">En los años posteriores, el comportamiento favorable se acentúa. Bajo los supuestos utilizados, la utilidad del ejercicio alcanzaría </w:t>
      </w:r>
      <w:r w:rsidRPr="000671BA">
        <w:rPr>
          <w:rFonts w:cs="Arial"/>
          <w:b/>
          <w:bCs/>
          <w:lang w:val="es-MX"/>
        </w:rPr>
        <w:t>$1,335,515 MXN en el sexto año</w:t>
      </w:r>
      <w:r w:rsidRPr="000671BA">
        <w:rPr>
          <w:rFonts w:cs="Arial"/>
          <w:lang w:val="es-MX"/>
        </w:rPr>
        <w:t xml:space="preserve">, </w:t>
      </w:r>
      <w:r w:rsidRPr="000671BA">
        <w:rPr>
          <w:rFonts w:cs="Arial"/>
          <w:b/>
          <w:bCs/>
          <w:lang w:val="es-MX"/>
        </w:rPr>
        <w:t>$2,318,706 MXN en el séptimo</w:t>
      </w:r>
      <w:r w:rsidRPr="000671BA">
        <w:rPr>
          <w:rFonts w:cs="Arial"/>
          <w:lang w:val="es-MX"/>
        </w:rPr>
        <w:t xml:space="preserve"> y </w:t>
      </w:r>
      <w:r w:rsidRPr="000671BA">
        <w:rPr>
          <w:rFonts w:cs="Arial"/>
          <w:b/>
          <w:bCs/>
          <w:lang w:val="es-MX"/>
        </w:rPr>
        <w:t>$3,801,579 MXN en el octavo</w:t>
      </w:r>
      <w:r w:rsidRPr="000671BA">
        <w:rPr>
          <w:rFonts w:cs="Arial"/>
          <w:lang w:val="es-MX"/>
        </w:rPr>
        <w:t>.</w:t>
      </w:r>
    </w:p>
    <w:p w14:paraId="036EE3B1" w14:textId="77777777" w:rsidR="000671BA" w:rsidRPr="000671BA" w:rsidRDefault="000671BA" w:rsidP="000671BA">
      <w:pPr>
        <w:spacing w:after="240" w:line="360" w:lineRule="auto"/>
        <w:jc w:val="both"/>
        <w:rPr>
          <w:rFonts w:cs="Arial"/>
          <w:lang w:val="es-MX"/>
        </w:rPr>
      </w:pPr>
      <w:r w:rsidRPr="000671BA">
        <w:rPr>
          <w:rFonts w:cs="Arial"/>
          <w:lang w:val="es-MX"/>
        </w:rPr>
        <w:t xml:space="preserve">Estos resultados muestran que el desempeño financiero de </w:t>
      </w:r>
      <w:proofErr w:type="spellStart"/>
      <w:r w:rsidRPr="000671BA">
        <w:rPr>
          <w:rFonts w:cs="Arial"/>
          <w:lang w:val="es-MX"/>
        </w:rPr>
        <w:t>AeroGuardia</w:t>
      </w:r>
      <w:proofErr w:type="spellEnd"/>
      <w:r w:rsidRPr="000671BA">
        <w:rPr>
          <w:rFonts w:cs="Arial"/>
          <w:lang w:val="es-MX"/>
        </w:rPr>
        <w:t xml:space="preserve"> depende en gran medida de su capacidad para incrementar y mantener su cartera de clientes. Por ello, las cifras de los últimos años deben interpretarse como un escenario de crecimiento proyectado y no como resultados garantizados.</w:t>
      </w:r>
    </w:p>
    <w:p w14:paraId="743B6608" w14:textId="4BB1C4A3" w:rsidR="000671BA" w:rsidRPr="0002768F" w:rsidRDefault="000671BA" w:rsidP="0002768F">
      <w:pPr>
        <w:spacing w:after="240" w:line="360" w:lineRule="auto"/>
        <w:jc w:val="both"/>
        <w:rPr>
          <w:rFonts w:cs="Arial"/>
          <w:lang w:val="es-MX"/>
        </w:rPr>
      </w:pPr>
      <w:r w:rsidRPr="000671BA">
        <w:rPr>
          <w:rFonts w:cs="Arial"/>
          <w:lang w:val="es-MX"/>
        </w:rPr>
        <w:t>En términos generales, el estado de resultados muestra una etapa inicial caracterizada por pérdidas, seguida por una transición hacia resultados positivos conforme aumenta el número de clientes. Este comportamiento será utilizado posteriormente para analizar el flujo de efectivo y determinar el periodo aproximado en el que el proyecto recupera la inversión y alcanza la viabilidad financiera.</w:t>
      </w:r>
    </w:p>
    <w:p w14:paraId="66E1452E" w14:textId="47006AA3" w:rsidR="00346BF9" w:rsidRPr="000671BA" w:rsidRDefault="00000000" w:rsidP="000671BA">
      <w:pPr>
        <w:pStyle w:val="Ttulo1"/>
        <w:spacing w:before="0" w:line="360" w:lineRule="auto"/>
        <w:jc w:val="both"/>
        <w:rPr>
          <w:rFonts w:ascii="Arial" w:hAnsi="Arial" w:cs="Arial"/>
          <w:color w:val="auto"/>
          <w:sz w:val="36"/>
          <w:szCs w:val="36"/>
          <w:lang w:val="es-MX"/>
        </w:rPr>
      </w:pPr>
      <w:r w:rsidRPr="000671BA">
        <w:rPr>
          <w:rFonts w:ascii="Arial" w:hAnsi="Arial" w:cs="Arial"/>
          <w:color w:val="auto"/>
          <w:sz w:val="36"/>
          <w:szCs w:val="36"/>
          <w:lang w:val="es-MX"/>
        </w:rPr>
        <w:t xml:space="preserve">Estado de flujo </w:t>
      </w:r>
      <w:r w:rsidR="000671BA">
        <w:rPr>
          <w:rFonts w:ascii="Arial" w:hAnsi="Arial" w:cs="Arial"/>
          <w:color w:val="auto"/>
          <w:sz w:val="36"/>
          <w:szCs w:val="36"/>
          <w:lang w:val="es-MX"/>
        </w:rPr>
        <w:t>de efectivo</w:t>
      </w:r>
    </w:p>
    <w:p w14:paraId="6EB5AADF" w14:textId="77777777" w:rsidR="000671BA" w:rsidRPr="000671BA" w:rsidRDefault="000671BA" w:rsidP="000671BA">
      <w:pPr>
        <w:spacing w:after="240" w:line="360" w:lineRule="auto"/>
        <w:jc w:val="both"/>
        <w:rPr>
          <w:rFonts w:cs="Arial"/>
          <w:lang w:val="es-MX"/>
        </w:rPr>
      </w:pPr>
      <w:r w:rsidRPr="000671BA">
        <w:rPr>
          <w:rFonts w:cs="Arial"/>
          <w:lang w:val="es-MX"/>
        </w:rPr>
        <w:t xml:space="preserve">El flujo de efectivo permite observar cómo se comportan las entradas y salidas de dinero de </w:t>
      </w:r>
      <w:proofErr w:type="spellStart"/>
      <w:r w:rsidRPr="000671BA">
        <w:rPr>
          <w:rFonts w:cs="Arial"/>
          <w:lang w:val="es-MX"/>
        </w:rPr>
        <w:t>AeroGuardia</w:t>
      </w:r>
      <w:proofErr w:type="spellEnd"/>
      <w:r w:rsidRPr="000671BA">
        <w:rPr>
          <w:rFonts w:cs="Arial"/>
          <w:lang w:val="es-MX"/>
        </w:rPr>
        <w:t xml:space="preserve"> durante el periodo proyectado. A diferencia del estado de resultados, este análisis se enfoca en la disponibilidad de efectivo de la empresa y en su capacidad para hacer frente a sus compromisos financieros y operativos.</w:t>
      </w:r>
    </w:p>
    <w:p w14:paraId="4A692AAB" w14:textId="77777777" w:rsidR="000671BA" w:rsidRPr="000671BA" w:rsidRDefault="000671BA" w:rsidP="000671BA">
      <w:pPr>
        <w:spacing w:after="240" w:line="360" w:lineRule="auto"/>
        <w:jc w:val="both"/>
        <w:rPr>
          <w:rFonts w:cs="Arial"/>
          <w:lang w:val="es-MX"/>
        </w:rPr>
      </w:pPr>
      <w:r w:rsidRPr="000671BA">
        <w:rPr>
          <w:rFonts w:cs="Arial"/>
          <w:lang w:val="es-MX"/>
        </w:rPr>
        <w:t>Para el cálculo se consideran los ingresos obtenidos por las ventas, los costos relacionados con la prestación del servicio, los gastos de operación, los impuestos correspondientes y los pagos derivados del crédito utilizado para financiar la inversión inicial.</w:t>
      </w:r>
    </w:p>
    <w:p w14:paraId="3F96AD20" w14:textId="77777777" w:rsidR="000671BA" w:rsidRPr="000671BA" w:rsidRDefault="000671BA" w:rsidP="000671BA">
      <w:pPr>
        <w:spacing w:after="240" w:line="360" w:lineRule="auto"/>
        <w:jc w:val="both"/>
        <w:rPr>
          <w:rFonts w:cs="Arial"/>
          <w:lang w:val="es-MX"/>
        </w:rPr>
      </w:pPr>
      <w:r w:rsidRPr="000671BA">
        <w:rPr>
          <w:rFonts w:cs="Arial"/>
          <w:lang w:val="es-MX"/>
        </w:rPr>
        <w:t xml:space="preserve">Durante el año 0 se considera la obtención del financiamiento por </w:t>
      </w:r>
      <w:r w:rsidRPr="000671BA">
        <w:rPr>
          <w:rFonts w:cs="Arial"/>
          <w:b/>
          <w:bCs/>
          <w:lang w:val="es-MX"/>
        </w:rPr>
        <w:t>$500,000 MXN</w:t>
      </w:r>
      <w:r w:rsidRPr="000671BA">
        <w:rPr>
          <w:rFonts w:cs="Arial"/>
          <w:lang w:val="es-MX"/>
        </w:rPr>
        <w:t xml:space="preserve">, destinado a cubrir la inversión inicial del proyecto. Debido a que este monto corresponde a recursos obtenidos mediante crédito y se utiliza para realizar la inversión inicial, el flujo neto considerado para ese periodo es de </w:t>
      </w:r>
      <w:r w:rsidRPr="000671BA">
        <w:rPr>
          <w:rFonts w:cs="Arial"/>
          <w:b/>
          <w:bCs/>
          <w:lang w:val="es-MX"/>
        </w:rPr>
        <w:t>$0 MXN</w:t>
      </w:r>
      <w:r w:rsidRPr="000671BA">
        <w:rPr>
          <w:rFonts w:cs="Arial"/>
          <w:lang w:val="es-MX"/>
        </w:rPr>
        <w:t>.</w:t>
      </w:r>
    </w:p>
    <w:p w14:paraId="127C77A6" w14:textId="77777777" w:rsidR="000671BA" w:rsidRPr="000671BA" w:rsidRDefault="000671BA" w:rsidP="000671BA">
      <w:pPr>
        <w:spacing w:after="240" w:line="360" w:lineRule="auto"/>
        <w:jc w:val="both"/>
        <w:rPr>
          <w:rFonts w:cs="Arial"/>
          <w:lang w:val="es-MX"/>
        </w:rPr>
      </w:pPr>
      <w:r w:rsidRPr="000671BA">
        <w:rPr>
          <w:rFonts w:cs="Arial"/>
          <w:lang w:val="es-MX"/>
        </w:rPr>
        <w:lastRenderedPageBreak/>
        <w:t xml:space="preserve">A partir del primer año comienzan a reflejarse las operaciones de </w:t>
      </w:r>
      <w:proofErr w:type="spellStart"/>
      <w:r w:rsidRPr="000671BA">
        <w:rPr>
          <w:rFonts w:cs="Arial"/>
          <w:lang w:val="es-MX"/>
        </w:rPr>
        <w:t>AeroGuardia</w:t>
      </w:r>
      <w:proofErr w:type="spellEnd"/>
      <w:r w:rsidRPr="000671BA">
        <w:rPr>
          <w:rFonts w:cs="Arial"/>
          <w:lang w:val="es-MX"/>
        </w:rPr>
        <w:t xml:space="preserve"> y, con ellas, las entradas y salidas de efectivo correspondientes.</w:t>
      </w:r>
    </w:p>
    <w:tbl>
      <w:tblPr>
        <w:tblStyle w:val="Cuadrculaclara-nfasis1"/>
        <w:tblW w:w="0" w:type="auto"/>
        <w:jc w:val="center"/>
        <w:tblLook w:val="04A0" w:firstRow="1" w:lastRow="0" w:firstColumn="1" w:lastColumn="0" w:noHBand="0" w:noVBand="1"/>
      </w:tblPr>
      <w:tblGrid>
        <w:gridCol w:w="954"/>
        <w:gridCol w:w="926"/>
        <w:gridCol w:w="938"/>
        <w:gridCol w:w="938"/>
        <w:gridCol w:w="938"/>
        <w:gridCol w:w="938"/>
        <w:gridCol w:w="938"/>
        <w:gridCol w:w="1017"/>
        <w:gridCol w:w="1017"/>
        <w:gridCol w:w="1017"/>
      </w:tblGrid>
      <w:tr w:rsidR="00346BF9" w:rsidRPr="0002768F" w14:paraId="720D64C0" w14:textId="77777777" w:rsidTr="00346BF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 w:type="dxa"/>
            <w:shd w:val="clear" w:color="auto" w:fill="1F4E78"/>
          </w:tcPr>
          <w:p w14:paraId="772BC283" w14:textId="77777777" w:rsidR="00346BF9" w:rsidRPr="000671BA" w:rsidRDefault="00000000" w:rsidP="000671BA">
            <w:pPr>
              <w:spacing w:after="240" w:line="360" w:lineRule="auto"/>
              <w:jc w:val="center"/>
              <w:rPr>
                <w:rFonts w:cs="Arial"/>
                <w:sz w:val="16"/>
                <w:szCs w:val="18"/>
              </w:rPr>
            </w:pPr>
            <w:proofErr w:type="spellStart"/>
            <w:r w:rsidRPr="000671BA">
              <w:rPr>
                <w:rFonts w:cs="Arial"/>
                <w:color w:val="FFFFFF"/>
                <w:sz w:val="16"/>
                <w:szCs w:val="18"/>
              </w:rPr>
              <w:t>Concepto</w:t>
            </w:r>
            <w:proofErr w:type="spellEnd"/>
          </w:p>
        </w:tc>
        <w:tc>
          <w:tcPr>
            <w:tcW w:w="940" w:type="dxa"/>
            <w:shd w:val="clear" w:color="auto" w:fill="1F4E78"/>
          </w:tcPr>
          <w:p w14:paraId="64D21CB0"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0</w:t>
            </w:r>
          </w:p>
        </w:tc>
        <w:tc>
          <w:tcPr>
            <w:tcW w:w="940" w:type="dxa"/>
            <w:shd w:val="clear" w:color="auto" w:fill="1F4E78"/>
          </w:tcPr>
          <w:p w14:paraId="6BA38AF0"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1</w:t>
            </w:r>
          </w:p>
        </w:tc>
        <w:tc>
          <w:tcPr>
            <w:tcW w:w="940" w:type="dxa"/>
            <w:shd w:val="clear" w:color="auto" w:fill="1F4E78"/>
          </w:tcPr>
          <w:p w14:paraId="7C1614D1"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2</w:t>
            </w:r>
          </w:p>
        </w:tc>
        <w:tc>
          <w:tcPr>
            <w:tcW w:w="940" w:type="dxa"/>
            <w:shd w:val="clear" w:color="auto" w:fill="1F4E78"/>
          </w:tcPr>
          <w:p w14:paraId="76298B09"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3</w:t>
            </w:r>
          </w:p>
        </w:tc>
        <w:tc>
          <w:tcPr>
            <w:tcW w:w="940" w:type="dxa"/>
            <w:shd w:val="clear" w:color="auto" w:fill="1F4E78"/>
          </w:tcPr>
          <w:p w14:paraId="32C7D4E0"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4</w:t>
            </w:r>
          </w:p>
        </w:tc>
        <w:tc>
          <w:tcPr>
            <w:tcW w:w="940" w:type="dxa"/>
            <w:shd w:val="clear" w:color="auto" w:fill="1F4E78"/>
          </w:tcPr>
          <w:p w14:paraId="373E71EA"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5</w:t>
            </w:r>
          </w:p>
        </w:tc>
        <w:tc>
          <w:tcPr>
            <w:tcW w:w="940" w:type="dxa"/>
            <w:shd w:val="clear" w:color="auto" w:fill="1F4E78"/>
          </w:tcPr>
          <w:p w14:paraId="71A4DDFE"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6*</w:t>
            </w:r>
          </w:p>
        </w:tc>
        <w:tc>
          <w:tcPr>
            <w:tcW w:w="940" w:type="dxa"/>
            <w:shd w:val="clear" w:color="auto" w:fill="1F4E78"/>
          </w:tcPr>
          <w:p w14:paraId="5CE55E1F"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7*</w:t>
            </w:r>
          </w:p>
        </w:tc>
        <w:tc>
          <w:tcPr>
            <w:tcW w:w="940" w:type="dxa"/>
            <w:shd w:val="clear" w:color="auto" w:fill="1F4E78"/>
          </w:tcPr>
          <w:p w14:paraId="6658A70C"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8*</w:t>
            </w:r>
          </w:p>
        </w:tc>
      </w:tr>
      <w:tr w:rsidR="00346BF9" w:rsidRPr="0002768F" w14:paraId="432ABD69" w14:textId="77777777" w:rsidTr="00346B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 w:type="dxa"/>
          </w:tcPr>
          <w:p w14:paraId="06DF2173" w14:textId="77777777" w:rsidR="00346BF9" w:rsidRPr="000671BA" w:rsidRDefault="00000000" w:rsidP="000671BA">
            <w:pPr>
              <w:spacing w:after="240" w:line="276" w:lineRule="auto"/>
              <w:jc w:val="center"/>
              <w:rPr>
                <w:rFonts w:cs="Arial"/>
                <w:sz w:val="16"/>
                <w:szCs w:val="18"/>
                <w:lang w:val="es-MX"/>
              </w:rPr>
            </w:pPr>
            <w:r w:rsidRPr="000671BA">
              <w:rPr>
                <w:rFonts w:cs="Arial"/>
                <w:sz w:val="16"/>
                <w:szCs w:val="18"/>
                <w:lang w:val="es-MX"/>
              </w:rPr>
              <w:t>Flujo neto de efectivo del período</w:t>
            </w:r>
          </w:p>
        </w:tc>
        <w:tc>
          <w:tcPr>
            <w:tcW w:w="940" w:type="dxa"/>
          </w:tcPr>
          <w:p w14:paraId="3912EA75"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$0</w:t>
            </w:r>
          </w:p>
        </w:tc>
        <w:tc>
          <w:tcPr>
            <w:tcW w:w="940" w:type="dxa"/>
          </w:tcPr>
          <w:p w14:paraId="25B94E64"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-$435,456</w:t>
            </w:r>
          </w:p>
        </w:tc>
        <w:tc>
          <w:tcPr>
            <w:tcW w:w="940" w:type="dxa"/>
          </w:tcPr>
          <w:p w14:paraId="51011B88"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-$174,456</w:t>
            </w:r>
          </w:p>
        </w:tc>
        <w:tc>
          <w:tcPr>
            <w:tcW w:w="940" w:type="dxa"/>
          </w:tcPr>
          <w:p w14:paraId="328A1C01"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-$157,335</w:t>
            </w:r>
          </w:p>
        </w:tc>
        <w:tc>
          <w:tcPr>
            <w:tcW w:w="940" w:type="dxa"/>
          </w:tcPr>
          <w:p w14:paraId="776125E8"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$142,453</w:t>
            </w:r>
          </w:p>
        </w:tc>
        <w:tc>
          <w:tcPr>
            <w:tcW w:w="940" w:type="dxa"/>
          </w:tcPr>
          <w:p w14:paraId="64F8236D"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$555,939</w:t>
            </w:r>
          </w:p>
        </w:tc>
        <w:tc>
          <w:tcPr>
            <w:tcW w:w="940" w:type="dxa"/>
          </w:tcPr>
          <w:p w14:paraId="1E73E70A"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$1,335,515</w:t>
            </w:r>
          </w:p>
        </w:tc>
        <w:tc>
          <w:tcPr>
            <w:tcW w:w="940" w:type="dxa"/>
          </w:tcPr>
          <w:p w14:paraId="5F732753"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$2,318,706</w:t>
            </w:r>
          </w:p>
        </w:tc>
        <w:tc>
          <w:tcPr>
            <w:tcW w:w="940" w:type="dxa"/>
          </w:tcPr>
          <w:p w14:paraId="5FB879EF"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$3,801,579</w:t>
            </w:r>
          </w:p>
        </w:tc>
      </w:tr>
    </w:tbl>
    <w:p w14:paraId="05353AA6" w14:textId="77777777" w:rsidR="000671BA" w:rsidRPr="000671BA" w:rsidRDefault="000671BA" w:rsidP="000671BA">
      <w:pPr>
        <w:spacing w:before="240" w:after="240" w:line="360" w:lineRule="auto"/>
        <w:jc w:val="both"/>
        <w:rPr>
          <w:rFonts w:cs="Arial"/>
          <w:lang w:val="es-MX"/>
        </w:rPr>
      </w:pPr>
      <w:r w:rsidRPr="000671BA">
        <w:rPr>
          <w:rFonts w:cs="Arial"/>
          <w:lang w:val="es-MX"/>
        </w:rPr>
        <w:t>Los años 6 a 8 corresponden a la extensión de la proyección utilizada para analizar el comportamiento del proyecto a mediano plazo.</w:t>
      </w:r>
    </w:p>
    <w:p w14:paraId="6617AE9F" w14:textId="77777777" w:rsidR="000671BA" w:rsidRPr="000671BA" w:rsidRDefault="000671BA" w:rsidP="000671BA">
      <w:pPr>
        <w:spacing w:after="240" w:line="360" w:lineRule="auto"/>
        <w:jc w:val="both"/>
        <w:rPr>
          <w:rFonts w:cs="Arial"/>
          <w:lang w:val="es-MX"/>
        </w:rPr>
      </w:pPr>
      <w:r w:rsidRPr="000671BA">
        <w:rPr>
          <w:rFonts w:cs="Arial"/>
          <w:lang w:val="es-MX"/>
        </w:rPr>
        <w:t xml:space="preserve">Los resultados muestran que </w:t>
      </w:r>
      <w:proofErr w:type="spellStart"/>
      <w:r w:rsidRPr="000671BA">
        <w:rPr>
          <w:rFonts w:cs="Arial"/>
          <w:lang w:val="es-MX"/>
        </w:rPr>
        <w:t>AeroGuardia</w:t>
      </w:r>
      <w:proofErr w:type="spellEnd"/>
      <w:r w:rsidRPr="000671BA">
        <w:rPr>
          <w:rFonts w:cs="Arial"/>
          <w:lang w:val="es-MX"/>
        </w:rPr>
        <w:t xml:space="preserve"> presenta un flujo de efectivo negativo durante los primeros tres años. En el </w:t>
      </w:r>
      <w:r w:rsidRPr="000671BA">
        <w:rPr>
          <w:rFonts w:cs="Arial"/>
          <w:b/>
          <w:bCs/>
          <w:lang w:val="es-MX"/>
        </w:rPr>
        <w:t>primer año</w:t>
      </w:r>
      <w:r w:rsidRPr="000671BA">
        <w:rPr>
          <w:rFonts w:cs="Arial"/>
          <w:lang w:val="es-MX"/>
        </w:rPr>
        <w:t xml:space="preserve">, el flujo negativo alcanza </w:t>
      </w:r>
      <w:r w:rsidRPr="000671BA">
        <w:rPr>
          <w:rFonts w:cs="Arial"/>
          <w:b/>
          <w:bCs/>
          <w:lang w:val="es-MX"/>
        </w:rPr>
        <w:t>$435,456 MXN</w:t>
      </w:r>
      <w:r w:rsidRPr="000671BA">
        <w:rPr>
          <w:rFonts w:cs="Arial"/>
          <w:lang w:val="es-MX"/>
        </w:rPr>
        <w:t>, debido principalmente a que la empresa todavía cuenta con una cartera reducida de clientes y debe cubrir sus gastos de operación, costos variables y obligaciones financieras.</w:t>
      </w:r>
    </w:p>
    <w:p w14:paraId="3592F791" w14:textId="77777777" w:rsidR="000671BA" w:rsidRPr="000671BA" w:rsidRDefault="000671BA" w:rsidP="000671BA">
      <w:pPr>
        <w:spacing w:after="240" w:line="360" w:lineRule="auto"/>
        <w:jc w:val="both"/>
        <w:rPr>
          <w:rFonts w:cs="Arial"/>
          <w:lang w:val="es-MX"/>
        </w:rPr>
      </w:pPr>
      <w:r w:rsidRPr="000671BA">
        <w:rPr>
          <w:rFonts w:cs="Arial"/>
          <w:lang w:val="es-MX"/>
        </w:rPr>
        <w:t>Durante el segundo y tercer año, el flujo continúa siendo negativo, aunque la diferencia se reduce progresivamente. Esto indica que el crecimiento de los ingresos comienza a disminuir la presión financiera sobre la empresa.</w:t>
      </w:r>
    </w:p>
    <w:p w14:paraId="62303C2E" w14:textId="77777777" w:rsidR="000671BA" w:rsidRPr="000671BA" w:rsidRDefault="000671BA" w:rsidP="000671BA">
      <w:pPr>
        <w:spacing w:after="240" w:line="360" w:lineRule="auto"/>
        <w:jc w:val="both"/>
        <w:rPr>
          <w:rFonts w:cs="Arial"/>
          <w:lang w:val="es-MX"/>
        </w:rPr>
      </w:pPr>
      <w:r w:rsidRPr="000671BA">
        <w:rPr>
          <w:rFonts w:cs="Arial"/>
          <w:lang w:val="es-MX"/>
        </w:rPr>
        <w:t xml:space="preserve">A partir del </w:t>
      </w:r>
      <w:r w:rsidRPr="000671BA">
        <w:rPr>
          <w:rFonts w:cs="Arial"/>
          <w:b/>
          <w:bCs/>
          <w:lang w:val="es-MX"/>
        </w:rPr>
        <w:t>cuarto año</w:t>
      </w:r>
      <w:r w:rsidRPr="000671BA">
        <w:rPr>
          <w:rFonts w:cs="Arial"/>
          <w:lang w:val="es-MX"/>
        </w:rPr>
        <w:t xml:space="preserve">, el flujo de efectivo se vuelve positivo, alcanzando </w:t>
      </w:r>
      <w:r w:rsidRPr="000671BA">
        <w:rPr>
          <w:rFonts w:cs="Arial"/>
          <w:b/>
          <w:bCs/>
          <w:lang w:val="es-MX"/>
        </w:rPr>
        <w:t>$142,453 MXN</w:t>
      </w:r>
      <w:r w:rsidRPr="000671BA">
        <w:rPr>
          <w:rFonts w:cs="Arial"/>
          <w:lang w:val="es-MX"/>
        </w:rPr>
        <w:t xml:space="preserve">. En los años siguientes se observa un crecimiento considerable, llegando a </w:t>
      </w:r>
      <w:r w:rsidRPr="000671BA">
        <w:rPr>
          <w:rFonts w:cs="Arial"/>
          <w:b/>
          <w:bCs/>
          <w:lang w:val="es-MX"/>
        </w:rPr>
        <w:t>$555,939 MXN en el quinto año</w:t>
      </w:r>
      <w:r w:rsidRPr="000671BA">
        <w:rPr>
          <w:rFonts w:cs="Arial"/>
          <w:lang w:val="es-MX"/>
        </w:rPr>
        <w:t xml:space="preserve"> y aumentando de manera significativa en las proyecciones posteriores.</w:t>
      </w:r>
    </w:p>
    <w:p w14:paraId="10DAC94B" w14:textId="53985885" w:rsidR="000671BA" w:rsidRPr="0002768F" w:rsidRDefault="000671BA" w:rsidP="0002768F">
      <w:pPr>
        <w:spacing w:after="240" w:line="360" w:lineRule="auto"/>
        <w:jc w:val="both"/>
        <w:rPr>
          <w:rFonts w:cs="Arial"/>
          <w:lang w:val="es-MX"/>
        </w:rPr>
      </w:pPr>
      <w:r w:rsidRPr="000671BA">
        <w:rPr>
          <w:rFonts w:cs="Arial"/>
          <w:lang w:val="es-MX"/>
        </w:rPr>
        <w:t>En términos generales, el flujo de efectivo proyectado muestra que las necesidades de financiamiento son mayores durante los primeros años de operación, mientras que a partir del cuarto año el crecimiento de los ingresos permite generar un flujo positivo. Esta información servirá como base para determinar posteriormente el periodo de recuperación de la inversión y evaluar la viabilidad financiera del proyecto.</w:t>
      </w:r>
    </w:p>
    <w:p w14:paraId="465C86C4" w14:textId="77777777" w:rsidR="000671BA" w:rsidRDefault="000671BA" w:rsidP="000671BA">
      <w:pPr>
        <w:spacing w:after="0" w:line="360" w:lineRule="auto"/>
        <w:jc w:val="both"/>
        <w:rPr>
          <w:rFonts w:eastAsiaTheme="majorEastAsia" w:cs="Arial"/>
          <w:b/>
          <w:bCs/>
          <w:sz w:val="36"/>
          <w:szCs w:val="36"/>
          <w:lang w:val="es-MX"/>
        </w:rPr>
      </w:pPr>
      <w:r w:rsidRPr="000671BA">
        <w:rPr>
          <w:rFonts w:eastAsiaTheme="majorEastAsia" w:cs="Arial"/>
          <w:b/>
          <w:bCs/>
          <w:sz w:val="36"/>
          <w:szCs w:val="36"/>
          <w:lang w:val="es-MX"/>
        </w:rPr>
        <w:t>Valor Actual Neto, Tasa Interna de Retorno y Retorno de la Inversión</w:t>
      </w:r>
    </w:p>
    <w:p w14:paraId="0E52D885" w14:textId="77777777" w:rsidR="000671BA" w:rsidRPr="000671BA" w:rsidRDefault="000671BA" w:rsidP="000671BA">
      <w:pPr>
        <w:spacing w:after="240" w:line="360" w:lineRule="auto"/>
        <w:jc w:val="both"/>
        <w:rPr>
          <w:rFonts w:cs="Arial"/>
          <w:lang w:val="es-MX"/>
        </w:rPr>
      </w:pPr>
      <w:r w:rsidRPr="000671BA">
        <w:rPr>
          <w:rFonts w:cs="Arial"/>
          <w:lang w:val="es-MX"/>
        </w:rPr>
        <w:t xml:space="preserve">Para evaluar la viabilidad financiera de </w:t>
      </w:r>
      <w:proofErr w:type="spellStart"/>
      <w:r w:rsidRPr="000671BA">
        <w:rPr>
          <w:rFonts w:cs="Arial"/>
          <w:lang w:val="es-MX"/>
        </w:rPr>
        <w:t>AeroGuardia</w:t>
      </w:r>
      <w:proofErr w:type="spellEnd"/>
      <w:r w:rsidRPr="000671BA">
        <w:rPr>
          <w:rFonts w:cs="Arial"/>
          <w:lang w:val="es-MX"/>
        </w:rPr>
        <w:t xml:space="preserve"> se utilizan tres indicadores principales: </w:t>
      </w:r>
      <w:r w:rsidRPr="000671BA">
        <w:rPr>
          <w:rFonts w:cs="Arial"/>
          <w:b/>
          <w:bCs/>
          <w:lang w:val="es-MX"/>
        </w:rPr>
        <w:t>Valor Actual Neto (VAN), Tasa Interna de Retorno (TIR) y Retorno de la Inversión (ROI)</w:t>
      </w:r>
      <w:r w:rsidRPr="000671BA">
        <w:rPr>
          <w:rFonts w:cs="Arial"/>
          <w:lang w:val="es-MX"/>
        </w:rPr>
        <w:t xml:space="preserve">. </w:t>
      </w:r>
      <w:r w:rsidRPr="000671BA">
        <w:rPr>
          <w:rFonts w:cs="Arial"/>
          <w:lang w:val="es-MX"/>
        </w:rPr>
        <w:lastRenderedPageBreak/>
        <w:t>Estos indicadores permiten analizar el comportamiento del proyecto desde diferentes perspectivas y determinar si los recursos destinados a su desarrollo pueden generar un rendimiento favorable a lo largo del tiempo.</w:t>
      </w:r>
    </w:p>
    <w:p w14:paraId="1B491F7D" w14:textId="77777777" w:rsidR="000671BA" w:rsidRPr="000671BA" w:rsidRDefault="000671BA" w:rsidP="000671BA">
      <w:pPr>
        <w:spacing w:after="240" w:line="360" w:lineRule="auto"/>
        <w:jc w:val="both"/>
        <w:rPr>
          <w:rFonts w:cs="Arial"/>
          <w:lang w:val="es-MX"/>
        </w:rPr>
      </w:pPr>
      <w:r w:rsidRPr="000671BA">
        <w:rPr>
          <w:rFonts w:cs="Arial"/>
          <w:lang w:val="es-MX"/>
        </w:rPr>
        <w:t xml:space="preserve">Para este análisis se utiliza una </w:t>
      </w:r>
      <w:r w:rsidRPr="000671BA">
        <w:rPr>
          <w:rFonts w:cs="Arial"/>
          <w:b/>
          <w:bCs/>
          <w:lang w:val="es-MX"/>
        </w:rPr>
        <w:t>tasa de descuento del 11.5 % anual</w:t>
      </w:r>
      <w:r w:rsidRPr="000671BA">
        <w:rPr>
          <w:rFonts w:cs="Arial"/>
          <w:lang w:val="es-MX"/>
        </w:rPr>
        <w:t>, correspondiente al costo financiero considerado para el crédito utilizado como fuente de financiamiento de la inversión inicial.</w:t>
      </w:r>
    </w:p>
    <w:p w14:paraId="5F49C896" w14:textId="77777777" w:rsidR="000671BA" w:rsidRPr="000671BA" w:rsidRDefault="000671BA" w:rsidP="000671BA">
      <w:pPr>
        <w:spacing w:after="240" w:line="360" w:lineRule="auto"/>
        <w:jc w:val="both"/>
        <w:rPr>
          <w:rFonts w:cs="Arial"/>
          <w:b/>
          <w:bCs/>
          <w:lang w:val="es-MX"/>
        </w:rPr>
      </w:pPr>
      <w:r w:rsidRPr="000671BA">
        <w:rPr>
          <w:rFonts w:cs="Arial"/>
          <w:b/>
          <w:bCs/>
          <w:lang w:val="es-MX"/>
        </w:rPr>
        <w:t>Valor Actual Neto (VAN)</w:t>
      </w:r>
    </w:p>
    <w:p w14:paraId="2CA11BF4" w14:textId="77777777" w:rsidR="000671BA" w:rsidRDefault="000671BA" w:rsidP="000671BA">
      <w:pPr>
        <w:spacing w:after="240" w:line="360" w:lineRule="auto"/>
        <w:jc w:val="both"/>
        <w:rPr>
          <w:rFonts w:cs="Arial"/>
          <w:lang w:val="es-MX"/>
        </w:rPr>
      </w:pPr>
      <w:r w:rsidRPr="000671BA">
        <w:rPr>
          <w:rFonts w:cs="Arial"/>
          <w:lang w:val="es-MX"/>
        </w:rPr>
        <w:t>El VAN permite determinar si los flujos de efectivo que generará el proyecto, considerando el valor del dinero a través del tiempo, son suficientes para recuperar la inversión y generar un rendimiento adicional.</w:t>
      </w:r>
    </w:p>
    <w:tbl>
      <w:tblPr>
        <w:tblStyle w:val="Tabladelista4-nfasis1"/>
        <w:tblW w:w="0" w:type="auto"/>
        <w:tblLook w:val="04A0" w:firstRow="1" w:lastRow="0" w:firstColumn="1" w:lastColumn="0" w:noHBand="0" w:noVBand="1"/>
      </w:tblPr>
      <w:tblGrid>
        <w:gridCol w:w="4772"/>
        <w:gridCol w:w="4773"/>
      </w:tblGrid>
      <w:tr w:rsidR="00986951" w14:paraId="547D3BE8" w14:textId="77777777" w:rsidTr="00986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2" w:type="dxa"/>
          </w:tcPr>
          <w:p w14:paraId="04102C9E" w14:textId="4F931351" w:rsidR="00986951" w:rsidRDefault="00986951" w:rsidP="00986951">
            <w:pPr>
              <w:spacing w:after="240" w:line="360" w:lineRule="auto"/>
              <w:jc w:val="center"/>
              <w:rPr>
                <w:rFonts w:cs="Arial"/>
                <w:lang w:val="es-MX"/>
              </w:rPr>
            </w:pPr>
            <w:r>
              <w:rPr>
                <w:rFonts w:cs="Arial"/>
                <w:lang w:val="es-MX"/>
              </w:rPr>
              <w:t>Periodo de evaluación</w:t>
            </w:r>
          </w:p>
        </w:tc>
        <w:tc>
          <w:tcPr>
            <w:tcW w:w="4773" w:type="dxa"/>
          </w:tcPr>
          <w:p w14:paraId="7B8C67F6" w14:textId="43F97352" w:rsidR="00986951" w:rsidRDefault="00986951" w:rsidP="00986951">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lang w:val="es-MX"/>
              </w:rPr>
            </w:pPr>
            <w:r>
              <w:rPr>
                <w:rFonts w:cs="Arial"/>
                <w:lang w:val="es-MX"/>
              </w:rPr>
              <w:t>VAN</w:t>
            </w:r>
          </w:p>
        </w:tc>
      </w:tr>
      <w:tr w:rsidR="00986951" w14:paraId="309726C8" w14:textId="77777777" w:rsidTr="00986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2" w:type="dxa"/>
          </w:tcPr>
          <w:p w14:paraId="785ED4FB" w14:textId="2AFBCF61" w:rsidR="00986951" w:rsidRDefault="00986951" w:rsidP="00986951">
            <w:pPr>
              <w:spacing w:after="240" w:line="360" w:lineRule="auto"/>
              <w:jc w:val="center"/>
              <w:rPr>
                <w:rFonts w:cs="Arial"/>
                <w:lang w:val="es-MX"/>
              </w:rPr>
            </w:pPr>
            <w:r>
              <w:rPr>
                <w:rFonts w:cs="Arial"/>
                <w:lang w:val="es-MX"/>
              </w:rPr>
              <w:t>5 años</w:t>
            </w:r>
          </w:p>
        </w:tc>
        <w:tc>
          <w:tcPr>
            <w:tcW w:w="4773" w:type="dxa"/>
          </w:tcPr>
          <w:p w14:paraId="691DA02F" w14:textId="16310713" w:rsidR="00986951" w:rsidRDefault="00986951" w:rsidP="00986951">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Arial"/>
                <w:lang w:val="es-MX"/>
              </w:rPr>
            </w:pPr>
            <w:r w:rsidRPr="0002768F">
              <w:rPr>
                <w:rFonts w:cs="Arial"/>
                <w:sz w:val="20"/>
              </w:rPr>
              <w:t>-$729,612 MXN</w:t>
            </w:r>
          </w:p>
        </w:tc>
      </w:tr>
      <w:tr w:rsidR="00986951" w14:paraId="34D397F7" w14:textId="77777777" w:rsidTr="00986951">
        <w:tc>
          <w:tcPr>
            <w:cnfStyle w:val="001000000000" w:firstRow="0" w:lastRow="0" w:firstColumn="1" w:lastColumn="0" w:oddVBand="0" w:evenVBand="0" w:oddHBand="0" w:evenHBand="0" w:firstRowFirstColumn="0" w:firstRowLastColumn="0" w:lastRowFirstColumn="0" w:lastRowLastColumn="0"/>
            <w:tcW w:w="4772" w:type="dxa"/>
          </w:tcPr>
          <w:p w14:paraId="637010B7" w14:textId="6EB34499" w:rsidR="00986951" w:rsidRDefault="00986951" w:rsidP="00986951">
            <w:pPr>
              <w:spacing w:after="240" w:line="360" w:lineRule="auto"/>
              <w:jc w:val="center"/>
              <w:rPr>
                <w:rFonts w:cs="Arial"/>
                <w:lang w:val="es-MX"/>
              </w:rPr>
            </w:pPr>
            <w:r>
              <w:rPr>
                <w:rFonts w:cs="Arial"/>
                <w:lang w:val="es-MX"/>
              </w:rPr>
              <w:t>8 años</w:t>
            </w:r>
          </w:p>
        </w:tc>
        <w:tc>
          <w:tcPr>
            <w:tcW w:w="4773" w:type="dxa"/>
          </w:tcPr>
          <w:p w14:paraId="5D3E29B9" w14:textId="7702444B" w:rsidR="00986951" w:rsidRDefault="00986951" w:rsidP="00986951">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Arial"/>
                <w:lang w:val="es-MX"/>
              </w:rPr>
            </w:pPr>
            <w:r w:rsidRPr="0002768F">
              <w:rPr>
                <w:rFonts w:cs="Arial"/>
                <w:sz w:val="20"/>
              </w:rPr>
              <w:t>$2,638,994 MXN</w:t>
            </w:r>
          </w:p>
        </w:tc>
      </w:tr>
    </w:tbl>
    <w:p w14:paraId="77D2D245" w14:textId="77777777" w:rsidR="00986951" w:rsidRPr="00986951" w:rsidRDefault="00986951" w:rsidP="00986951">
      <w:pPr>
        <w:spacing w:before="240" w:after="240" w:line="360" w:lineRule="auto"/>
        <w:jc w:val="both"/>
        <w:rPr>
          <w:rFonts w:cs="Arial"/>
          <w:lang w:val="es-MX"/>
        </w:rPr>
      </w:pPr>
      <w:r w:rsidRPr="00986951">
        <w:rPr>
          <w:rFonts w:cs="Arial"/>
          <w:lang w:val="es-MX"/>
        </w:rPr>
        <w:t xml:space="preserve">El VAN proyectado a cinco años es de </w:t>
      </w:r>
      <w:r w:rsidRPr="00986951">
        <w:rPr>
          <w:rFonts w:cs="Arial"/>
          <w:b/>
          <w:bCs/>
          <w:lang w:val="es-MX"/>
        </w:rPr>
        <w:t>-$729,612 MXN</w:t>
      </w:r>
      <w:r w:rsidRPr="00986951">
        <w:rPr>
          <w:rFonts w:cs="Arial"/>
          <w:lang w:val="es-MX"/>
        </w:rPr>
        <w:t xml:space="preserve">, lo que indica que, bajo las condiciones consideradas, durante este periodo los flujos generados por </w:t>
      </w:r>
      <w:proofErr w:type="spellStart"/>
      <w:r w:rsidRPr="00986951">
        <w:rPr>
          <w:rFonts w:cs="Arial"/>
          <w:lang w:val="es-MX"/>
        </w:rPr>
        <w:t>AeroGuardia</w:t>
      </w:r>
      <w:proofErr w:type="spellEnd"/>
      <w:r w:rsidRPr="00986951">
        <w:rPr>
          <w:rFonts w:cs="Arial"/>
          <w:lang w:val="es-MX"/>
        </w:rPr>
        <w:t xml:space="preserve"> todavía no compensan el efecto de la inversión y el costo financiero asociado.</w:t>
      </w:r>
    </w:p>
    <w:p w14:paraId="6DD99820" w14:textId="77777777" w:rsidR="00986951" w:rsidRPr="00986951" w:rsidRDefault="00986951" w:rsidP="00986951">
      <w:pPr>
        <w:spacing w:after="240" w:line="360" w:lineRule="auto"/>
        <w:jc w:val="both"/>
        <w:rPr>
          <w:rFonts w:cs="Arial"/>
          <w:lang w:val="es-MX"/>
        </w:rPr>
      </w:pPr>
      <w:r w:rsidRPr="00986951">
        <w:rPr>
          <w:rFonts w:cs="Arial"/>
          <w:lang w:val="es-MX"/>
        </w:rPr>
        <w:t xml:space="preserve">Sin embargo, al ampliar el periodo de análisis a ocho años, el VAN alcanza </w:t>
      </w:r>
      <w:r w:rsidRPr="00986951">
        <w:rPr>
          <w:rFonts w:cs="Arial"/>
          <w:b/>
          <w:bCs/>
          <w:lang w:val="es-MX"/>
        </w:rPr>
        <w:t>$2,638,994 MXN</w:t>
      </w:r>
      <w:r w:rsidRPr="00986951">
        <w:rPr>
          <w:rFonts w:cs="Arial"/>
          <w:lang w:val="es-MX"/>
        </w:rPr>
        <w:t>. Esto significa que, bajo los supuestos de crecimiento utilizados, el proyecto comienza a generar un valor económico positivo después de superar su etapa inicial de consolidación.</w:t>
      </w:r>
    </w:p>
    <w:p w14:paraId="10540E3A" w14:textId="77777777" w:rsidR="00986951" w:rsidRPr="00986951" w:rsidRDefault="00986951" w:rsidP="00986951">
      <w:pPr>
        <w:spacing w:after="240" w:line="360" w:lineRule="auto"/>
        <w:jc w:val="both"/>
        <w:rPr>
          <w:rFonts w:cs="Arial"/>
          <w:b/>
          <w:bCs/>
          <w:lang w:val="es-MX"/>
        </w:rPr>
      </w:pPr>
      <w:r w:rsidRPr="00986951">
        <w:rPr>
          <w:rFonts w:cs="Arial"/>
          <w:b/>
          <w:bCs/>
          <w:lang w:val="es-MX"/>
        </w:rPr>
        <w:t>Tasa Interna de Retorno (TIR)</w:t>
      </w:r>
    </w:p>
    <w:p w14:paraId="5907A9FC" w14:textId="45134359" w:rsidR="00986951" w:rsidRDefault="00986951" w:rsidP="000671BA">
      <w:pPr>
        <w:spacing w:after="240" w:line="360" w:lineRule="auto"/>
        <w:jc w:val="both"/>
        <w:rPr>
          <w:rFonts w:cs="Arial"/>
          <w:lang w:val="es-MX"/>
        </w:rPr>
      </w:pPr>
      <w:r w:rsidRPr="00986951">
        <w:rPr>
          <w:rFonts w:cs="Arial"/>
          <w:lang w:val="es-MX"/>
        </w:rPr>
        <w:t>La TIR representa la tasa de rendimiento que generan los flujos proyectados del proyecto. Para determinar si resulta favorable, se compara con la tasa de descuento utilizada en el análisis.</w:t>
      </w:r>
    </w:p>
    <w:tbl>
      <w:tblPr>
        <w:tblStyle w:val="Tabladelista4-nfasis1"/>
        <w:tblW w:w="0" w:type="auto"/>
        <w:tblLook w:val="04A0" w:firstRow="1" w:lastRow="0" w:firstColumn="1" w:lastColumn="0" w:noHBand="0" w:noVBand="1"/>
      </w:tblPr>
      <w:tblGrid>
        <w:gridCol w:w="4772"/>
        <w:gridCol w:w="4773"/>
      </w:tblGrid>
      <w:tr w:rsidR="00986951" w14:paraId="636626F9" w14:textId="77777777" w:rsidTr="00CC40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2" w:type="dxa"/>
          </w:tcPr>
          <w:p w14:paraId="4930A694" w14:textId="77777777" w:rsidR="00986951" w:rsidRDefault="00986951" w:rsidP="00986951">
            <w:pPr>
              <w:spacing w:after="240" w:line="276" w:lineRule="auto"/>
              <w:jc w:val="center"/>
              <w:rPr>
                <w:rFonts w:cs="Arial"/>
                <w:lang w:val="es-MX"/>
              </w:rPr>
            </w:pPr>
            <w:r>
              <w:rPr>
                <w:rFonts w:cs="Arial"/>
                <w:lang w:val="es-MX"/>
              </w:rPr>
              <w:t>Periodo de evaluación</w:t>
            </w:r>
          </w:p>
        </w:tc>
        <w:tc>
          <w:tcPr>
            <w:tcW w:w="4773" w:type="dxa"/>
          </w:tcPr>
          <w:p w14:paraId="6A73468B" w14:textId="77777777" w:rsidR="00986951" w:rsidRDefault="00986951" w:rsidP="00986951">
            <w:pPr>
              <w:spacing w:after="240" w:line="276" w:lineRule="auto"/>
              <w:jc w:val="center"/>
              <w:cnfStyle w:val="100000000000" w:firstRow="1" w:lastRow="0" w:firstColumn="0" w:lastColumn="0" w:oddVBand="0" w:evenVBand="0" w:oddHBand="0" w:evenHBand="0" w:firstRowFirstColumn="0" w:firstRowLastColumn="0" w:lastRowFirstColumn="0" w:lastRowLastColumn="0"/>
              <w:rPr>
                <w:rFonts w:cs="Arial"/>
                <w:lang w:val="es-MX"/>
              </w:rPr>
            </w:pPr>
            <w:r>
              <w:rPr>
                <w:rFonts w:cs="Arial"/>
                <w:lang w:val="es-MX"/>
              </w:rPr>
              <w:t>VAN</w:t>
            </w:r>
          </w:p>
        </w:tc>
      </w:tr>
      <w:tr w:rsidR="00986951" w14:paraId="44857613" w14:textId="77777777" w:rsidTr="00CC4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2" w:type="dxa"/>
          </w:tcPr>
          <w:p w14:paraId="60F20E8C" w14:textId="77777777" w:rsidR="00986951" w:rsidRDefault="00986951" w:rsidP="00986951">
            <w:pPr>
              <w:spacing w:after="240" w:line="276" w:lineRule="auto"/>
              <w:jc w:val="center"/>
              <w:rPr>
                <w:rFonts w:cs="Arial"/>
                <w:lang w:val="es-MX"/>
              </w:rPr>
            </w:pPr>
            <w:r>
              <w:rPr>
                <w:rFonts w:cs="Arial"/>
                <w:lang w:val="es-MX"/>
              </w:rPr>
              <w:t>5 años</w:t>
            </w:r>
          </w:p>
        </w:tc>
        <w:tc>
          <w:tcPr>
            <w:tcW w:w="4773" w:type="dxa"/>
          </w:tcPr>
          <w:p w14:paraId="412506DF" w14:textId="117B12C3" w:rsidR="00986951" w:rsidRDefault="00986951" w:rsidP="00986951">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lang w:val="es-MX"/>
              </w:rPr>
            </w:pPr>
            <w:r>
              <w:rPr>
                <w:rFonts w:cs="Arial"/>
                <w:sz w:val="20"/>
              </w:rPr>
              <w:t>-14.8%</w:t>
            </w:r>
          </w:p>
        </w:tc>
      </w:tr>
      <w:tr w:rsidR="00986951" w14:paraId="5E024293" w14:textId="77777777" w:rsidTr="00CC408F">
        <w:tc>
          <w:tcPr>
            <w:cnfStyle w:val="001000000000" w:firstRow="0" w:lastRow="0" w:firstColumn="1" w:lastColumn="0" w:oddVBand="0" w:evenVBand="0" w:oddHBand="0" w:evenHBand="0" w:firstRowFirstColumn="0" w:firstRowLastColumn="0" w:lastRowFirstColumn="0" w:lastRowLastColumn="0"/>
            <w:tcW w:w="4772" w:type="dxa"/>
          </w:tcPr>
          <w:p w14:paraId="4F0F814E" w14:textId="77777777" w:rsidR="00986951" w:rsidRDefault="00986951" w:rsidP="00986951">
            <w:pPr>
              <w:spacing w:after="240" w:line="276" w:lineRule="auto"/>
              <w:jc w:val="center"/>
              <w:rPr>
                <w:rFonts w:cs="Arial"/>
                <w:lang w:val="es-MX"/>
              </w:rPr>
            </w:pPr>
            <w:r>
              <w:rPr>
                <w:rFonts w:cs="Arial"/>
                <w:lang w:val="es-MX"/>
              </w:rPr>
              <w:t>8 años</w:t>
            </w:r>
          </w:p>
        </w:tc>
        <w:tc>
          <w:tcPr>
            <w:tcW w:w="4773" w:type="dxa"/>
          </w:tcPr>
          <w:p w14:paraId="20E07557" w14:textId="0349E8FC" w:rsidR="00986951" w:rsidRDefault="00986951" w:rsidP="00986951">
            <w:pPr>
              <w:spacing w:after="240" w:line="276" w:lineRule="auto"/>
              <w:jc w:val="center"/>
              <w:cnfStyle w:val="000000000000" w:firstRow="0" w:lastRow="0" w:firstColumn="0" w:lastColumn="0" w:oddVBand="0" w:evenVBand="0" w:oddHBand="0" w:evenHBand="0" w:firstRowFirstColumn="0" w:firstRowLastColumn="0" w:lastRowFirstColumn="0" w:lastRowLastColumn="0"/>
              <w:rPr>
                <w:rFonts w:cs="Arial"/>
                <w:lang w:val="es-MX"/>
              </w:rPr>
            </w:pPr>
            <w:r>
              <w:rPr>
                <w:rFonts w:cs="Arial"/>
                <w:sz w:val="20"/>
              </w:rPr>
              <w:t>35.8%</w:t>
            </w:r>
          </w:p>
        </w:tc>
      </w:tr>
    </w:tbl>
    <w:p w14:paraId="716CDE72" w14:textId="77777777" w:rsidR="00986951" w:rsidRPr="00986951" w:rsidRDefault="00986951" w:rsidP="00986951">
      <w:pPr>
        <w:spacing w:after="240" w:line="360" w:lineRule="auto"/>
        <w:jc w:val="both"/>
        <w:rPr>
          <w:rFonts w:cs="Arial"/>
          <w:lang w:val="es-MX"/>
        </w:rPr>
      </w:pPr>
      <w:r w:rsidRPr="00986951">
        <w:rPr>
          <w:rFonts w:cs="Arial"/>
          <w:lang w:val="es-MX"/>
        </w:rPr>
        <w:lastRenderedPageBreak/>
        <w:t xml:space="preserve">Durante los primeros cinco años, la TIR es de </w:t>
      </w:r>
      <w:r w:rsidRPr="00986951">
        <w:rPr>
          <w:rFonts w:cs="Arial"/>
          <w:b/>
          <w:bCs/>
          <w:lang w:val="es-MX"/>
        </w:rPr>
        <w:t>-14.8 %</w:t>
      </w:r>
      <w:r w:rsidRPr="00986951">
        <w:rPr>
          <w:rFonts w:cs="Arial"/>
          <w:lang w:val="es-MX"/>
        </w:rPr>
        <w:t>, por lo que se encuentra por debajo de la tasa de descuento del 11.5 %. Bajo este escenario, los flujos generados durante dicho periodo todavía no permiten obtener un rendimiento financiero suficiente.</w:t>
      </w:r>
    </w:p>
    <w:p w14:paraId="0781F9B0" w14:textId="7797194A" w:rsidR="00986951" w:rsidRDefault="00986951" w:rsidP="0002768F">
      <w:pPr>
        <w:spacing w:after="240" w:line="360" w:lineRule="auto"/>
        <w:jc w:val="both"/>
        <w:rPr>
          <w:rFonts w:cs="Arial"/>
          <w:lang w:val="es-MX"/>
        </w:rPr>
      </w:pPr>
      <w:r w:rsidRPr="00986951">
        <w:rPr>
          <w:rFonts w:cs="Arial"/>
          <w:lang w:val="es-MX"/>
        </w:rPr>
        <w:t xml:space="preserve">Al extender la evaluación a ocho años, la TIR aumenta hasta </w:t>
      </w:r>
      <w:r w:rsidRPr="00986951">
        <w:rPr>
          <w:rFonts w:cs="Arial"/>
          <w:b/>
          <w:bCs/>
          <w:lang w:val="es-MX"/>
        </w:rPr>
        <w:t>35.8 %</w:t>
      </w:r>
      <w:r w:rsidRPr="00986951">
        <w:rPr>
          <w:rFonts w:cs="Arial"/>
          <w:lang w:val="es-MX"/>
        </w:rPr>
        <w:t>, superando la tasa de descuento considerada. Esto indica que, bajo las condiciones proyectadas, el rendimiento del proyecto puede resultar superior al costo financiero utilizado como referencia.</w:t>
      </w:r>
    </w:p>
    <w:p w14:paraId="5E136ACC" w14:textId="77777777" w:rsidR="00986951" w:rsidRPr="00986951" w:rsidRDefault="00986951" w:rsidP="00986951">
      <w:pPr>
        <w:spacing w:after="240" w:line="360" w:lineRule="auto"/>
        <w:jc w:val="both"/>
        <w:rPr>
          <w:rFonts w:cs="Arial"/>
          <w:b/>
          <w:bCs/>
          <w:lang w:val="es-MX"/>
        </w:rPr>
      </w:pPr>
      <w:r w:rsidRPr="00986951">
        <w:rPr>
          <w:rFonts w:cs="Arial"/>
          <w:b/>
          <w:bCs/>
          <w:lang w:val="es-MX"/>
        </w:rPr>
        <w:t>R</w:t>
      </w:r>
      <w:r w:rsidRPr="00986951">
        <w:rPr>
          <w:rFonts w:cs="Arial"/>
          <w:b/>
          <w:bCs/>
          <w:lang w:val="es-MX"/>
        </w:rPr>
        <w:t>etorno de la Inversión (ROI)</w:t>
      </w:r>
    </w:p>
    <w:p w14:paraId="38054AA9" w14:textId="77777777" w:rsidR="00986951" w:rsidRPr="00986951" w:rsidRDefault="00986951" w:rsidP="00986951">
      <w:pPr>
        <w:spacing w:after="240" w:line="360" w:lineRule="auto"/>
        <w:jc w:val="both"/>
        <w:rPr>
          <w:rFonts w:cs="Arial"/>
          <w:lang w:val="es-MX"/>
        </w:rPr>
      </w:pPr>
      <w:r w:rsidRPr="00986951">
        <w:rPr>
          <w:rFonts w:cs="Arial"/>
          <w:lang w:val="es-MX"/>
        </w:rPr>
        <w:t xml:space="preserve">De acuerdo con la proyección, la utilidad acumulada durante los primeros ocho años asciende aproximadamente a </w:t>
      </w:r>
      <w:r w:rsidRPr="00986951">
        <w:rPr>
          <w:rFonts w:cs="Arial"/>
          <w:b/>
          <w:bCs/>
          <w:lang w:val="es-MX"/>
        </w:rPr>
        <w:t>$7,886,945 MXN</w:t>
      </w:r>
      <w:r w:rsidRPr="00986951">
        <w:rPr>
          <w:rFonts w:cs="Arial"/>
          <w:lang w:val="es-MX"/>
        </w:rPr>
        <w:t xml:space="preserve">, lo que representa un ROI acumulado de aproximadamente </w:t>
      </w:r>
      <w:r w:rsidRPr="00986951">
        <w:rPr>
          <w:rFonts w:cs="Arial"/>
          <w:b/>
          <w:bCs/>
          <w:lang w:val="es-MX"/>
        </w:rPr>
        <w:t>1,577 %</w:t>
      </w:r>
      <w:r w:rsidRPr="00986951">
        <w:rPr>
          <w:rFonts w:cs="Arial"/>
          <w:lang w:val="es-MX"/>
        </w:rPr>
        <w:t xml:space="preserve"> respecto a la inversión inicial de $500,000 MXN.</w:t>
      </w:r>
    </w:p>
    <w:p w14:paraId="3E0E09EA" w14:textId="09F81F77" w:rsidR="00986951" w:rsidRPr="00986951" w:rsidRDefault="00986951" w:rsidP="00986951">
      <w:pPr>
        <w:spacing w:after="240" w:line="360" w:lineRule="auto"/>
        <w:jc w:val="both"/>
        <w:rPr>
          <w:rFonts w:cs="Arial"/>
          <w:lang w:val="es-MX"/>
        </w:rPr>
      </w:pPr>
      <w:r w:rsidRPr="00986951">
        <w:rPr>
          <w:rFonts w:cs="Arial"/>
          <w:lang w:val="es-MX"/>
        </w:rPr>
        <w:t xml:space="preserve">Este resultado debe interpretarse considerando el horizonte completo de la proyección. El crecimiento estimado de los últimos años depende de que </w:t>
      </w:r>
      <w:proofErr w:type="spellStart"/>
      <w:r w:rsidRPr="00986951">
        <w:rPr>
          <w:rFonts w:cs="Arial"/>
          <w:lang w:val="es-MX"/>
        </w:rPr>
        <w:t>AeroGuardia</w:t>
      </w:r>
      <w:proofErr w:type="spellEnd"/>
      <w:r w:rsidRPr="00986951">
        <w:rPr>
          <w:rFonts w:cs="Arial"/>
          <w:lang w:val="es-MX"/>
        </w:rPr>
        <w:t xml:space="preserve"> logre mantener un incremento considerable en su cartera de clientes, por lo que el ROI obtenido no debe considerarse como un resultado garantizado, sino como el resultado del escenario </w:t>
      </w:r>
      <w:r>
        <w:rPr>
          <w:rFonts w:cs="Arial"/>
          <w:lang w:val="es-MX"/>
        </w:rPr>
        <w:t>planteado</w:t>
      </w:r>
    </w:p>
    <w:p w14:paraId="3B9F2BA7" w14:textId="77777777" w:rsidR="00986951" w:rsidRPr="00986951" w:rsidRDefault="00986951" w:rsidP="00986951">
      <w:pPr>
        <w:spacing w:after="240" w:line="360" w:lineRule="auto"/>
        <w:jc w:val="both"/>
        <w:rPr>
          <w:rFonts w:cs="Arial"/>
          <w:b/>
          <w:bCs/>
          <w:lang w:val="es-MX"/>
        </w:rPr>
      </w:pPr>
      <w:r w:rsidRPr="00986951">
        <w:rPr>
          <w:rFonts w:cs="Arial"/>
          <w:b/>
          <w:bCs/>
          <w:lang w:val="es-MX"/>
        </w:rPr>
        <w:t>Interpretación de los indicadores</w:t>
      </w:r>
    </w:p>
    <w:p w14:paraId="645A70BF" w14:textId="77777777" w:rsidR="00986951" w:rsidRPr="00986951" w:rsidRDefault="00986951" w:rsidP="00986951">
      <w:pPr>
        <w:spacing w:after="240" w:line="360" w:lineRule="auto"/>
        <w:jc w:val="both"/>
        <w:rPr>
          <w:rFonts w:cs="Arial"/>
          <w:lang w:val="es-MX"/>
        </w:rPr>
      </w:pPr>
      <w:r w:rsidRPr="00986951">
        <w:rPr>
          <w:rFonts w:cs="Arial"/>
          <w:lang w:val="es-MX"/>
        </w:rPr>
        <w:t xml:space="preserve">En conjunto, los tres indicadores muestran una evolución financiera gradual del proyecto. Durante los primeros cinco años, </w:t>
      </w:r>
      <w:proofErr w:type="spellStart"/>
      <w:r w:rsidRPr="00986951">
        <w:rPr>
          <w:rFonts w:cs="Arial"/>
          <w:lang w:val="es-MX"/>
        </w:rPr>
        <w:t>AeroGuardia</w:t>
      </w:r>
      <w:proofErr w:type="spellEnd"/>
      <w:r w:rsidRPr="00986951">
        <w:rPr>
          <w:rFonts w:cs="Arial"/>
          <w:lang w:val="es-MX"/>
        </w:rPr>
        <w:t xml:space="preserve"> presenta resultados que todavía no permiten considerar al proyecto financieramente viable bajo los criterios utilizados. El VAN permanece negativo y la TIR se encuentra por debajo de la tasa de descuento.</w:t>
      </w:r>
    </w:p>
    <w:p w14:paraId="7CA4295F" w14:textId="77777777" w:rsidR="00986951" w:rsidRPr="00986951" w:rsidRDefault="00986951" w:rsidP="00986951">
      <w:pPr>
        <w:spacing w:after="240" w:line="360" w:lineRule="auto"/>
        <w:jc w:val="both"/>
        <w:rPr>
          <w:rFonts w:cs="Arial"/>
          <w:lang w:val="es-MX"/>
        </w:rPr>
      </w:pPr>
      <w:r w:rsidRPr="00986951">
        <w:rPr>
          <w:rFonts w:cs="Arial"/>
          <w:lang w:val="es-MX"/>
        </w:rPr>
        <w:t>Al ampliar el periodo de análisis, la situación cambia conforme aumenta la cartera de clientes y los ingresos superan progresivamente los costos y gastos asociados a la operación. En el escenario proyectado a ocho años, el VAN se vuelve positivo y la TIR supera la tasa de descuento.</w:t>
      </w:r>
    </w:p>
    <w:p w14:paraId="567DF48E" w14:textId="0EDBDCF1" w:rsidR="00986951" w:rsidRPr="0002768F" w:rsidRDefault="00986951" w:rsidP="0002768F">
      <w:pPr>
        <w:spacing w:after="240" w:line="360" w:lineRule="auto"/>
        <w:jc w:val="both"/>
        <w:rPr>
          <w:rFonts w:cs="Arial"/>
          <w:lang w:val="es-MX"/>
        </w:rPr>
      </w:pPr>
      <w:r w:rsidRPr="00986951">
        <w:rPr>
          <w:rFonts w:cs="Arial"/>
          <w:lang w:val="es-MX"/>
        </w:rPr>
        <w:t xml:space="preserve">Por lo tanto, los indicadores financieros muestran que </w:t>
      </w:r>
      <w:proofErr w:type="spellStart"/>
      <w:r w:rsidRPr="00986951">
        <w:rPr>
          <w:rFonts w:cs="Arial"/>
          <w:b/>
          <w:bCs/>
          <w:lang w:val="es-MX"/>
        </w:rPr>
        <w:t>AeroGuardia</w:t>
      </w:r>
      <w:proofErr w:type="spellEnd"/>
      <w:r w:rsidRPr="00986951">
        <w:rPr>
          <w:rFonts w:cs="Arial"/>
          <w:b/>
          <w:bCs/>
          <w:lang w:val="es-MX"/>
        </w:rPr>
        <w:t xml:space="preserve"> requiere un periodo inicial de crecimiento y consolidación antes de alcanzar una rentabilidad suficiente para compensar la inversión y el costo del financiamiento</w:t>
      </w:r>
      <w:r w:rsidRPr="00986951">
        <w:rPr>
          <w:rFonts w:cs="Arial"/>
          <w:lang w:val="es-MX"/>
        </w:rPr>
        <w:t>. La viabilidad del proyecto depende principalmente de que el crecimiento de clientes previsto pueda alcanzarse y mantenerse durante los años posteriores al inicio de operaciones.</w:t>
      </w:r>
    </w:p>
    <w:p w14:paraId="755C2BD1" w14:textId="305CACC6" w:rsidR="00346BF9" w:rsidRPr="00986951" w:rsidRDefault="00000000" w:rsidP="0002768F">
      <w:pPr>
        <w:pStyle w:val="Ttulo1"/>
        <w:spacing w:before="0" w:after="240" w:line="360" w:lineRule="auto"/>
        <w:jc w:val="both"/>
        <w:rPr>
          <w:rFonts w:ascii="Arial" w:hAnsi="Arial" w:cs="Arial"/>
          <w:color w:val="auto"/>
          <w:sz w:val="36"/>
          <w:szCs w:val="36"/>
          <w:lang w:val="es-MX"/>
        </w:rPr>
      </w:pPr>
      <w:r w:rsidRPr="00986951">
        <w:rPr>
          <w:rFonts w:ascii="Arial" w:hAnsi="Arial" w:cs="Arial"/>
          <w:color w:val="auto"/>
          <w:sz w:val="36"/>
          <w:szCs w:val="36"/>
          <w:lang w:val="es-MX"/>
        </w:rPr>
        <w:lastRenderedPageBreak/>
        <w:t xml:space="preserve">¿En cuántos años es viable </w:t>
      </w:r>
      <w:proofErr w:type="spellStart"/>
      <w:r w:rsidRPr="00986951">
        <w:rPr>
          <w:rFonts w:ascii="Arial" w:hAnsi="Arial" w:cs="Arial"/>
          <w:color w:val="auto"/>
          <w:sz w:val="36"/>
          <w:szCs w:val="36"/>
          <w:lang w:val="es-MX"/>
        </w:rPr>
        <w:t>AeroGuardia</w:t>
      </w:r>
      <w:proofErr w:type="spellEnd"/>
      <w:r w:rsidRPr="00986951">
        <w:rPr>
          <w:rFonts w:ascii="Arial" w:hAnsi="Arial" w:cs="Arial"/>
          <w:color w:val="auto"/>
          <w:sz w:val="36"/>
          <w:szCs w:val="36"/>
          <w:lang w:val="es-MX"/>
        </w:rPr>
        <w:t>?</w:t>
      </w:r>
    </w:p>
    <w:p w14:paraId="1BEF468F" w14:textId="77777777" w:rsidR="00986951" w:rsidRPr="00986951" w:rsidRDefault="00986951" w:rsidP="00986951">
      <w:pPr>
        <w:spacing w:after="240" w:line="360" w:lineRule="auto"/>
        <w:jc w:val="both"/>
        <w:rPr>
          <w:rFonts w:cs="Arial"/>
          <w:lang w:val="es-MX"/>
        </w:rPr>
      </w:pPr>
      <w:r w:rsidRPr="00986951">
        <w:rPr>
          <w:rFonts w:cs="Arial"/>
          <w:lang w:val="es-MX"/>
        </w:rPr>
        <w:t xml:space="preserve">La proyección financiera muestra que </w:t>
      </w:r>
      <w:proofErr w:type="spellStart"/>
      <w:r w:rsidRPr="00986951">
        <w:rPr>
          <w:rFonts w:cs="Arial"/>
          <w:lang w:val="es-MX"/>
        </w:rPr>
        <w:t>AeroGuardia</w:t>
      </w:r>
      <w:proofErr w:type="spellEnd"/>
      <w:r w:rsidRPr="00986951">
        <w:rPr>
          <w:rFonts w:cs="Arial"/>
          <w:lang w:val="es-MX"/>
        </w:rPr>
        <w:t xml:space="preserve"> atraviesa una etapa inicial en la que los ingresos generados todavía no son suficientes para cubrir completamente los costos y gastos asociados con la operación. Durante los primeros tres años se presentan resultados negativos, debido principalmente al crecimiento gradual de la cartera de clientes y a los gastos necesarios para mantener la empresa en funcionamiento.</w:t>
      </w:r>
    </w:p>
    <w:p w14:paraId="4572A6CD" w14:textId="77777777" w:rsidR="00986951" w:rsidRPr="00986951" w:rsidRDefault="00986951" w:rsidP="00986951">
      <w:pPr>
        <w:spacing w:after="240" w:line="360" w:lineRule="auto"/>
        <w:jc w:val="both"/>
        <w:rPr>
          <w:rFonts w:cs="Arial"/>
          <w:lang w:val="es-MX"/>
        </w:rPr>
      </w:pPr>
      <w:r w:rsidRPr="00986951">
        <w:rPr>
          <w:rFonts w:cs="Arial"/>
          <w:lang w:val="es-MX"/>
        </w:rPr>
        <w:t xml:space="preserve">De acuerdo con la proyección realizada, </w:t>
      </w:r>
      <w:proofErr w:type="spellStart"/>
      <w:r w:rsidRPr="00986951">
        <w:rPr>
          <w:rFonts w:cs="Arial"/>
          <w:lang w:val="es-MX"/>
        </w:rPr>
        <w:t>AeroGuardia</w:t>
      </w:r>
      <w:proofErr w:type="spellEnd"/>
      <w:r w:rsidRPr="00986951">
        <w:rPr>
          <w:rFonts w:cs="Arial"/>
          <w:lang w:val="es-MX"/>
        </w:rPr>
        <w:t xml:space="preserve"> alcanza el punto de equilibrio alrededor de los </w:t>
      </w:r>
      <w:r w:rsidRPr="00986951">
        <w:rPr>
          <w:rFonts w:cs="Arial"/>
          <w:b/>
          <w:bCs/>
          <w:lang w:val="es-MX"/>
        </w:rPr>
        <w:t>19 clientes activos</w:t>
      </w:r>
      <w:r w:rsidRPr="00986951">
        <w:rPr>
          <w:rFonts w:cs="Arial"/>
          <w:lang w:val="es-MX"/>
        </w:rPr>
        <w:t>. Durante los primeros años, la cartera proyectada se encuentra por debajo de este nivel o apenas comienza a superarlo:</w:t>
      </w:r>
    </w:p>
    <w:tbl>
      <w:tblPr>
        <w:tblStyle w:val="Tabladelista4-nfasis1"/>
        <w:tblW w:w="0" w:type="auto"/>
        <w:tblLook w:val="04A0" w:firstRow="1" w:lastRow="0" w:firstColumn="1" w:lastColumn="0" w:noHBand="0" w:noVBand="1"/>
      </w:tblPr>
      <w:tblGrid>
        <w:gridCol w:w="3171"/>
        <w:gridCol w:w="3029"/>
        <w:gridCol w:w="3421"/>
      </w:tblGrid>
      <w:tr w:rsidR="00986951" w:rsidRPr="0002768F" w14:paraId="7F4594C6" w14:textId="77777777" w:rsidTr="00986951">
        <w:trPr>
          <w:cnfStyle w:val="100000000000" w:firstRow="1" w:lastRow="0" w:firstColumn="0" w:lastColumn="0" w:oddVBand="0" w:evenVBand="0" w:oddHBand="0"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3171" w:type="dxa"/>
          </w:tcPr>
          <w:p w14:paraId="51E4EE38" w14:textId="77777777" w:rsidR="00986951" w:rsidRPr="0002768F" w:rsidRDefault="00986951" w:rsidP="00986951">
            <w:pPr>
              <w:spacing w:after="0" w:line="276" w:lineRule="auto"/>
              <w:jc w:val="center"/>
              <w:rPr>
                <w:rFonts w:cs="Arial"/>
              </w:rPr>
            </w:pPr>
            <w:proofErr w:type="spellStart"/>
            <w:r w:rsidRPr="0002768F">
              <w:rPr>
                <w:rFonts w:cs="Arial"/>
                <w:color w:val="FFFFFF"/>
                <w:sz w:val="20"/>
              </w:rPr>
              <w:t>Año</w:t>
            </w:r>
            <w:proofErr w:type="spellEnd"/>
          </w:p>
        </w:tc>
        <w:tc>
          <w:tcPr>
            <w:tcW w:w="3029" w:type="dxa"/>
          </w:tcPr>
          <w:p w14:paraId="5706FB89" w14:textId="6A597462" w:rsidR="00986951" w:rsidRPr="00986951" w:rsidRDefault="00986951" w:rsidP="00986951">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cs="Arial"/>
                <w:bCs w:val="0"/>
                <w:color w:val="FFFFFF"/>
                <w:sz w:val="20"/>
                <w:lang w:val="es-MX"/>
              </w:rPr>
            </w:pPr>
            <w:r w:rsidRPr="00986951">
              <w:rPr>
                <w:rFonts w:cs="Arial"/>
                <w:bCs w:val="0"/>
                <w:color w:val="FFFFFF"/>
                <w:sz w:val="20"/>
                <w:lang w:val="es-MX"/>
              </w:rPr>
              <w:t>Clientes Activos</w:t>
            </w:r>
          </w:p>
        </w:tc>
        <w:tc>
          <w:tcPr>
            <w:tcW w:w="3421" w:type="dxa"/>
          </w:tcPr>
          <w:p w14:paraId="5693CDA8" w14:textId="6690AB42" w:rsidR="00986951" w:rsidRPr="0002768F" w:rsidRDefault="00986951" w:rsidP="00986951">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cs="Arial"/>
                <w:lang w:val="es-MX"/>
              </w:rPr>
            </w:pPr>
            <w:r w:rsidRPr="0002768F">
              <w:rPr>
                <w:rFonts w:cs="Arial"/>
                <w:color w:val="FFFFFF"/>
                <w:sz w:val="20"/>
                <w:lang w:val="es-MX"/>
              </w:rPr>
              <w:t>VAN acumulado a ese horizonte (k=11.5%)</w:t>
            </w:r>
          </w:p>
        </w:tc>
      </w:tr>
      <w:tr w:rsidR="00986951" w:rsidRPr="0002768F" w14:paraId="0F6A3B67" w14:textId="77777777" w:rsidTr="00986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2B695B9A" w14:textId="77777777" w:rsidR="00986951" w:rsidRPr="0002768F" w:rsidRDefault="00986951" w:rsidP="00986951">
            <w:pPr>
              <w:spacing w:after="0" w:line="276" w:lineRule="auto"/>
              <w:jc w:val="center"/>
              <w:rPr>
                <w:rFonts w:cs="Arial"/>
              </w:rPr>
            </w:pPr>
            <w:r w:rsidRPr="0002768F">
              <w:rPr>
                <w:rFonts w:cs="Arial"/>
                <w:sz w:val="20"/>
              </w:rPr>
              <w:t>1</w:t>
            </w:r>
          </w:p>
        </w:tc>
        <w:tc>
          <w:tcPr>
            <w:tcW w:w="3029" w:type="dxa"/>
          </w:tcPr>
          <w:p w14:paraId="2CF2D125" w14:textId="4603489E"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5</w:t>
            </w:r>
          </w:p>
        </w:tc>
        <w:tc>
          <w:tcPr>
            <w:tcW w:w="3421" w:type="dxa"/>
          </w:tcPr>
          <w:p w14:paraId="03EBFD8A" w14:textId="41EC9A93"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-$890,543</w:t>
            </w:r>
          </w:p>
        </w:tc>
      </w:tr>
      <w:tr w:rsidR="00986951" w:rsidRPr="0002768F" w14:paraId="5E9AF7A2" w14:textId="77777777" w:rsidTr="00986951">
        <w:tc>
          <w:tcPr>
            <w:cnfStyle w:val="001000000000" w:firstRow="0" w:lastRow="0" w:firstColumn="1" w:lastColumn="0" w:oddVBand="0" w:evenVBand="0" w:oddHBand="0" w:evenHBand="0" w:firstRowFirstColumn="0" w:firstRowLastColumn="0" w:lastRowFirstColumn="0" w:lastRowLastColumn="0"/>
            <w:tcW w:w="3171" w:type="dxa"/>
          </w:tcPr>
          <w:p w14:paraId="79758E98" w14:textId="77777777" w:rsidR="00986951" w:rsidRPr="0002768F" w:rsidRDefault="00986951" w:rsidP="00986951">
            <w:pPr>
              <w:spacing w:after="0" w:line="276" w:lineRule="auto"/>
              <w:jc w:val="center"/>
              <w:rPr>
                <w:rFonts w:cs="Arial"/>
              </w:rPr>
            </w:pPr>
            <w:r w:rsidRPr="0002768F">
              <w:rPr>
                <w:rFonts w:cs="Arial"/>
                <w:sz w:val="20"/>
              </w:rPr>
              <w:t>2</w:t>
            </w:r>
          </w:p>
        </w:tc>
        <w:tc>
          <w:tcPr>
            <w:tcW w:w="3029" w:type="dxa"/>
          </w:tcPr>
          <w:p w14:paraId="27FF999E" w14:textId="7E15605E"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12</w:t>
            </w:r>
          </w:p>
        </w:tc>
        <w:tc>
          <w:tcPr>
            <w:tcW w:w="3421" w:type="dxa"/>
          </w:tcPr>
          <w:p w14:paraId="2DEC558E" w14:textId="7A4E46D0"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-$1,030,868</w:t>
            </w:r>
          </w:p>
        </w:tc>
      </w:tr>
      <w:tr w:rsidR="00986951" w:rsidRPr="0002768F" w14:paraId="0A03529C" w14:textId="77777777" w:rsidTr="00986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7A1AF3E4" w14:textId="77777777" w:rsidR="00986951" w:rsidRPr="0002768F" w:rsidRDefault="00986951" w:rsidP="00986951">
            <w:pPr>
              <w:spacing w:after="0" w:line="276" w:lineRule="auto"/>
              <w:jc w:val="center"/>
              <w:rPr>
                <w:rFonts w:cs="Arial"/>
              </w:rPr>
            </w:pPr>
            <w:r w:rsidRPr="0002768F">
              <w:rPr>
                <w:rFonts w:cs="Arial"/>
                <w:sz w:val="20"/>
              </w:rPr>
              <w:t>3</w:t>
            </w:r>
          </w:p>
        </w:tc>
        <w:tc>
          <w:tcPr>
            <w:tcW w:w="3029" w:type="dxa"/>
          </w:tcPr>
          <w:p w14:paraId="22BC07DB" w14:textId="5D374AF6"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20</w:t>
            </w:r>
          </w:p>
        </w:tc>
        <w:tc>
          <w:tcPr>
            <w:tcW w:w="3421" w:type="dxa"/>
          </w:tcPr>
          <w:p w14:paraId="770B5D33" w14:textId="13B50636"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-$1,144,370</w:t>
            </w:r>
          </w:p>
        </w:tc>
      </w:tr>
      <w:tr w:rsidR="00986951" w:rsidRPr="0002768F" w14:paraId="2F7678BE" w14:textId="77777777" w:rsidTr="00986951">
        <w:tc>
          <w:tcPr>
            <w:cnfStyle w:val="001000000000" w:firstRow="0" w:lastRow="0" w:firstColumn="1" w:lastColumn="0" w:oddVBand="0" w:evenVBand="0" w:oddHBand="0" w:evenHBand="0" w:firstRowFirstColumn="0" w:firstRowLastColumn="0" w:lastRowFirstColumn="0" w:lastRowLastColumn="0"/>
            <w:tcW w:w="3171" w:type="dxa"/>
          </w:tcPr>
          <w:p w14:paraId="3C84DF7F" w14:textId="77777777" w:rsidR="00986951" w:rsidRPr="0002768F" w:rsidRDefault="00986951" w:rsidP="00986951">
            <w:pPr>
              <w:spacing w:after="0" w:line="276" w:lineRule="auto"/>
              <w:jc w:val="center"/>
              <w:rPr>
                <w:rFonts w:cs="Arial"/>
              </w:rPr>
            </w:pPr>
            <w:r w:rsidRPr="0002768F">
              <w:rPr>
                <w:rFonts w:cs="Arial"/>
                <w:sz w:val="20"/>
              </w:rPr>
              <w:t>4</w:t>
            </w:r>
          </w:p>
        </w:tc>
        <w:tc>
          <w:tcPr>
            <w:tcW w:w="3029" w:type="dxa"/>
          </w:tcPr>
          <w:p w14:paraId="0F69552E" w14:textId="1858D566"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30</w:t>
            </w:r>
          </w:p>
        </w:tc>
        <w:tc>
          <w:tcPr>
            <w:tcW w:w="3421" w:type="dxa"/>
          </w:tcPr>
          <w:p w14:paraId="507EE726" w14:textId="228625EA"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-$1,052,203</w:t>
            </w:r>
          </w:p>
        </w:tc>
      </w:tr>
      <w:tr w:rsidR="00986951" w:rsidRPr="0002768F" w14:paraId="32863A94" w14:textId="77777777" w:rsidTr="00986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6F02E5FD" w14:textId="77777777" w:rsidR="00986951" w:rsidRPr="0002768F" w:rsidRDefault="00986951" w:rsidP="00986951">
            <w:pPr>
              <w:spacing w:after="0" w:line="276" w:lineRule="auto"/>
              <w:jc w:val="center"/>
              <w:rPr>
                <w:rFonts w:cs="Arial"/>
              </w:rPr>
            </w:pPr>
            <w:r w:rsidRPr="0002768F">
              <w:rPr>
                <w:rFonts w:cs="Arial"/>
                <w:sz w:val="20"/>
              </w:rPr>
              <w:t>5</w:t>
            </w:r>
          </w:p>
        </w:tc>
        <w:tc>
          <w:tcPr>
            <w:tcW w:w="3029" w:type="dxa"/>
          </w:tcPr>
          <w:p w14:paraId="25C90EFC" w14:textId="3B7747C6"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45</w:t>
            </w:r>
          </w:p>
        </w:tc>
        <w:tc>
          <w:tcPr>
            <w:tcW w:w="3421" w:type="dxa"/>
          </w:tcPr>
          <w:p w14:paraId="5D3E1A5D" w14:textId="56F59103"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-$729,612</w:t>
            </w:r>
          </w:p>
        </w:tc>
      </w:tr>
      <w:tr w:rsidR="00986951" w:rsidRPr="0002768F" w14:paraId="281502E3" w14:textId="77777777" w:rsidTr="00986951">
        <w:tc>
          <w:tcPr>
            <w:cnfStyle w:val="001000000000" w:firstRow="0" w:lastRow="0" w:firstColumn="1" w:lastColumn="0" w:oddVBand="0" w:evenVBand="0" w:oddHBand="0" w:evenHBand="0" w:firstRowFirstColumn="0" w:firstRowLastColumn="0" w:lastRowFirstColumn="0" w:lastRowLastColumn="0"/>
            <w:tcW w:w="3171" w:type="dxa"/>
          </w:tcPr>
          <w:p w14:paraId="6281FC9B" w14:textId="77777777" w:rsidR="00986951" w:rsidRPr="0002768F" w:rsidRDefault="00986951" w:rsidP="00986951">
            <w:pPr>
              <w:spacing w:after="0" w:line="276" w:lineRule="auto"/>
              <w:jc w:val="center"/>
              <w:rPr>
                <w:rFonts w:cs="Arial"/>
              </w:rPr>
            </w:pPr>
            <w:r w:rsidRPr="0002768F">
              <w:rPr>
                <w:rFonts w:cs="Arial"/>
                <w:sz w:val="20"/>
              </w:rPr>
              <w:t>6</w:t>
            </w:r>
          </w:p>
        </w:tc>
        <w:tc>
          <w:tcPr>
            <w:tcW w:w="3029" w:type="dxa"/>
          </w:tcPr>
          <w:p w14:paraId="0B01BA05" w14:textId="03217F18"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68</w:t>
            </w:r>
          </w:p>
        </w:tc>
        <w:tc>
          <w:tcPr>
            <w:tcW w:w="3421" w:type="dxa"/>
          </w:tcPr>
          <w:p w14:paraId="2FC4B308" w14:textId="2D50ACCB"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-$34,589</w:t>
            </w:r>
          </w:p>
        </w:tc>
      </w:tr>
      <w:tr w:rsidR="00986951" w:rsidRPr="0002768F" w14:paraId="6A5E58B5" w14:textId="77777777" w:rsidTr="00986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491C9528" w14:textId="77777777" w:rsidR="00986951" w:rsidRPr="0002768F" w:rsidRDefault="00986951" w:rsidP="00986951">
            <w:pPr>
              <w:spacing w:after="0" w:line="276" w:lineRule="auto"/>
              <w:jc w:val="center"/>
              <w:rPr>
                <w:rFonts w:cs="Arial"/>
              </w:rPr>
            </w:pPr>
            <w:r w:rsidRPr="0002768F">
              <w:rPr>
                <w:rFonts w:cs="Arial"/>
                <w:sz w:val="20"/>
              </w:rPr>
              <w:t>7</w:t>
            </w:r>
          </w:p>
        </w:tc>
        <w:tc>
          <w:tcPr>
            <w:tcW w:w="3029" w:type="dxa"/>
          </w:tcPr>
          <w:p w14:paraId="214382B1" w14:textId="7108D674"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102</w:t>
            </w:r>
          </w:p>
        </w:tc>
        <w:tc>
          <w:tcPr>
            <w:tcW w:w="3421" w:type="dxa"/>
          </w:tcPr>
          <w:p w14:paraId="6892FF70" w14:textId="5C4A1639"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$1,047,646</w:t>
            </w:r>
          </w:p>
        </w:tc>
      </w:tr>
      <w:tr w:rsidR="00986951" w:rsidRPr="0002768F" w14:paraId="7EEB4324" w14:textId="77777777" w:rsidTr="00986951">
        <w:tc>
          <w:tcPr>
            <w:cnfStyle w:val="001000000000" w:firstRow="0" w:lastRow="0" w:firstColumn="1" w:lastColumn="0" w:oddVBand="0" w:evenVBand="0" w:oddHBand="0" w:evenHBand="0" w:firstRowFirstColumn="0" w:firstRowLastColumn="0" w:lastRowFirstColumn="0" w:lastRowLastColumn="0"/>
            <w:tcW w:w="3171" w:type="dxa"/>
          </w:tcPr>
          <w:p w14:paraId="407DFC9C" w14:textId="77777777" w:rsidR="00986951" w:rsidRPr="0002768F" w:rsidRDefault="00986951" w:rsidP="00986951">
            <w:pPr>
              <w:spacing w:after="0" w:line="276" w:lineRule="auto"/>
              <w:jc w:val="center"/>
              <w:rPr>
                <w:rFonts w:cs="Arial"/>
              </w:rPr>
            </w:pPr>
            <w:r w:rsidRPr="0002768F">
              <w:rPr>
                <w:rFonts w:cs="Arial"/>
                <w:sz w:val="20"/>
              </w:rPr>
              <w:t>8</w:t>
            </w:r>
          </w:p>
        </w:tc>
        <w:tc>
          <w:tcPr>
            <w:tcW w:w="3029" w:type="dxa"/>
          </w:tcPr>
          <w:p w14:paraId="41F1BBE4" w14:textId="498054F8"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153</w:t>
            </w:r>
          </w:p>
        </w:tc>
        <w:tc>
          <w:tcPr>
            <w:tcW w:w="3421" w:type="dxa"/>
          </w:tcPr>
          <w:p w14:paraId="3C50B2E1" w14:textId="35F98F0D"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$2,638,994</w:t>
            </w:r>
          </w:p>
        </w:tc>
      </w:tr>
    </w:tbl>
    <w:p w14:paraId="227BC161" w14:textId="77777777" w:rsidR="00346BF9" w:rsidRPr="0002768F" w:rsidRDefault="00346BF9" w:rsidP="0002768F">
      <w:pPr>
        <w:spacing w:after="240" w:line="360" w:lineRule="auto"/>
        <w:jc w:val="both"/>
        <w:rPr>
          <w:rFonts w:cs="Arial"/>
        </w:rPr>
      </w:pPr>
    </w:p>
    <w:p w14:paraId="6841D465" w14:textId="56514F2A" w:rsidR="00986951" w:rsidRPr="00986951" w:rsidRDefault="00986951" w:rsidP="00986951">
      <w:pPr>
        <w:spacing w:after="240" w:line="360" w:lineRule="auto"/>
        <w:jc w:val="both"/>
        <w:rPr>
          <w:rFonts w:cs="Arial"/>
          <w:lang w:val="es-MX"/>
        </w:rPr>
      </w:pPr>
      <w:r>
        <w:rPr>
          <w:rFonts w:cs="Arial"/>
          <w:lang w:val="es-MX"/>
        </w:rPr>
        <w:t>L</w:t>
      </w:r>
      <w:r w:rsidRPr="00986951">
        <w:rPr>
          <w:rFonts w:cs="Arial"/>
          <w:lang w:val="es-MX"/>
        </w:rPr>
        <w:t>os años 6 a 8 corresponden a una extensión de la proyección y dependen de que se mantenga el crecimiento de clientes utilizado como supuesto.</w:t>
      </w:r>
    </w:p>
    <w:p w14:paraId="407E1D88" w14:textId="77777777" w:rsidR="00986951" w:rsidRPr="00986951" w:rsidRDefault="00986951" w:rsidP="00986951">
      <w:pPr>
        <w:spacing w:after="240" w:line="360" w:lineRule="auto"/>
        <w:jc w:val="both"/>
        <w:rPr>
          <w:rFonts w:cs="Arial"/>
          <w:lang w:val="es-MX"/>
        </w:rPr>
      </w:pPr>
      <w:r w:rsidRPr="00986951">
        <w:rPr>
          <w:rFonts w:cs="Arial"/>
          <w:lang w:val="es-MX"/>
        </w:rPr>
        <w:t>Durante el primer año, la empresa presenta su mayor presión financiera, debido a que cuenta con una cartera reducida de clientes mientras debe hacer frente a sus gastos de operación, costos variables y compromisos financieros. En los años siguientes, el incremento de clientes permite mejorar progresivamente los resultados.</w:t>
      </w:r>
    </w:p>
    <w:p w14:paraId="413FB808" w14:textId="77777777" w:rsidR="00986951" w:rsidRPr="00986951" w:rsidRDefault="00986951" w:rsidP="00986951">
      <w:pPr>
        <w:spacing w:after="240" w:line="360" w:lineRule="auto"/>
        <w:jc w:val="both"/>
        <w:rPr>
          <w:rFonts w:cs="Arial"/>
          <w:lang w:val="es-MX"/>
        </w:rPr>
      </w:pPr>
      <w:r w:rsidRPr="00986951">
        <w:rPr>
          <w:rFonts w:cs="Arial"/>
          <w:lang w:val="es-MX"/>
        </w:rPr>
        <w:t xml:space="preserve">A partir del </w:t>
      </w:r>
      <w:r w:rsidRPr="00986951">
        <w:rPr>
          <w:rFonts w:cs="Arial"/>
          <w:b/>
          <w:bCs/>
          <w:lang w:val="es-MX"/>
        </w:rPr>
        <w:t>cuarto año</w:t>
      </w:r>
      <w:r w:rsidRPr="00986951">
        <w:rPr>
          <w:rFonts w:cs="Arial"/>
          <w:lang w:val="es-MX"/>
        </w:rPr>
        <w:t xml:space="preserve">, </w:t>
      </w:r>
      <w:proofErr w:type="spellStart"/>
      <w:r w:rsidRPr="00986951">
        <w:rPr>
          <w:rFonts w:cs="Arial"/>
          <w:lang w:val="es-MX"/>
        </w:rPr>
        <w:t>AeroGuardia</w:t>
      </w:r>
      <w:proofErr w:type="spellEnd"/>
      <w:r w:rsidRPr="00986951">
        <w:rPr>
          <w:rFonts w:cs="Arial"/>
          <w:lang w:val="es-MX"/>
        </w:rPr>
        <w:t xml:space="preserve"> comienza a generar utilidad y flujo de efectivo positivos. Sin embargo, esto no significa que en ese momento se haya recuperado completamente la inversión desde el punto de vista financiero, ya que todavía existe un déficit acumulado generado durante los primeros años.</w:t>
      </w:r>
    </w:p>
    <w:p w14:paraId="4483EBA4" w14:textId="77777777" w:rsidR="00986951" w:rsidRPr="00986951" w:rsidRDefault="00986951" w:rsidP="00986951">
      <w:pPr>
        <w:spacing w:after="240" w:line="360" w:lineRule="auto"/>
        <w:jc w:val="both"/>
        <w:rPr>
          <w:rFonts w:cs="Arial"/>
          <w:lang w:val="es-MX"/>
        </w:rPr>
      </w:pPr>
      <w:r w:rsidRPr="00986951">
        <w:rPr>
          <w:rFonts w:cs="Arial"/>
          <w:lang w:val="es-MX"/>
        </w:rPr>
        <w:lastRenderedPageBreak/>
        <w:t xml:space="preserve">Al analizar el </w:t>
      </w:r>
      <w:r w:rsidRPr="00986951">
        <w:rPr>
          <w:rFonts w:cs="Arial"/>
          <w:b/>
          <w:bCs/>
          <w:lang w:val="es-MX"/>
        </w:rPr>
        <w:t>VAN acumulado</w:t>
      </w:r>
      <w:r w:rsidRPr="00986951">
        <w:rPr>
          <w:rFonts w:cs="Arial"/>
          <w:lang w:val="es-MX"/>
        </w:rPr>
        <w:t xml:space="preserve">, se observa que este permanece negativo hasta el sexto año y se vuelve positivo durante el séptimo. Por lo tanto, bajo los supuestos establecidos, el proyecto alcanza la </w:t>
      </w:r>
      <w:r w:rsidRPr="00986951">
        <w:rPr>
          <w:rFonts w:cs="Arial"/>
          <w:b/>
          <w:bCs/>
          <w:lang w:val="es-MX"/>
        </w:rPr>
        <w:t>viabilidad financiera a partir del séptimo año de operación</w:t>
      </w:r>
      <w:r w:rsidRPr="00986951">
        <w:rPr>
          <w:rFonts w:cs="Arial"/>
          <w:lang w:val="es-MX"/>
        </w:rPr>
        <w:t>.</w:t>
      </w:r>
    </w:p>
    <w:p w14:paraId="13F3B92A" w14:textId="77777777" w:rsidR="00986951" w:rsidRPr="00986951" w:rsidRDefault="00986951" w:rsidP="00986951">
      <w:pPr>
        <w:spacing w:after="240" w:line="360" w:lineRule="auto"/>
        <w:jc w:val="both"/>
        <w:rPr>
          <w:rFonts w:cs="Arial"/>
          <w:lang w:val="es-MX"/>
        </w:rPr>
      </w:pPr>
      <w:r w:rsidRPr="00986951">
        <w:rPr>
          <w:rFonts w:cs="Arial"/>
          <w:lang w:val="es-MX"/>
        </w:rPr>
        <w:t xml:space="preserve">Por otra parte, si se considera únicamente la recuperación de los flujos de efectivo sin aplicar una tasa de descuento, la inversión se recuperaría aproximadamente en </w:t>
      </w:r>
      <w:r w:rsidRPr="00986951">
        <w:rPr>
          <w:rFonts w:cs="Arial"/>
          <w:b/>
          <w:bCs/>
          <w:lang w:val="es-MX"/>
        </w:rPr>
        <w:t>6.4 años</w:t>
      </w:r>
      <w:r w:rsidRPr="00986951">
        <w:rPr>
          <w:rFonts w:cs="Arial"/>
          <w:lang w:val="es-MX"/>
        </w:rPr>
        <w:t>.</w:t>
      </w:r>
    </w:p>
    <w:p w14:paraId="081337C9" w14:textId="77777777" w:rsidR="00986951" w:rsidRPr="00986951" w:rsidRDefault="00986951" w:rsidP="00986951">
      <w:pPr>
        <w:spacing w:after="240" w:line="360" w:lineRule="auto"/>
        <w:jc w:val="both"/>
        <w:rPr>
          <w:rFonts w:cs="Arial"/>
          <w:b/>
          <w:bCs/>
          <w:lang w:val="es-MX"/>
        </w:rPr>
      </w:pPr>
      <w:r w:rsidRPr="00986951">
        <w:rPr>
          <w:rFonts w:cs="Arial"/>
          <w:b/>
          <w:bCs/>
          <w:lang w:val="es-MX"/>
        </w:rPr>
        <w:t>Interpretación del periodo de recuperación</w:t>
      </w:r>
    </w:p>
    <w:p w14:paraId="644FBDFC" w14:textId="77777777" w:rsidR="00986951" w:rsidRPr="00986951" w:rsidRDefault="00986951" w:rsidP="00986951">
      <w:pPr>
        <w:spacing w:after="240" w:line="360" w:lineRule="auto"/>
        <w:jc w:val="both"/>
        <w:rPr>
          <w:rFonts w:cs="Arial"/>
          <w:lang w:val="es-MX"/>
        </w:rPr>
      </w:pPr>
      <w:r w:rsidRPr="00986951">
        <w:rPr>
          <w:rFonts w:cs="Arial"/>
          <w:lang w:val="es-MX"/>
        </w:rPr>
        <w:t xml:space="preserve">Los resultados muestran que </w:t>
      </w:r>
      <w:proofErr w:type="spellStart"/>
      <w:r w:rsidRPr="00986951">
        <w:rPr>
          <w:rFonts w:cs="Arial"/>
          <w:lang w:val="es-MX"/>
        </w:rPr>
        <w:t>AeroGuardia</w:t>
      </w:r>
      <w:proofErr w:type="spellEnd"/>
      <w:r w:rsidRPr="00986951">
        <w:rPr>
          <w:rFonts w:cs="Arial"/>
          <w:lang w:val="es-MX"/>
        </w:rPr>
        <w:t xml:space="preserve"> no está planteado como un proyecto que recupere su inversión durante los primeros años de operación. La estrategia financiera depende de una etapa inicial de crecimiento en la que se busca aumentar progresivamente la cartera de clientes hasta alcanzar y superar el punto de equilibrio.</w:t>
      </w:r>
    </w:p>
    <w:p w14:paraId="62384D94" w14:textId="77777777" w:rsidR="00986951" w:rsidRPr="00986951" w:rsidRDefault="00986951" w:rsidP="00986951">
      <w:pPr>
        <w:spacing w:after="240" w:line="360" w:lineRule="auto"/>
        <w:jc w:val="both"/>
        <w:rPr>
          <w:rFonts w:cs="Arial"/>
          <w:lang w:val="es-MX"/>
        </w:rPr>
      </w:pPr>
      <w:r w:rsidRPr="00986951">
        <w:rPr>
          <w:rFonts w:cs="Arial"/>
          <w:lang w:val="es-MX"/>
        </w:rPr>
        <w:t>Una vez superado este punto, los ingresos generados por las implementaciones y las suscripciones permiten mejorar el flujo de efectivo y generar utilidades crecientes. Esto permite compensar gradualmente las pérdidas acumuladas durante la etapa inicial.</w:t>
      </w:r>
    </w:p>
    <w:p w14:paraId="25050939" w14:textId="77777777" w:rsidR="00986951" w:rsidRPr="00986951" w:rsidRDefault="00986951" w:rsidP="00986951">
      <w:pPr>
        <w:spacing w:after="240" w:line="360" w:lineRule="auto"/>
        <w:jc w:val="both"/>
        <w:rPr>
          <w:rFonts w:cs="Arial"/>
          <w:lang w:val="es-MX"/>
        </w:rPr>
      </w:pPr>
      <w:r w:rsidRPr="00986951">
        <w:rPr>
          <w:rFonts w:cs="Arial"/>
          <w:lang w:val="es-MX"/>
        </w:rPr>
        <w:t xml:space="preserve">En consecuencia, el escenario financiero analizado indica que </w:t>
      </w:r>
      <w:proofErr w:type="spellStart"/>
      <w:r w:rsidRPr="00986951">
        <w:rPr>
          <w:rFonts w:cs="Arial"/>
          <w:lang w:val="es-MX"/>
        </w:rPr>
        <w:t>AeroGuardia</w:t>
      </w:r>
      <w:proofErr w:type="spellEnd"/>
      <w:r w:rsidRPr="00986951">
        <w:rPr>
          <w:rFonts w:cs="Arial"/>
          <w:lang w:val="es-MX"/>
        </w:rPr>
        <w:t xml:space="preserve"> </w:t>
      </w:r>
      <w:r w:rsidRPr="00986951">
        <w:rPr>
          <w:rFonts w:cs="Arial"/>
          <w:b/>
          <w:bCs/>
          <w:lang w:val="es-MX"/>
        </w:rPr>
        <w:t>no alcanza la viabilidad financiera durante los primeros cinco años</w:t>
      </w:r>
      <w:r w:rsidRPr="00986951">
        <w:rPr>
          <w:rFonts w:cs="Arial"/>
          <w:lang w:val="es-MX"/>
        </w:rPr>
        <w:t>, pero sí presenta condiciones favorables a mediano plazo. El VAN se vuelve positivo durante el séptimo año y la TIR proyectada para el horizonte de ocho años supera la tasa de descuento utilizada.</w:t>
      </w:r>
    </w:p>
    <w:p w14:paraId="4D3F9D1C" w14:textId="77777777" w:rsidR="00986951" w:rsidRPr="00986951" w:rsidRDefault="00986951" w:rsidP="00986951">
      <w:pPr>
        <w:spacing w:after="240" w:line="360" w:lineRule="auto"/>
        <w:jc w:val="both"/>
        <w:rPr>
          <w:rFonts w:cs="Arial"/>
          <w:lang w:val="es-MX"/>
        </w:rPr>
      </w:pPr>
      <w:r w:rsidRPr="00986951">
        <w:rPr>
          <w:rFonts w:cs="Arial"/>
          <w:lang w:val="es-MX"/>
        </w:rPr>
        <w:t>Es importante señalar que este resultado depende directamente del crecimiento de clientes considerado en la proyección. Los valores utilizados para los años 6 a 8 representan una estimación basada en la continuidad del crecimiento proyectado y, por lo tanto, el periodo real de recuperación podría variar si el crecimiento de la cartera de clientes resulta menor o mayor al esperado.</w:t>
      </w:r>
    </w:p>
    <w:p w14:paraId="1C7B0700" w14:textId="77777777" w:rsidR="00986951" w:rsidRPr="00986951" w:rsidRDefault="00986951" w:rsidP="00986951">
      <w:pPr>
        <w:spacing w:after="240" w:line="360" w:lineRule="auto"/>
        <w:jc w:val="both"/>
        <w:rPr>
          <w:rFonts w:cs="Arial"/>
          <w:lang w:val="es-MX"/>
        </w:rPr>
      </w:pPr>
      <w:r w:rsidRPr="00986951">
        <w:rPr>
          <w:rFonts w:cs="Arial"/>
          <w:lang w:val="es-MX"/>
        </w:rPr>
        <w:t xml:space="preserve">En términos generales, el análisis indica que la principal condición para alcanzar la viabilidad financiera de </w:t>
      </w:r>
      <w:proofErr w:type="spellStart"/>
      <w:r w:rsidRPr="00986951">
        <w:rPr>
          <w:rFonts w:cs="Arial"/>
          <w:lang w:val="es-MX"/>
        </w:rPr>
        <w:t>AeroGuardia</w:t>
      </w:r>
      <w:proofErr w:type="spellEnd"/>
      <w:r w:rsidRPr="00986951">
        <w:rPr>
          <w:rFonts w:cs="Arial"/>
          <w:lang w:val="es-MX"/>
        </w:rPr>
        <w:t xml:space="preserve"> es </w:t>
      </w:r>
      <w:r w:rsidRPr="00986951">
        <w:rPr>
          <w:rFonts w:cs="Arial"/>
          <w:b/>
          <w:bCs/>
          <w:lang w:val="es-MX"/>
        </w:rPr>
        <w:t>lograr un crecimiento sostenido de su cartera de clientes y mantener bajo control los costos de operación durante la etapa inicial</w:t>
      </w:r>
      <w:r w:rsidRPr="00986951">
        <w:rPr>
          <w:rFonts w:cs="Arial"/>
          <w:lang w:val="es-MX"/>
        </w:rPr>
        <w:t>.</w:t>
      </w:r>
    </w:p>
    <w:p w14:paraId="431F8E63" w14:textId="77777777" w:rsidR="00346BF9" w:rsidRPr="0002768F" w:rsidRDefault="00000000" w:rsidP="0002768F">
      <w:pPr>
        <w:spacing w:after="240" w:line="360" w:lineRule="auto"/>
        <w:jc w:val="both"/>
        <w:rPr>
          <w:rFonts w:cs="Arial"/>
          <w:lang w:val="es-MX"/>
        </w:rPr>
      </w:pPr>
      <w:r w:rsidRPr="0002768F">
        <w:rPr>
          <w:rFonts w:cs="Arial"/>
          <w:lang w:val="es-MX"/>
        </w:rPr>
        <w:br w:type="page"/>
      </w:r>
    </w:p>
    <w:p w14:paraId="78E00B13" w14:textId="38B6A162" w:rsidR="00346BF9" w:rsidRDefault="00986951" w:rsidP="00986951">
      <w:pPr>
        <w:pStyle w:val="Ttulo1"/>
        <w:spacing w:after="240"/>
        <w:rPr>
          <w:color w:val="auto"/>
          <w:sz w:val="36"/>
          <w:szCs w:val="36"/>
          <w:lang w:val="es-MX"/>
        </w:rPr>
      </w:pPr>
      <w:r>
        <w:rPr>
          <w:color w:val="auto"/>
          <w:sz w:val="36"/>
          <w:szCs w:val="36"/>
          <w:lang w:val="es-MX"/>
        </w:rPr>
        <w:lastRenderedPageBreak/>
        <w:t>Conclusión</w:t>
      </w:r>
    </w:p>
    <w:p w14:paraId="17967198" w14:textId="77777777" w:rsidR="007E3921" w:rsidRPr="007E3921" w:rsidRDefault="007E3921" w:rsidP="007E3921">
      <w:pPr>
        <w:spacing w:line="360" w:lineRule="auto"/>
        <w:jc w:val="both"/>
        <w:rPr>
          <w:rFonts w:cs="Arial"/>
          <w:lang w:val="es-MX"/>
        </w:rPr>
      </w:pPr>
      <w:r w:rsidRPr="007E3921">
        <w:rPr>
          <w:rFonts w:cs="Arial"/>
          <w:lang w:val="es-MX"/>
        </w:rPr>
        <w:t xml:space="preserve">El estudio financiero muestra que </w:t>
      </w:r>
      <w:proofErr w:type="spellStart"/>
      <w:r w:rsidRPr="007E3921">
        <w:rPr>
          <w:rFonts w:cs="Arial"/>
          <w:lang w:val="es-MX"/>
        </w:rPr>
        <w:t>AeroGuardia</w:t>
      </w:r>
      <w:proofErr w:type="spellEnd"/>
      <w:r w:rsidRPr="007E3921">
        <w:rPr>
          <w:rFonts w:cs="Arial"/>
          <w:lang w:val="es-MX"/>
        </w:rPr>
        <w:t xml:space="preserve"> requiere una etapa inicial de consolidación antes de alcanzar una operación rentable. Durante los primeros años se presentan pérdidas debido principalmente al crecimiento gradual de la cartera de clientes y a los costos necesarios para mantener la operación.</w:t>
      </w:r>
    </w:p>
    <w:p w14:paraId="01908227" w14:textId="77777777" w:rsidR="007E3921" w:rsidRPr="007E3921" w:rsidRDefault="007E3921" w:rsidP="007E3921">
      <w:pPr>
        <w:spacing w:line="360" w:lineRule="auto"/>
        <w:jc w:val="both"/>
        <w:rPr>
          <w:rFonts w:cs="Arial"/>
          <w:lang w:val="es-MX"/>
        </w:rPr>
      </w:pPr>
      <w:r w:rsidRPr="007E3921">
        <w:rPr>
          <w:rFonts w:cs="Arial"/>
          <w:lang w:val="es-MX"/>
        </w:rPr>
        <w:t>Sin embargo, a partir del cuarto año se proyectan utilidades y flujos de efectivo positivos. Bajo los supuestos establecidos, el VAN se vuelve positivo durante el séptimo año, mientras que la TIR alcanza el 35.8 % en el escenario de ocho años, superando la tasa de descuento utilizada.</w:t>
      </w:r>
    </w:p>
    <w:p w14:paraId="1FDDD2E9" w14:textId="77777777" w:rsidR="007E3921" w:rsidRPr="007E3921" w:rsidRDefault="007E3921" w:rsidP="007E3921">
      <w:pPr>
        <w:spacing w:line="360" w:lineRule="auto"/>
        <w:jc w:val="both"/>
        <w:rPr>
          <w:rFonts w:cs="Arial"/>
          <w:lang w:val="es-MX"/>
        </w:rPr>
      </w:pPr>
      <w:r w:rsidRPr="007E3921">
        <w:rPr>
          <w:rFonts w:cs="Arial"/>
          <w:lang w:val="es-MX"/>
        </w:rPr>
        <w:t xml:space="preserve">En conclusión, </w:t>
      </w:r>
      <w:proofErr w:type="spellStart"/>
      <w:r w:rsidRPr="007E3921">
        <w:rPr>
          <w:rFonts w:cs="Arial"/>
          <w:lang w:val="es-MX"/>
        </w:rPr>
        <w:t>AeroGuardia</w:t>
      </w:r>
      <w:proofErr w:type="spellEnd"/>
      <w:r w:rsidRPr="007E3921">
        <w:rPr>
          <w:rFonts w:cs="Arial"/>
          <w:lang w:val="es-MX"/>
        </w:rPr>
        <w:t xml:space="preserve"> presenta viabilidad financiera a mediano plazo, siempre que logre alcanzar el crecimiento de clientes proyectado y mantenga un control adecuado de sus costos. Por ello, aunque no se trata de un proyecto de recuperación inmediata, las proyecciones muestran que puede convertirse en una operación rentable y sostenible con el tiempo.</w:t>
      </w:r>
    </w:p>
    <w:p w14:paraId="21BE1B81" w14:textId="77777777" w:rsidR="00986951" w:rsidRPr="00986951" w:rsidRDefault="00986951" w:rsidP="007E3921">
      <w:pPr>
        <w:spacing w:line="360" w:lineRule="auto"/>
        <w:jc w:val="both"/>
        <w:rPr>
          <w:lang w:val="es-MX"/>
        </w:rPr>
      </w:pPr>
    </w:p>
    <w:sectPr w:rsidR="00986951" w:rsidRPr="00986951"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CFC2694"/>
    <w:multiLevelType w:val="hybridMultilevel"/>
    <w:tmpl w:val="D2C0A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00305E4"/>
    <w:multiLevelType w:val="hybridMultilevel"/>
    <w:tmpl w:val="A85C4F5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77C04CF6"/>
    <w:multiLevelType w:val="hybridMultilevel"/>
    <w:tmpl w:val="5DE2FB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C396D00"/>
    <w:multiLevelType w:val="multilevel"/>
    <w:tmpl w:val="E8AC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063020">
    <w:abstractNumId w:val="8"/>
  </w:num>
  <w:num w:numId="2" w16cid:durableId="453066332">
    <w:abstractNumId w:val="6"/>
  </w:num>
  <w:num w:numId="3" w16cid:durableId="318196333">
    <w:abstractNumId w:val="5"/>
  </w:num>
  <w:num w:numId="4" w16cid:durableId="560605710">
    <w:abstractNumId w:val="4"/>
  </w:num>
  <w:num w:numId="5" w16cid:durableId="2062433551">
    <w:abstractNumId w:val="7"/>
  </w:num>
  <w:num w:numId="6" w16cid:durableId="865021746">
    <w:abstractNumId w:val="3"/>
  </w:num>
  <w:num w:numId="7" w16cid:durableId="456031200">
    <w:abstractNumId w:val="2"/>
  </w:num>
  <w:num w:numId="8" w16cid:durableId="2054690122">
    <w:abstractNumId w:val="1"/>
  </w:num>
  <w:num w:numId="9" w16cid:durableId="301734857">
    <w:abstractNumId w:val="0"/>
  </w:num>
  <w:num w:numId="10" w16cid:durableId="2116438317">
    <w:abstractNumId w:val="11"/>
  </w:num>
  <w:num w:numId="11" w16cid:durableId="896937542">
    <w:abstractNumId w:val="10"/>
  </w:num>
  <w:num w:numId="12" w16cid:durableId="1261716571">
    <w:abstractNumId w:val="9"/>
  </w:num>
  <w:num w:numId="13" w16cid:durableId="931374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8F"/>
    <w:rsid w:val="00034616"/>
    <w:rsid w:val="0006063C"/>
    <w:rsid w:val="000671BA"/>
    <w:rsid w:val="0015074B"/>
    <w:rsid w:val="0029639D"/>
    <w:rsid w:val="00326F90"/>
    <w:rsid w:val="00346BF9"/>
    <w:rsid w:val="00697E2F"/>
    <w:rsid w:val="007E3921"/>
    <w:rsid w:val="00947520"/>
    <w:rsid w:val="00986951"/>
    <w:rsid w:val="00AA1D8D"/>
    <w:rsid w:val="00B47730"/>
    <w:rsid w:val="00CB0664"/>
    <w:rsid w:val="00E00F97"/>
    <w:rsid w:val="00EE39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163BA"/>
  <w14:defaultImageDpi w14:val="300"/>
  <w15:docId w15:val="{56BB6FEB-5562-4E55-8262-3CEB1E873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lista4-nfasis1">
    <w:name w:val="List Table 4 Accent 1"/>
    <w:basedOn w:val="Tablanormal"/>
    <w:uiPriority w:val="49"/>
    <w:rsid w:val="00EE39D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1">
    <w:name w:val="List Table 2 Accent 1"/>
    <w:basedOn w:val="Tablanormal"/>
    <w:uiPriority w:val="47"/>
    <w:rsid w:val="00697E2F"/>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68087">
      <w:bodyDiv w:val="1"/>
      <w:marLeft w:val="0"/>
      <w:marRight w:val="0"/>
      <w:marTop w:val="0"/>
      <w:marBottom w:val="0"/>
      <w:divBdr>
        <w:top w:val="none" w:sz="0" w:space="0" w:color="auto"/>
        <w:left w:val="none" w:sz="0" w:space="0" w:color="auto"/>
        <w:bottom w:val="none" w:sz="0" w:space="0" w:color="auto"/>
        <w:right w:val="none" w:sz="0" w:space="0" w:color="auto"/>
      </w:divBdr>
    </w:div>
    <w:div w:id="126359850">
      <w:bodyDiv w:val="1"/>
      <w:marLeft w:val="0"/>
      <w:marRight w:val="0"/>
      <w:marTop w:val="0"/>
      <w:marBottom w:val="0"/>
      <w:divBdr>
        <w:top w:val="none" w:sz="0" w:space="0" w:color="auto"/>
        <w:left w:val="none" w:sz="0" w:space="0" w:color="auto"/>
        <w:bottom w:val="none" w:sz="0" w:space="0" w:color="auto"/>
        <w:right w:val="none" w:sz="0" w:space="0" w:color="auto"/>
      </w:divBdr>
    </w:div>
    <w:div w:id="211498733">
      <w:bodyDiv w:val="1"/>
      <w:marLeft w:val="0"/>
      <w:marRight w:val="0"/>
      <w:marTop w:val="0"/>
      <w:marBottom w:val="0"/>
      <w:divBdr>
        <w:top w:val="none" w:sz="0" w:space="0" w:color="auto"/>
        <w:left w:val="none" w:sz="0" w:space="0" w:color="auto"/>
        <w:bottom w:val="none" w:sz="0" w:space="0" w:color="auto"/>
        <w:right w:val="none" w:sz="0" w:space="0" w:color="auto"/>
      </w:divBdr>
    </w:div>
    <w:div w:id="217857818">
      <w:bodyDiv w:val="1"/>
      <w:marLeft w:val="0"/>
      <w:marRight w:val="0"/>
      <w:marTop w:val="0"/>
      <w:marBottom w:val="0"/>
      <w:divBdr>
        <w:top w:val="none" w:sz="0" w:space="0" w:color="auto"/>
        <w:left w:val="none" w:sz="0" w:space="0" w:color="auto"/>
        <w:bottom w:val="none" w:sz="0" w:space="0" w:color="auto"/>
        <w:right w:val="none" w:sz="0" w:space="0" w:color="auto"/>
      </w:divBdr>
    </w:div>
    <w:div w:id="225073183">
      <w:bodyDiv w:val="1"/>
      <w:marLeft w:val="0"/>
      <w:marRight w:val="0"/>
      <w:marTop w:val="0"/>
      <w:marBottom w:val="0"/>
      <w:divBdr>
        <w:top w:val="none" w:sz="0" w:space="0" w:color="auto"/>
        <w:left w:val="none" w:sz="0" w:space="0" w:color="auto"/>
        <w:bottom w:val="none" w:sz="0" w:space="0" w:color="auto"/>
        <w:right w:val="none" w:sz="0" w:space="0" w:color="auto"/>
      </w:divBdr>
    </w:div>
    <w:div w:id="264845943">
      <w:bodyDiv w:val="1"/>
      <w:marLeft w:val="0"/>
      <w:marRight w:val="0"/>
      <w:marTop w:val="0"/>
      <w:marBottom w:val="0"/>
      <w:divBdr>
        <w:top w:val="none" w:sz="0" w:space="0" w:color="auto"/>
        <w:left w:val="none" w:sz="0" w:space="0" w:color="auto"/>
        <w:bottom w:val="none" w:sz="0" w:space="0" w:color="auto"/>
        <w:right w:val="none" w:sz="0" w:space="0" w:color="auto"/>
      </w:divBdr>
    </w:div>
    <w:div w:id="272833482">
      <w:bodyDiv w:val="1"/>
      <w:marLeft w:val="0"/>
      <w:marRight w:val="0"/>
      <w:marTop w:val="0"/>
      <w:marBottom w:val="0"/>
      <w:divBdr>
        <w:top w:val="none" w:sz="0" w:space="0" w:color="auto"/>
        <w:left w:val="none" w:sz="0" w:space="0" w:color="auto"/>
        <w:bottom w:val="none" w:sz="0" w:space="0" w:color="auto"/>
        <w:right w:val="none" w:sz="0" w:space="0" w:color="auto"/>
      </w:divBdr>
    </w:div>
    <w:div w:id="273639229">
      <w:bodyDiv w:val="1"/>
      <w:marLeft w:val="0"/>
      <w:marRight w:val="0"/>
      <w:marTop w:val="0"/>
      <w:marBottom w:val="0"/>
      <w:divBdr>
        <w:top w:val="none" w:sz="0" w:space="0" w:color="auto"/>
        <w:left w:val="none" w:sz="0" w:space="0" w:color="auto"/>
        <w:bottom w:val="none" w:sz="0" w:space="0" w:color="auto"/>
        <w:right w:val="none" w:sz="0" w:space="0" w:color="auto"/>
      </w:divBdr>
    </w:div>
    <w:div w:id="289940940">
      <w:bodyDiv w:val="1"/>
      <w:marLeft w:val="0"/>
      <w:marRight w:val="0"/>
      <w:marTop w:val="0"/>
      <w:marBottom w:val="0"/>
      <w:divBdr>
        <w:top w:val="none" w:sz="0" w:space="0" w:color="auto"/>
        <w:left w:val="none" w:sz="0" w:space="0" w:color="auto"/>
        <w:bottom w:val="none" w:sz="0" w:space="0" w:color="auto"/>
        <w:right w:val="none" w:sz="0" w:space="0" w:color="auto"/>
      </w:divBdr>
    </w:div>
    <w:div w:id="329875317">
      <w:bodyDiv w:val="1"/>
      <w:marLeft w:val="0"/>
      <w:marRight w:val="0"/>
      <w:marTop w:val="0"/>
      <w:marBottom w:val="0"/>
      <w:divBdr>
        <w:top w:val="none" w:sz="0" w:space="0" w:color="auto"/>
        <w:left w:val="none" w:sz="0" w:space="0" w:color="auto"/>
        <w:bottom w:val="none" w:sz="0" w:space="0" w:color="auto"/>
        <w:right w:val="none" w:sz="0" w:space="0" w:color="auto"/>
      </w:divBdr>
    </w:div>
    <w:div w:id="332225620">
      <w:bodyDiv w:val="1"/>
      <w:marLeft w:val="0"/>
      <w:marRight w:val="0"/>
      <w:marTop w:val="0"/>
      <w:marBottom w:val="0"/>
      <w:divBdr>
        <w:top w:val="none" w:sz="0" w:space="0" w:color="auto"/>
        <w:left w:val="none" w:sz="0" w:space="0" w:color="auto"/>
        <w:bottom w:val="none" w:sz="0" w:space="0" w:color="auto"/>
        <w:right w:val="none" w:sz="0" w:space="0" w:color="auto"/>
      </w:divBdr>
    </w:div>
    <w:div w:id="352419589">
      <w:bodyDiv w:val="1"/>
      <w:marLeft w:val="0"/>
      <w:marRight w:val="0"/>
      <w:marTop w:val="0"/>
      <w:marBottom w:val="0"/>
      <w:divBdr>
        <w:top w:val="none" w:sz="0" w:space="0" w:color="auto"/>
        <w:left w:val="none" w:sz="0" w:space="0" w:color="auto"/>
        <w:bottom w:val="none" w:sz="0" w:space="0" w:color="auto"/>
        <w:right w:val="none" w:sz="0" w:space="0" w:color="auto"/>
      </w:divBdr>
    </w:div>
    <w:div w:id="428426738">
      <w:bodyDiv w:val="1"/>
      <w:marLeft w:val="0"/>
      <w:marRight w:val="0"/>
      <w:marTop w:val="0"/>
      <w:marBottom w:val="0"/>
      <w:divBdr>
        <w:top w:val="none" w:sz="0" w:space="0" w:color="auto"/>
        <w:left w:val="none" w:sz="0" w:space="0" w:color="auto"/>
        <w:bottom w:val="none" w:sz="0" w:space="0" w:color="auto"/>
        <w:right w:val="none" w:sz="0" w:space="0" w:color="auto"/>
      </w:divBdr>
    </w:div>
    <w:div w:id="488442554">
      <w:bodyDiv w:val="1"/>
      <w:marLeft w:val="0"/>
      <w:marRight w:val="0"/>
      <w:marTop w:val="0"/>
      <w:marBottom w:val="0"/>
      <w:divBdr>
        <w:top w:val="none" w:sz="0" w:space="0" w:color="auto"/>
        <w:left w:val="none" w:sz="0" w:space="0" w:color="auto"/>
        <w:bottom w:val="none" w:sz="0" w:space="0" w:color="auto"/>
        <w:right w:val="none" w:sz="0" w:space="0" w:color="auto"/>
      </w:divBdr>
    </w:div>
    <w:div w:id="557397161">
      <w:bodyDiv w:val="1"/>
      <w:marLeft w:val="0"/>
      <w:marRight w:val="0"/>
      <w:marTop w:val="0"/>
      <w:marBottom w:val="0"/>
      <w:divBdr>
        <w:top w:val="none" w:sz="0" w:space="0" w:color="auto"/>
        <w:left w:val="none" w:sz="0" w:space="0" w:color="auto"/>
        <w:bottom w:val="none" w:sz="0" w:space="0" w:color="auto"/>
        <w:right w:val="none" w:sz="0" w:space="0" w:color="auto"/>
      </w:divBdr>
    </w:div>
    <w:div w:id="613246748">
      <w:bodyDiv w:val="1"/>
      <w:marLeft w:val="0"/>
      <w:marRight w:val="0"/>
      <w:marTop w:val="0"/>
      <w:marBottom w:val="0"/>
      <w:divBdr>
        <w:top w:val="none" w:sz="0" w:space="0" w:color="auto"/>
        <w:left w:val="none" w:sz="0" w:space="0" w:color="auto"/>
        <w:bottom w:val="none" w:sz="0" w:space="0" w:color="auto"/>
        <w:right w:val="none" w:sz="0" w:space="0" w:color="auto"/>
      </w:divBdr>
    </w:div>
    <w:div w:id="622537223">
      <w:bodyDiv w:val="1"/>
      <w:marLeft w:val="0"/>
      <w:marRight w:val="0"/>
      <w:marTop w:val="0"/>
      <w:marBottom w:val="0"/>
      <w:divBdr>
        <w:top w:val="none" w:sz="0" w:space="0" w:color="auto"/>
        <w:left w:val="none" w:sz="0" w:space="0" w:color="auto"/>
        <w:bottom w:val="none" w:sz="0" w:space="0" w:color="auto"/>
        <w:right w:val="none" w:sz="0" w:space="0" w:color="auto"/>
      </w:divBdr>
    </w:div>
    <w:div w:id="670135787">
      <w:bodyDiv w:val="1"/>
      <w:marLeft w:val="0"/>
      <w:marRight w:val="0"/>
      <w:marTop w:val="0"/>
      <w:marBottom w:val="0"/>
      <w:divBdr>
        <w:top w:val="none" w:sz="0" w:space="0" w:color="auto"/>
        <w:left w:val="none" w:sz="0" w:space="0" w:color="auto"/>
        <w:bottom w:val="none" w:sz="0" w:space="0" w:color="auto"/>
        <w:right w:val="none" w:sz="0" w:space="0" w:color="auto"/>
      </w:divBdr>
    </w:div>
    <w:div w:id="739138822">
      <w:bodyDiv w:val="1"/>
      <w:marLeft w:val="0"/>
      <w:marRight w:val="0"/>
      <w:marTop w:val="0"/>
      <w:marBottom w:val="0"/>
      <w:divBdr>
        <w:top w:val="none" w:sz="0" w:space="0" w:color="auto"/>
        <w:left w:val="none" w:sz="0" w:space="0" w:color="auto"/>
        <w:bottom w:val="none" w:sz="0" w:space="0" w:color="auto"/>
        <w:right w:val="none" w:sz="0" w:space="0" w:color="auto"/>
      </w:divBdr>
    </w:div>
    <w:div w:id="770977253">
      <w:bodyDiv w:val="1"/>
      <w:marLeft w:val="0"/>
      <w:marRight w:val="0"/>
      <w:marTop w:val="0"/>
      <w:marBottom w:val="0"/>
      <w:divBdr>
        <w:top w:val="none" w:sz="0" w:space="0" w:color="auto"/>
        <w:left w:val="none" w:sz="0" w:space="0" w:color="auto"/>
        <w:bottom w:val="none" w:sz="0" w:space="0" w:color="auto"/>
        <w:right w:val="none" w:sz="0" w:space="0" w:color="auto"/>
      </w:divBdr>
    </w:div>
    <w:div w:id="810637084">
      <w:bodyDiv w:val="1"/>
      <w:marLeft w:val="0"/>
      <w:marRight w:val="0"/>
      <w:marTop w:val="0"/>
      <w:marBottom w:val="0"/>
      <w:divBdr>
        <w:top w:val="none" w:sz="0" w:space="0" w:color="auto"/>
        <w:left w:val="none" w:sz="0" w:space="0" w:color="auto"/>
        <w:bottom w:val="none" w:sz="0" w:space="0" w:color="auto"/>
        <w:right w:val="none" w:sz="0" w:space="0" w:color="auto"/>
      </w:divBdr>
    </w:div>
    <w:div w:id="914513092">
      <w:bodyDiv w:val="1"/>
      <w:marLeft w:val="0"/>
      <w:marRight w:val="0"/>
      <w:marTop w:val="0"/>
      <w:marBottom w:val="0"/>
      <w:divBdr>
        <w:top w:val="none" w:sz="0" w:space="0" w:color="auto"/>
        <w:left w:val="none" w:sz="0" w:space="0" w:color="auto"/>
        <w:bottom w:val="none" w:sz="0" w:space="0" w:color="auto"/>
        <w:right w:val="none" w:sz="0" w:space="0" w:color="auto"/>
      </w:divBdr>
    </w:div>
    <w:div w:id="938216962">
      <w:bodyDiv w:val="1"/>
      <w:marLeft w:val="0"/>
      <w:marRight w:val="0"/>
      <w:marTop w:val="0"/>
      <w:marBottom w:val="0"/>
      <w:divBdr>
        <w:top w:val="none" w:sz="0" w:space="0" w:color="auto"/>
        <w:left w:val="none" w:sz="0" w:space="0" w:color="auto"/>
        <w:bottom w:val="none" w:sz="0" w:space="0" w:color="auto"/>
        <w:right w:val="none" w:sz="0" w:space="0" w:color="auto"/>
      </w:divBdr>
    </w:div>
    <w:div w:id="1016151691">
      <w:bodyDiv w:val="1"/>
      <w:marLeft w:val="0"/>
      <w:marRight w:val="0"/>
      <w:marTop w:val="0"/>
      <w:marBottom w:val="0"/>
      <w:divBdr>
        <w:top w:val="none" w:sz="0" w:space="0" w:color="auto"/>
        <w:left w:val="none" w:sz="0" w:space="0" w:color="auto"/>
        <w:bottom w:val="none" w:sz="0" w:space="0" w:color="auto"/>
        <w:right w:val="none" w:sz="0" w:space="0" w:color="auto"/>
      </w:divBdr>
    </w:div>
    <w:div w:id="1131173413">
      <w:bodyDiv w:val="1"/>
      <w:marLeft w:val="0"/>
      <w:marRight w:val="0"/>
      <w:marTop w:val="0"/>
      <w:marBottom w:val="0"/>
      <w:divBdr>
        <w:top w:val="none" w:sz="0" w:space="0" w:color="auto"/>
        <w:left w:val="none" w:sz="0" w:space="0" w:color="auto"/>
        <w:bottom w:val="none" w:sz="0" w:space="0" w:color="auto"/>
        <w:right w:val="none" w:sz="0" w:space="0" w:color="auto"/>
      </w:divBdr>
    </w:div>
    <w:div w:id="1203900847">
      <w:bodyDiv w:val="1"/>
      <w:marLeft w:val="0"/>
      <w:marRight w:val="0"/>
      <w:marTop w:val="0"/>
      <w:marBottom w:val="0"/>
      <w:divBdr>
        <w:top w:val="none" w:sz="0" w:space="0" w:color="auto"/>
        <w:left w:val="none" w:sz="0" w:space="0" w:color="auto"/>
        <w:bottom w:val="none" w:sz="0" w:space="0" w:color="auto"/>
        <w:right w:val="none" w:sz="0" w:space="0" w:color="auto"/>
      </w:divBdr>
    </w:div>
    <w:div w:id="1203978431">
      <w:bodyDiv w:val="1"/>
      <w:marLeft w:val="0"/>
      <w:marRight w:val="0"/>
      <w:marTop w:val="0"/>
      <w:marBottom w:val="0"/>
      <w:divBdr>
        <w:top w:val="none" w:sz="0" w:space="0" w:color="auto"/>
        <w:left w:val="none" w:sz="0" w:space="0" w:color="auto"/>
        <w:bottom w:val="none" w:sz="0" w:space="0" w:color="auto"/>
        <w:right w:val="none" w:sz="0" w:space="0" w:color="auto"/>
      </w:divBdr>
    </w:div>
    <w:div w:id="1310402937">
      <w:bodyDiv w:val="1"/>
      <w:marLeft w:val="0"/>
      <w:marRight w:val="0"/>
      <w:marTop w:val="0"/>
      <w:marBottom w:val="0"/>
      <w:divBdr>
        <w:top w:val="none" w:sz="0" w:space="0" w:color="auto"/>
        <w:left w:val="none" w:sz="0" w:space="0" w:color="auto"/>
        <w:bottom w:val="none" w:sz="0" w:space="0" w:color="auto"/>
        <w:right w:val="none" w:sz="0" w:space="0" w:color="auto"/>
      </w:divBdr>
    </w:div>
    <w:div w:id="1420130722">
      <w:bodyDiv w:val="1"/>
      <w:marLeft w:val="0"/>
      <w:marRight w:val="0"/>
      <w:marTop w:val="0"/>
      <w:marBottom w:val="0"/>
      <w:divBdr>
        <w:top w:val="none" w:sz="0" w:space="0" w:color="auto"/>
        <w:left w:val="none" w:sz="0" w:space="0" w:color="auto"/>
        <w:bottom w:val="none" w:sz="0" w:space="0" w:color="auto"/>
        <w:right w:val="none" w:sz="0" w:space="0" w:color="auto"/>
      </w:divBdr>
    </w:div>
    <w:div w:id="1430467264">
      <w:bodyDiv w:val="1"/>
      <w:marLeft w:val="0"/>
      <w:marRight w:val="0"/>
      <w:marTop w:val="0"/>
      <w:marBottom w:val="0"/>
      <w:divBdr>
        <w:top w:val="none" w:sz="0" w:space="0" w:color="auto"/>
        <w:left w:val="none" w:sz="0" w:space="0" w:color="auto"/>
        <w:bottom w:val="none" w:sz="0" w:space="0" w:color="auto"/>
        <w:right w:val="none" w:sz="0" w:space="0" w:color="auto"/>
      </w:divBdr>
    </w:div>
    <w:div w:id="1437670886">
      <w:bodyDiv w:val="1"/>
      <w:marLeft w:val="0"/>
      <w:marRight w:val="0"/>
      <w:marTop w:val="0"/>
      <w:marBottom w:val="0"/>
      <w:divBdr>
        <w:top w:val="none" w:sz="0" w:space="0" w:color="auto"/>
        <w:left w:val="none" w:sz="0" w:space="0" w:color="auto"/>
        <w:bottom w:val="none" w:sz="0" w:space="0" w:color="auto"/>
        <w:right w:val="none" w:sz="0" w:space="0" w:color="auto"/>
      </w:divBdr>
    </w:div>
    <w:div w:id="1444035079">
      <w:bodyDiv w:val="1"/>
      <w:marLeft w:val="0"/>
      <w:marRight w:val="0"/>
      <w:marTop w:val="0"/>
      <w:marBottom w:val="0"/>
      <w:divBdr>
        <w:top w:val="none" w:sz="0" w:space="0" w:color="auto"/>
        <w:left w:val="none" w:sz="0" w:space="0" w:color="auto"/>
        <w:bottom w:val="none" w:sz="0" w:space="0" w:color="auto"/>
        <w:right w:val="none" w:sz="0" w:space="0" w:color="auto"/>
      </w:divBdr>
    </w:div>
    <w:div w:id="1504127196">
      <w:bodyDiv w:val="1"/>
      <w:marLeft w:val="0"/>
      <w:marRight w:val="0"/>
      <w:marTop w:val="0"/>
      <w:marBottom w:val="0"/>
      <w:divBdr>
        <w:top w:val="none" w:sz="0" w:space="0" w:color="auto"/>
        <w:left w:val="none" w:sz="0" w:space="0" w:color="auto"/>
        <w:bottom w:val="none" w:sz="0" w:space="0" w:color="auto"/>
        <w:right w:val="none" w:sz="0" w:space="0" w:color="auto"/>
      </w:divBdr>
    </w:div>
    <w:div w:id="1517890922">
      <w:bodyDiv w:val="1"/>
      <w:marLeft w:val="0"/>
      <w:marRight w:val="0"/>
      <w:marTop w:val="0"/>
      <w:marBottom w:val="0"/>
      <w:divBdr>
        <w:top w:val="none" w:sz="0" w:space="0" w:color="auto"/>
        <w:left w:val="none" w:sz="0" w:space="0" w:color="auto"/>
        <w:bottom w:val="none" w:sz="0" w:space="0" w:color="auto"/>
        <w:right w:val="none" w:sz="0" w:space="0" w:color="auto"/>
      </w:divBdr>
    </w:div>
    <w:div w:id="1529105934">
      <w:bodyDiv w:val="1"/>
      <w:marLeft w:val="0"/>
      <w:marRight w:val="0"/>
      <w:marTop w:val="0"/>
      <w:marBottom w:val="0"/>
      <w:divBdr>
        <w:top w:val="none" w:sz="0" w:space="0" w:color="auto"/>
        <w:left w:val="none" w:sz="0" w:space="0" w:color="auto"/>
        <w:bottom w:val="none" w:sz="0" w:space="0" w:color="auto"/>
        <w:right w:val="none" w:sz="0" w:space="0" w:color="auto"/>
      </w:divBdr>
    </w:div>
    <w:div w:id="1545100534">
      <w:bodyDiv w:val="1"/>
      <w:marLeft w:val="0"/>
      <w:marRight w:val="0"/>
      <w:marTop w:val="0"/>
      <w:marBottom w:val="0"/>
      <w:divBdr>
        <w:top w:val="none" w:sz="0" w:space="0" w:color="auto"/>
        <w:left w:val="none" w:sz="0" w:space="0" w:color="auto"/>
        <w:bottom w:val="none" w:sz="0" w:space="0" w:color="auto"/>
        <w:right w:val="none" w:sz="0" w:space="0" w:color="auto"/>
      </w:divBdr>
    </w:div>
    <w:div w:id="1654260547">
      <w:bodyDiv w:val="1"/>
      <w:marLeft w:val="0"/>
      <w:marRight w:val="0"/>
      <w:marTop w:val="0"/>
      <w:marBottom w:val="0"/>
      <w:divBdr>
        <w:top w:val="none" w:sz="0" w:space="0" w:color="auto"/>
        <w:left w:val="none" w:sz="0" w:space="0" w:color="auto"/>
        <w:bottom w:val="none" w:sz="0" w:space="0" w:color="auto"/>
        <w:right w:val="none" w:sz="0" w:space="0" w:color="auto"/>
      </w:divBdr>
    </w:div>
    <w:div w:id="1658723270">
      <w:bodyDiv w:val="1"/>
      <w:marLeft w:val="0"/>
      <w:marRight w:val="0"/>
      <w:marTop w:val="0"/>
      <w:marBottom w:val="0"/>
      <w:divBdr>
        <w:top w:val="none" w:sz="0" w:space="0" w:color="auto"/>
        <w:left w:val="none" w:sz="0" w:space="0" w:color="auto"/>
        <w:bottom w:val="none" w:sz="0" w:space="0" w:color="auto"/>
        <w:right w:val="none" w:sz="0" w:space="0" w:color="auto"/>
      </w:divBdr>
    </w:div>
    <w:div w:id="1707020891">
      <w:bodyDiv w:val="1"/>
      <w:marLeft w:val="0"/>
      <w:marRight w:val="0"/>
      <w:marTop w:val="0"/>
      <w:marBottom w:val="0"/>
      <w:divBdr>
        <w:top w:val="none" w:sz="0" w:space="0" w:color="auto"/>
        <w:left w:val="none" w:sz="0" w:space="0" w:color="auto"/>
        <w:bottom w:val="none" w:sz="0" w:space="0" w:color="auto"/>
        <w:right w:val="none" w:sz="0" w:space="0" w:color="auto"/>
      </w:divBdr>
    </w:div>
    <w:div w:id="1850218775">
      <w:bodyDiv w:val="1"/>
      <w:marLeft w:val="0"/>
      <w:marRight w:val="0"/>
      <w:marTop w:val="0"/>
      <w:marBottom w:val="0"/>
      <w:divBdr>
        <w:top w:val="none" w:sz="0" w:space="0" w:color="auto"/>
        <w:left w:val="none" w:sz="0" w:space="0" w:color="auto"/>
        <w:bottom w:val="none" w:sz="0" w:space="0" w:color="auto"/>
        <w:right w:val="none" w:sz="0" w:space="0" w:color="auto"/>
      </w:divBdr>
    </w:div>
    <w:div w:id="1865707992">
      <w:bodyDiv w:val="1"/>
      <w:marLeft w:val="0"/>
      <w:marRight w:val="0"/>
      <w:marTop w:val="0"/>
      <w:marBottom w:val="0"/>
      <w:divBdr>
        <w:top w:val="none" w:sz="0" w:space="0" w:color="auto"/>
        <w:left w:val="none" w:sz="0" w:space="0" w:color="auto"/>
        <w:bottom w:val="none" w:sz="0" w:space="0" w:color="auto"/>
        <w:right w:val="none" w:sz="0" w:space="0" w:color="auto"/>
      </w:divBdr>
    </w:div>
    <w:div w:id="1885558625">
      <w:bodyDiv w:val="1"/>
      <w:marLeft w:val="0"/>
      <w:marRight w:val="0"/>
      <w:marTop w:val="0"/>
      <w:marBottom w:val="0"/>
      <w:divBdr>
        <w:top w:val="none" w:sz="0" w:space="0" w:color="auto"/>
        <w:left w:val="none" w:sz="0" w:space="0" w:color="auto"/>
        <w:bottom w:val="none" w:sz="0" w:space="0" w:color="auto"/>
        <w:right w:val="none" w:sz="0" w:space="0" w:color="auto"/>
      </w:divBdr>
    </w:div>
    <w:div w:id="1886716580">
      <w:bodyDiv w:val="1"/>
      <w:marLeft w:val="0"/>
      <w:marRight w:val="0"/>
      <w:marTop w:val="0"/>
      <w:marBottom w:val="0"/>
      <w:divBdr>
        <w:top w:val="none" w:sz="0" w:space="0" w:color="auto"/>
        <w:left w:val="none" w:sz="0" w:space="0" w:color="auto"/>
        <w:bottom w:val="none" w:sz="0" w:space="0" w:color="auto"/>
        <w:right w:val="none" w:sz="0" w:space="0" w:color="auto"/>
      </w:divBdr>
    </w:div>
    <w:div w:id="1966421564">
      <w:bodyDiv w:val="1"/>
      <w:marLeft w:val="0"/>
      <w:marRight w:val="0"/>
      <w:marTop w:val="0"/>
      <w:marBottom w:val="0"/>
      <w:divBdr>
        <w:top w:val="none" w:sz="0" w:space="0" w:color="auto"/>
        <w:left w:val="none" w:sz="0" w:space="0" w:color="auto"/>
        <w:bottom w:val="none" w:sz="0" w:space="0" w:color="auto"/>
        <w:right w:val="none" w:sz="0" w:space="0" w:color="auto"/>
      </w:divBdr>
    </w:div>
    <w:div w:id="2000689443">
      <w:bodyDiv w:val="1"/>
      <w:marLeft w:val="0"/>
      <w:marRight w:val="0"/>
      <w:marTop w:val="0"/>
      <w:marBottom w:val="0"/>
      <w:divBdr>
        <w:top w:val="none" w:sz="0" w:space="0" w:color="auto"/>
        <w:left w:val="none" w:sz="0" w:space="0" w:color="auto"/>
        <w:bottom w:val="none" w:sz="0" w:space="0" w:color="auto"/>
        <w:right w:val="none" w:sz="0" w:space="0" w:color="auto"/>
      </w:divBdr>
    </w:div>
    <w:div w:id="2009744031">
      <w:bodyDiv w:val="1"/>
      <w:marLeft w:val="0"/>
      <w:marRight w:val="0"/>
      <w:marTop w:val="0"/>
      <w:marBottom w:val="0"/>
      <w:divBdr>
        <w:top w:val="none" w:sz="0" w:space="0" w:color="auto"/>
        <w:left w:val="none" w:sz="0" w:space="0" w:color="auto"/>
        <w:bottom w:val="none" w:sz="0" w:space="0" w:color="auto"/>
        <w:right w:val="none" w:sz="0" w:space="0" w:color="auto"/>
      </w:divBdr>
    </w:div>
    <w:div w:id="2011326637">
      <w:bodyDiv w:val="1"/>
      <w:marLeft w:val="0"/>
      <w:marRight w:val="0"/>
      <w:marTop w:val="0"/>
      <w:marBottom w:val="0"/>
      <w:divBdr>
        <w:top w:val="none" w:sz="0" w:space="0" w:color="auto"/>
        <w:left w:val="none" w:sz="0" w:space="0" w:color="auto"/>
        <w:bottom w:val="none" w:sz="0" w:space="0" w:color="auto"/>
        <w:right w:val="none" w:sz="0" w:space="0" w:color="auto"/>
      </w:divBdr>
    </w:div>
    <w:div w:id="2074350135">
      <w:bodyDiv w:val="1"/>
      <w:marLeft w:val="0"/>
      <w:marRight w:val="0"/>
      <w:marTop w:val="0"/>
      <w:marBottom w:val="0"/>
      <w:divBdr>
        <w:top w:val="none" w:sz="0" w:space="0" w:color="auto"/>
        <w:left w:val="none" w:sz="0" w:space="0" w:color="auto"/>
        <w:bottom w:val="none" w:sz="0" w:space="0" w:color="auto"/>
        <w:right w:val="none" w:sz="0" w:space="0" w:color="auto"/>
      </w:divBdr>
    </w:div>
    <w:div w:id="2078896182">
      <w:bodyDiv w:val="1"/>
      <w:marLeft w:val="0"/>
      <w:marRight w:val="0"/>
      <w:marTop w:val="0"/>
      <w:marBottom w:val="0"/>
      <w:divBdr>
        <w:top w:val="none" w:sz="0" w:space="0" w:color="auto"/>
        <w:left w:val="none" w:sz="0" w:space="0" w:color="auto"/>
        <w:bottom w:val="none" w:sz="0" w:space="0" w:color="auto"/>
        <w:right w:val="none" w:sz="0" w:space="0" w:color="auto"/>
      </w:divBdr>
    </w:div>
    <w:div w:id="2122449568">
      <w:bodyDiv w:val="1"/>
      <w:marLeft w:val="0"/>
      <w:marRight w:val="0"/>
      <w:marTop w:val="0"/>
      <w:marBottom w:val="0"/>
      <w:divBdr>
        <w:top w:val="none" w:sz="0" w:space="0" w:color="auto"/>
        <w:left w:val="none" w:sz="0" w:space="0" w:color="auto"/>
        <w:bottom w:val="none" w:sz="0" w:space="0" w:color="auto"/>
        <w:right w:val="none" w:sz="0" w:space="0" w:color="auto"/>
      </w:divBdr>
    </w:div>
    <w:div w:id="21461227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erna\Desktop\Repositorios_Vector\Repo_AeroGuardia\Noveno_Cuatrimestre\Estudio_Financiero\Analisis%20financiero%20servicios%20-%20AeroGuard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Estructura financiera: % propio vs % externo</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pieChart>
        <c:varyColors val="1"/>
        <c:ser>
          <c:idx val="0"/>
          <c:order val="0"/>
          <c:dPt>
            <c:idx val="0"/>
            <c:bubble3D val="0"/>
            <c:spPr>
              <a:solidFill>
                <a:schemeClr val="accent6"/>
              </a:solidFill>
              <a:ln w="19050">
                <a:solidFill>
                  <a:schemeClr val="lt1"/>
                </a:solidFill>
              </a:ln>
              <a:effectLst/>
            </c:spPr>
            <c:extLst>
              <c:ext xmlns:c16="http://schemas.microsoft.com/office/drawing/2014/chart" uri="{C3380CC4-5D6E-409C-BE32-E72D297353CC}">
                <c16:uniqueId val="{00000001-6D67-4FE2-9536-5EE86E24906E}"/>
              </c:ext>
            </c:extLst>
          </c:dPt>
          <c:dPt>
            <c:idx val="1"/>
            <c:bubble3D val="0"/>
            <c:explosion val="15"/>
            <c:spPr>
              <a:solidFill>
                <a:schemeClr val="accent5"/>
              </a:solidFill>
              <a:ln w="19050">
                <a:solidFill>
                  <a:schemeClr val="lt1"/>
                </a:solidFill>
              </a:ln>
              <a:effectLst/>
            </c:spPr>
            <c:extLst>
              <c:ext xmlns:c16="http://schemas.microsoft.com/office/drawing/2014/chart" uri="{C3380CC4-5D6E-409C-BE32-E72D297353CC}">
                <c16:uniqueId val="{00000003-6D67-4FE2-9536-5EE86E24906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'Inversión inicial'!$F$13:$F$14</c:f>
              <c:strCache>
                <c:ptCount val="2"/>
                <c:pt idx="0">
                  <c:v>Patrimonio propio</c:v>
                </c:pt>
                <c:pt idx="1">
                  <c:v>Recursos ajenos (crédito)</c:v>
                </c:pt>
              </c:strCache>
            </c:strRef>
          </c:cat>
          <c:val>
            <c:numRef>
              <c:f>'Inversión inicial'!$G$13:$G$14</c:f>
              <c:numCache>
                <c:formatCode>0.00%</c:formatCode>
                <c:ptCount val="2"/>
                <c:pt idx="0">
                  <c:v>0</c:v>
                </c:pt>
                <c:pt idx="1">
                  <c:v>1</c:v>
                </c:pt>
              </c:numCache>
            </c:numRef>
          </c:val>
          <c:extLst>
            <c:ext xmlns:c16="http://schemas.microsoft.com/office/drawing/2014/chart" uri="{C3380CC4-5D6E-409C-BE32-E72D297353CC}">
              <c16:uniqueId val="{00000004-6D67-4FE2-9536-5EE86E24906E}"/>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17579098355684611"/>
          <c:y val="0.9177378780091715"/>
          <c:w val="0.6484177950519513"/>
          <c:h val="6.984527170577867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14</Pages>
  <Words>3588</Words>
  <Characters>19737</Characters>
  <Application>Microsoft Office Word</Application>
  <DocSecurity>0</DocSecurity>
  <Lines>164</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Hector Hernandez</cp:lastModifiedBy>
  <cp:revision>2</cp:revision>
  <cp:lastPrinted>2026-08-08T06:20:00Z</cp:lastPrinted>
  <dcterms:created xsi:type="dcterms:W3CDTF">2013-12-23T23:15:00Z</dcterms:created>
  <dcterms:modified xsi:type="dcterms:W3CDTF">2026-08-08T06:55:00Z</dcterms:modified>
  <cp:category/>
</cp:coreProperties>
</file>