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Arial" w:cs="Arial" w:eastAsia="Arial" w:hAnsi="Arial"/>
          <w:b/>
          <w:bCs/>
          <w:color w:val="1B2A4A"/>
          <w:sz w:val="72"/>
          <w:szCs w:val="72"/>
        </w:rPr>
        <w:t xml:space="preserve">PROJECT 52F</w:t>
      </w:r>
    </w:p>
    <w:p>
      <w:pPr>
        <w:spacing w:before="0" w:after="200"/>
        <w:jc w:val="center"/>
      </w:pPr>
      <w:r>
        <w:rPr>
          <w:rFonts w:ascii="Arial" w:cs="Arial" w:eastAsia="Arial" w:hAnsi="Arial"/>
          <w:color w:val="C9A84C"/>
          <w:sz w:val="40"/>
          <w:szCs w:val="40"/>
        </w:rPr>
        <w:t xml:space="preserve">Protocol Whitepaper</w:t>
      </w:r>
    </w:p>
    <w:p>
      <w:pPr>
        <w:spacing w:before="0" w:after="400"/>
        <w:jc w:val="center"/>
      </w:pPr>
      <w:r>
        <w:rPr>
          <w:rFonts w:ascii="Arial" w:cs="Arial" w:eastAsia="Arial" w:hAnsi="Arial"/>
          <w:color w:val="666666"/>
          <w:sz w:val="28"/>
          <w:szCs w:val="28"/>
        </w:rPr>
        <w:t xml:space="preserve">Version 3.0  —  February 2026</w:t>
      </w:r>
    </w:p>
    <w:p>
      <w:pPr>
        <w:spacing w:before="0" w:after="200"/>
        <w:jc w:val="center"/>
      </w:pPr>
      <w:r>
        <w:rPr>
          <w:rFonts w:ascii="Georgia" w:cs="Georgia" w:eastAsia="Georgia" w:hAnsi="Georgia"/>
          <w:i/>
          <w:iCs/>
          <w:color w:val="1B2A4A"/>
          <w:sz w:val="28"/>
          <w:szCs w:val="28"/>
        </w:rPr>
        <w:t xml:space="preserve">A Mathematically Governed DeFi Protocol on QF Network</w:t>
      </w:r>
    </w:p>
    <w:p>
      <w:pPr>
        <w:spacing w:before="0" w:after="200"/>
        <w:jc w:val="center"/>
      </w:pPr>
      <w:r>
        <w:rPr>
          <w:rFonts w:ascii="Georgia" w:cs="Georgia" w:eastAsia="Georgia" w:hAnsi="Georgia"/>
          <w:i/>
          <w:iCs/>
          <w:color w:val="1A5C6E"/>
          <w:sz w:val="24"/>
          <w:szCs w:val="24"/>
        </w:rPr>
        <w:t xml:space="preserve">Featuring Protocol-Owned Liquidity from Block One</w:t>
      </w:r>
    </w:p>
    <w:p>
      <w:pPr>
        <w:spacing w:before="0" w:after="1800"/>
        <w:jc w:val="center"/>
      </w:pPr>
      <w:r>
        <w:rPr>
          <w:rFonts w:ascii="Arial" w:cs="Arial" w:eastAsia="Arial" w:hAnsi="Arial"/>
          <w:color w:val="C9A84C"/>
          <w:sz w:val="24"/>
          <w:szCs w:val="24"/>
        </w:rPr>
        <w:t xml:space="preserve">project52f.uk</w:t>
      </w:r>
    </w:p>
    <w:p>
      <w:pPr>
        <w:spacing w:before="60" w:after="60"/>
        <w:jc w:val="both"/>
      </w:pPr>
      <w:r>
        <w:rPr>
          <w:rFonts w:ascii="Georgia" w:cs="Georgia" w:eastAsia="Georgia" w:hAnsi="Georgia"/>
          <w:i/>
          <w:iCs/>
          <w:color w:val="666666"/>
          <w:sz w:val="18"/>
          <w:szCs w:val="18"/>
        </w:rPr>
        <w:t xml:space="preserve">This document is provided for informational purposes only and does not constitute financial or investment advice. Cryptocurrency investments carry significant risk. Please read Sections 16 and 17 in full before proceeding.</w:t>
      </w:r>
    </w:p>
    <w:p>
      <w:r>
        <w:br w:type="page"/>
      </w:r>
    </w:p>
    <w:p>
      <w:pPr>
        <w:pStyle w:val="Heading1"/>
        <w:pBdr>
          <w:bottom w:val="single" w:color="C9A84C" w:sz="6" w:space="4"/>
        </w:pBdr>
        <w:spacing w:before="480" w:after="160"/>
      </w:pPr>
      <w:r>
        <w:rPr>
          <w:rFonts w:ascii="Arial" w:cs="Arial" w:eastAsia="Arial" w:hAnsi="Arial"/>
          <w:b/>
          <w:bCs/>
          <w:color w:val="1B2A4A"/>
          <w:sz w:val="32"/>
          <w:szCs w:val="32"/>
        </w:rPr>
        <w:t xml:space="preserve">1. Abstract</w:t>
      </w:r>
    </w:p>
    <w:p>
      <w:pPr>
        <w:spacing w:before="80" w:after="80"/>
        <w:jc w:val="both"/>
      </w:pPr>
      <w:r>
        <w:rPr>
          <w:rFonts w:ascii="Georgia" w:cs="Georgia" w:eastAsia="Georgia" w:hAnsi="Georgia"/>
          <w:color w:val="1A1A1A"/>
          <w:sz w:val="22"/>
          <w:szCs w:val="22"/>
        </w:rPr>
        <w:t xml:space="preserve">Project 52F is a mathematically governed decentralised finance protocol deployed on QF Network. Every core parameter derives from established mathematical constants — Euler’s number (e), Pi (π), and the Fibonacci sequence — producing a system whose mechanics are auditable, predictable, and free from arbitrary discretion.</w:t>
      </w:r>
    </w:p>
    <w:p>
      <w:pPr>
        <w:spacing w:before="80" w:after="80"/>
        <w:jc w:val="both"/>
      </w:pPr>
      <w:r>
        <w:rPr>
          <w:rFonts w:ascii="Georgia" w:cs="Georgia" w:eastAsia="Georgia" w:hAnsi="Georgia"/>
          <w:color w:val="1A1A1A"/>
          <w:sz w:val="22"/>
          <w:szCs w:val="22"/>
        </w:rPr>
        <w:t xml:space="preserve">The protocol operates through three immutably linked smart contracts: the Token Engine, the Dampener Vault, and the Sequencer Satellite. Together they implement four self-reinforcing mechanisms: dynamic tax routing, automated liquidity defence, deflationary pressure through the Great Drain, and a collision-based prize game governed by the Birthday Paradox.</w:t>
      </w:r>
    </w:p>
    <w:p>
      <w:pPr>
        <w:spacing w:before="80" w:after="80"/>
        <w:jc w:val="both"/>
      </w:pPr>
      <w:r>
        <w:rPr>
          <w:rFonts w:ascii="Georgia" w:cs="Georgia" w:eastAsia="Georgia" w:hAnsi="Georgia"/>
          <w:color w:val="1A1A1A"/>
          <w:sz w:val="22"/>
          <w:szCs w:val="22"/>
        </w:rPr>
        <w:t xml:space="preserve">Version 3.0 introduces the Protocol-Owned Liquidity architecture: a one-way trading gate that keeps the market closed until the Dampener has deployed all initial liquidity, ensuring the pool has full depth before a single public trade executes. The founder’s capital is restructured as a transparent, installment-based loan repaid entirely from protocol revenue — not from LP withdrawal. The Dampener permanently holds all LP tokens, making a liquidity rug structurally impossible.</w:t>
      </w:r>
    </w:p>
    <w:p>
      <w:pPr>
        <w:spacing w:before="80" w:after="80"/>
      </w:pPr>
      <w:r>
        <w:t xml:space="preserve"/>
      </w:r>
    </w:p>
    <w:p>
      <w:pPr>
        <w:pStyle w:val="Heading1"/>
        <w:pBdr>
          <w:bottom w:val="single" w:color="C9A84C" w:sz="6" w:space="4"/>
        </w:pBdr>
        <w:spacing w:before="480" w:after="160"/>
      </w:pPr>
      <w:r>
        <w:rPr>
          <w:rFonts w:ascii="Arial" w:cs="Arial" w:eastAsia="Arial" w:hAnsi="Arial"/>
          <w:b/>
          <w:bCs/>
          <w:color w:val="1B2A4A"/>
          <w:sz w:val="32"/>
          <w:szCs w:val="32"/>
        </w:rPr>
        <w:t xml:space="preserve">2. Introduction</w:t>
      </w:r>
    </w:p>
    <w:p>
      <w:pPr>
        <w:pStyle w:val="Heading2"/>
        <w:spacing w:before="280" w:after="100"/>
      </w:pPr>
      <w:r>
        <w:rPr>
          <w:rFonts w:ascii="Arial" w:cs="Arial" w:eastAsia="Arial" w:hAnsi="Arial"/>
          <w:b/>
          <w:bCs/>
          <w:color w:val="1B2A4A"/>
          <w:sz w:val="26"/>
          <w:szCs w:val="26"/>
        </w:rPr>
        <w:t xml:space="preserve">2.1  The Rug Problem</w:t>
      </w:r>
    </w:p>
    <w:p>
      <w:pPr>
        <w:spacing w:before="80" w:after="80"/>
        <w:jc w:val="both"/>
      </w:pPr>
      <w:r>
        <w:rPr>
          <w:rFonts w:ascii="Georgia" w:cs="Georgia" w:eastAsia="Georgia" w:hAnsi="Georgia"/>
          <w:color w:val="1A1A1A"/>
          <w:sz w:val="22"/>
          <w:szCs w:val="22"/>
        </w:rPr>
        <w:t xml:space="preserve">The most common source of DeFi token failure is not technical — it is structural. When a founder adds initial liquidity and holds the LP tokens, the community faces an unresolvable trust problem: the founder can remove that liquidity at any moment. This is true regardless of vesting schedules, public promises, or audit reports. The attack surface exists at the contract level.</w:t>
      </w:r>
    </w:p>
    <w:p>
      <w:pPr>
        <w:spacing w:before="80" w:after="80"/>
        <w:jc w:val="both"/>
      </w:pPr>
      <w:r>
        <w:rPr>
          <w:rFonts w:ascii="Georgia" w:cs="Georgia" w:eastAsia="Georgia" w:hAnsi="Georgia"/>
          <w:color w:val="1A1A1A"/>
          <w:sz w:val="22"/>
          <w:szCs w:val="22"/>
        </w:rPr>
        <w:t xml:space="preserve">Project 52F eliminates this risk structurally. The Dampener Vault holds all LP tokens permanently. No withdrawal function exists for them. The founder never holds LP tokens — not for a moment. The community can verify this by reading the deployed bytecode.</w:t>
      </w:r>
    </w:p>
    <w:p>
      <w:pPr>
        <w:pStyle w:val="Heading2"/>
        <w:spacing w:before="280" w:after="100"/>
      </w:pPr>
      <w:r>
        <w:rPr>
          <w:rFonts w:ascii="Arial" w:cs="Arial" w:eastAsia="Arial" w:hAnsi="Arial"/>
          <w:b/>
          <w:bCs/>
          <w:color w:val="1B2A4A"/>
          <w:sz w:val="26"/>
          <w:szCs w:val="26"/>
        </w:rPr>
        <w:t xml:space="preserve">2.2  The Front-Run Problem</w:t>
      </w:r>
    </w:p>
    <w:p>
      <w:pPr>
        <w:spacing w:before="80" w:after="80"/>
        <w:jc w:val="both"/>
      </w:pPr>
      <w:r>
        <w:rPr>
          <w:rFonts w:ascii="Georgia" w:cs="Georgia" w:eastAsia="Georgia" w:hAnsi="Georgia"/>
          <w:color w:val="1A1A1A"/>
          <w:sz w:val="22"/>
          <w:szCs w:val="22"/>
        </w:rPr>
        <w:t xml:space="preserve">A secondary risk at launch is the window between ‘trading enabled’ and ‘liquidity deployed’. If a protocol enables trading first and adds liquidity second, bots can purchase tokens into a near-empty pool, inflate the price, and sell into the liquidity add. This sandwich attack can extract substantial value from the initial pool.</w:t>
      </w:r>
    </w:p>
    <w:p>
      <w:pPr>
        <w:spacing w:before="80" w:after="80"/>
        <w:jc w:val="both"/>
      </w:pPr>
      <w:r>
        <w:rPr>
          <w:rFonts w:ascii="Georgia" w:cs="Georgia" w:eastAsia="Georgia" w:hAnsi="Georgia"/>
          <w:color w:val="1A1A1A"/>
          <w:sz w:val="22"/>
          <w:szCs w:val="22"/>
        </w:rPr>
        <w:t xml:space="preserve">Project 52F closes this window completely. The trading gate (trading_enabled) starts false. The Dampener deploys the full initial liquidity while trading is still disabled. When trading opens, the pool already has deep liquidity. There is no exploitable gap.</w:t>
      </w:r>
    </w:p>
    <w:p>
      <w:pPr>
        <w:pStyle w:val="Heading2"/>
        <w:spacing w:before="280" w:after="100"/>
      </w:pPr>
      <w:r>
        <w:rPr>
          <w:rFonts w:ascii="Arial" w:cs="Arial" w:eastAsia="Arial" w:hAnsi="Arial"/>
          <w:b/>
          <w:bCs/>
          <w:color w:val="1B2A4A"/>
          <w:sz w:val="26"/>
          <w:szCs w:val="26"/>
        </w:rPr>
        <w:t xml:space="preserve">2.3  The Mathematical Foundation</w:t>
      </w:r>
    </w:p>
    <w:p>
      <w:pPr>
        <w:spacing w:before="80" w:after="80"/>
        <w:jc w:val="both"/>
      </w:pPr>
      <w:r>
        <w:rPr>
          <w:rFonts w:ascii="Georgia" w:cs="Georgia" w:eastAsia="Georgia" w:hAnsi="Georgia"/>
          <w:color w:val="1A1A1A"/>
          <w:sz w:val="22"/>
          <w:szCs w:val="22"/>
        </w:rPr>
        <w:t xml:space="preserve">Beyond these structural guarantees, all operational parameters derive from mathematical constants. No tax rate, drain threshold, epoch size, or phase duration can be changed after deployment. The result is a protocol that any participant can verify by reading deployed code — no trust in the founding team required for any of the protocol’s ongoing operation.</w:t>
      </w:r>
    </w:p>
    <w:p>
      <w:r>
        <w:br w:type="page"/>
      </w:r>
    </w:p>
    <w:p>
      <w:pPr>
        <w:pStyle w:val="Heading1"/>
        <w:pBdr>
          <w:bottom w:val="single" w:color="C9A84C" w:sz="6" w:space="4"/>
        </w:pBdr>
        <w:spacing w:before="480" w:after="160"/>
      </w:pPr>
      <w:r>
        <w:rPr>
          <w:rFonts w:ascii="Arial" w:cs="Arial" w:eastAsia="Arial" w:hAnsi="Arial"/>
          <w:b/>
          <w:bCs/>
          <w:color w:val="1B2A4A"/>
          <w:sz w:val="32"/>
          <w:szCs w:val="32"/>
        </w:rPr>
        <w:t xml:space="preserve">3. Token Overview</w:t>
      </w:r>
    </w:p>
    <w:p>
      <w:pPr>
        <w:pStyle w:val="Heading2"/>
        <w:spacing w:before="280" w:after="100"/>
      </w:pPr>
      <w:r>
        <w:rPr>
          <w:rFonts w:ascii="Arial" w:cs="Arial" w:eastAsia="Arial" w:hAnsi="Arial"/>
          <w:b/>
          <w:bCs/>
          <w:color w:val="1B2A4A"/>
          <w:sz w:val="26"/>
          <w:szCs w:val="26"/>
        </w:rPr>
        <w:t xml:space="preserve">3.1  Supply Derivation</w:t>
      </w:r>
    </w:p>
    <w:p>
      <w:pPr>
        <w:spacing w:before="80" w:after="80"/>
        <w:jc w:val="both"/>
      </w:pPr>
      <w:r>
        <w:rPr>
          <w:rFonts w:ascii="Georgia" w:cs="Georgia" w:eastAsia="Georgia" w:hAnsi="Georgia"/>
          <w:color w:val="1A1A1A"/>
          <w:sz w:val="22"/>
          <w:szCs w:val="22"/>
        </w:rPr>
        <w:t xml:space="preserve">Total supply derives from 52 factorial (52!) — the number of possible orderings of a standard 52-card deck, approximately 8.07 × 10⁷⁶. The protocol issues 10.4% of this figure, yielding 8,388,450,217 52F tokens with 18 decimal places. There is no team reserve, no pre-mine, and no VC allocation.</w:t>
      </w:r>
    </w:p>
    <w:p>
      <w:pPr>
        <w:pStyle w:val="Heading2"/>
        <w:spacing w:before="280" w:after="100"/>
      </w:pPr>
      <w:r>
        <w:rPr>
          <w:rFonts w:ascii="Arial" w:cs="Arial" w:eastAsia="Arial" w:hAnsi="Arial"/>
          <w:b/>
          <w:bCs/>
          <w:color w:val="1B2A4A"/>
          <w:sz w:val="26"/>
          <w:szCs w:val="26"/>
        </w:rPr>
        <w:t xml:space="preserve">3.2  Token Parameters</w:t>
      </w:r>
    </w:p>
    <w:p>
      <w:pPr>
        <w:pStyle w:val="ListParagraph"/>
        <w:numPr>
          <w:ilvl w:val="0"/>
          <w:numId w:val="2"/>
        </w:numPr>
        <w:spacing w:before="40" w:after="40"/>
      </w:pPr>
      <w:r>
        <w:rPr>
          <w:rFonts w:ascii="Georgia" w:cs="Georgia" w:eastAsia="Georgia" w:hAnsi="Georgia"/>
          <w:color w:val="1A1A1A"/>
          <w:sz w:val="22"/>
          <w:szCs w:val="22"/>
        </w:rPr>
        <w:t xml:space="preserve">Name: 52F   |   Network: QF Network   |   Standard: ink! v6 / PolkaVM</w:t>
      </w:r>
    </w:p>
    <w:p>
      <w:pPr>
        <w:pStyle w:val="ListParagraph"/>
        <w:numPr>
          <w:ilvl w:val="0"/>
          <w:numId w:val="2"/>
        </w:numPr>
        <w:spacing w:before="40" w:after="40"/>
      </w:pPr>
      <w:r>
        <w:rPr>
          <w:rFonts w:ascii="Georgia" w:cs="Georgia" w:eastAsia="Georgia" w:hAnsi="Georgia"/>
          <w:color w:val="1A1A1A"/>
          <w:sz w:val="22"/>
          <w:szCs w:val="22"/>
        </w:rPr>
        <w:t xml:space="preserve">Initial supply: 8,388,450,217 52F   |   Decimals: 18</w:t>
      </w:r>
    </w:p>
    <w:p>
      <w:pPr>
        <w:pStyle w:val="ListParagraph"/>
        <w:numPr>
          <w:ilvl w:val="0"/>
          <w:numId w:val="2"/>
        </w:numPr>
        <w:spacing w:before="40" w:after="40"/>
      </w:pPr>
      <w:r>
        <w:rPr>
          <w:rFonts w:ascii="Georgia" w:cs="Georgia" w:eastAsia="Georgia" w:hAnsi="Georgia"/>
          <w:color w:val="1A1A1A"/>
          <w:sz w:val="22"/>
          <w:szCs w:val="22"/>
        </w:rPr>
        <w:t xml:space="preserve">Pre-mine: None   |   Team allocation: None   |   VC allocation: None</w:t>
      </w:r>
    </w:p>
    <w:p>
      <w:pPr>
        <w:pStyle w:val="ListParagraph"/>
        <w:numPr>
          <w:ilvl w:val="0"/>
          <w:numId w:val="2"/>
        </w:numPr>
        <w:spacing w:before="40" w:after="40"/>
      </w:pPr>
      <w:r>
        <w:rPr>
          <w:rFonts w:ascii="Georgia" w:cs="Georgia" w:eastAsia="Georgia" w:hAnsi="Georgia"/>
          <w:color w:val="1A1A1A"/>
          <w:sz w:val="22"/>
          <w:szCs w:val="22"/>
        </w:rPr>
        <w:t xml:space="preserve">LP tokens: Held permanently by Dampener contract — not the founder</w:t>
      </w:r>
    </w:p>
    <w:p>
      <w:r>
        <w:br w:type="page"/>
      </w:r>
    </w:p>
    <w:p>
      <w:pPr>
        <w:pStyle w:val="Heading1"/>
        <w:pBdr>
          <w:bottom w:val="single" w:color="C9A84C" w:sz="6" w:space="4"/>
        </w:pBdr>
        <w:spacing w:before="480" w:after="160"/>
      </w:pPr>
      <w:r>
        <w:rPr>
          <w:rFonts w:ascii="Arial" w:cs="Arial" w:eastAsia="Arial" w:hAnsi="Arial"/>
          <w:b/>
          <w:bCs/>
          <w:color w:val="1B2A4A"/>
          <w:sz w:val="32"/>
          <w:szCs w:val="32"/>
        </w:rPr>
        <w:t xml:space="preserve">4. Architecture</w:t>
      </w:r>
    </w:p>
    <w:p>
      <w:pPr>
        <w:pStyle w:val="Heading2"/>
        <w:spacing w:before="280" w:after="100"/>
      </w:pPr>
      <w:r>
        <w:rPr>
          <w:rFonts w:ascii="Arial" w:cs="Arial" w:eastAsia="Arial" w:hAnsi="Arial"/>
          <w:b/>
          <w:bCs/>
          <w:color w:val="1B2A4A"/>
          <w:sz w:val="26"/>
          <w:szCs w:val="26"/>
        </w:rPr>
        <w:t xml:space="preserve">4.1  Token Engine (project52f.rs)</w:t>
      </w:r>
    </w:p>
    <w:p>
      <w:pPr>
        <w:spacing w:before="80" w:after="80"/>
        <w:jc w:val="both"/>
      </w:pPr>
      <w:r>
        <w:rPr>
          <w:rFonts w:ascii="Georgia" w:cs="Georgia" w:eastAsia="Georgia" w:hAnsi="Georgia"/>
          <w:color w:val="1A1A1A"/>
          <w:sz w:val="22"/>
          <w:szCs w:val="22"/>
        </w:rPr>
        <w:t xml:space="preserve">The central ledger and tax authority. Maintains all balances, processes every transaction, routes tax to three accumulators (Dampener, Prize Pot, Team), and executes the Great Drain automatically. Exposes pull functions for the other contracts. Implements the trading gate and pre-launch transfer whitelist.</w:t>
      </w:r>
    </w:p>
    <w:p>
      <w:pPr>
        <w:pStyle w:val="Heading2"/>
        <w:spacing w:before="280" w:after="100"/>
      </w:pPr>
      <w:r>
        <w:rPr>
          <w:rFonts w:ascii="Arial" w:cs="Arial" w:eastAsia="Arial" w:hAnsi="Arial"/>
          <w:b/>
          <w:bCs/>
          <w:color w:val="1B2A4A"/>
          <w:sz w:val="26"/>
          <w:szCs w:val="26"/>
        </w:rPr>
        <w:t xml:space="preserve">4.2  Dampener Vault (project52Dampener.rs)</w:t>
      </w:r>
    </w:p>
    <w:p>
      <w:pPr>
        <w:spacing w:before="80" w:after="80"/>
        <w:jc w:val="both"/>
      </w:pPr>
      <w:r>
        <w:rPr>
          <w:rFonts w:ascii="Georgia" w:cs="Georgia" w:eastAsia="Georgia" w:hAnsi="Georgia"/>
          <w:color w:val="1A1A1A"/>
          <w:sz w:val="22"/>
          <w:szCs w:val="22"/>
        </w:rPr>
        <w:t xml:space="preserve">Holds QF reserves, deploys protocol-owned initial liquidity, and monitors DEX health via TWAP oracle. Injects QF when the liquidity ratio falls below target. Permanently holds all LP tokens. Manages installment-based repayment of the founder’s loan from vault revenue surplus.</w:t>
      </w:r>
    </w:p>
    <w:p>
      <w:pPr>
        <w:pStyle w:val="Heading2"/>
        <w:spacing w:before="280" w:after="100"/>
      </w:pPr>
      <w:r>
        <w:rPr>
          <w:rFonts w:ascii="Arial" w:cs="Arial" w:eastAsia="Arial" w:hAnsi="Arial"/>
          <w:b/>
          <w:bCs/>
          <w:color w:val="1B2A4A"/>
          <w:sz w:val="26"/>
          <w:szCs w:val="26"/>
        </w:rPr>
        <w:t xml:space="preserve">4.3  Sequencer Satellite (sequencer.rs)</w:t>
      </w:r>
    </w:p>
    <w:p>
      <w:pPr>
        <w:spacing w:before="80" w:after="80"/>
        <w:jc w:val="both"/>
      </w:pPr>
      <w:r>
        <w:rPr>
          <w:rFonts w:ascii="Georgia" w:cs="Georgia" w:eastAsia="Georgia" w:hAnsi="Georgia"/>
          <w:color w:val="1A1A1A"/>
          <w:sz w:val="22"/>
          <w:szCs w:val="22"/>
        </w:rPr>
        <w:t xml:space="preserve">Runs the collision-based prize game. Receives participant registrations from the Token Engine on qualifying buys, auto-flushes at 52 entries or 14-day expiry, and distributes prizes. Automatically triggers team tax transfer to the founder at each flush.</w:t>
      </w:r>
    </w:p>
    <w:p>
      <w:pPr>
        <w:pStyle w:val="Heading2"/>
        <w:spacing w:before="280" w:after="100"/>
      </w:pPr>
      <w:r>
        <w:rPr>
          <w:rFonts w:ascii="Arial" w:cs="Arial" w:eastAsia="Arial" w:hAnsi="Arial"/>
          <w:b/>
          <w:bCs/>
          <w:color w:val="1B2A4A"/>
          <w:sz w:val="26"/>
          <w:szCs w:val="26"/>
        </w:rPr>
        <w:t xml:space="preserve">4.4  Cross-Contract Wiring</w:t>
      </w:r>
    </w:p>
    <w:p>
      <w:pPr>
        <w:spacing w:before="80" w:after="80"/>
        <w:jc w:val="both"/>
      </w:pPr>
      <w:r>
        <w:rPr>
          <w:rFonts w:ascii="Georgia" w:cs="Georgia" w:eastAsia="Georgia" w:hAnsi="Georgia"/>
          <w:color w:val="1A1A1A"/>
          <w:sz w:val="22"/>
          <w:szCs w:val="22"/>
        </w:rPr>
        <w:t xml:space="preserve">Token Engine registers participants with Sequencer on qualifying buys. Dampener pulls its tax from Token Engine on schedule. Sequencer pulls prize tax and team tax from Token Engine at each flush. All connections verified via verify_wiring() before enable_trading() is called.</w:t>
      </w:r>
    </w:p>
    <w:p>
      <w:r>
        <w:br w:type="page"/>
      </w:r>
    </w:p>
    <w:p>
      <w:pPr>
        <w:pStyle w:val="Heading1"/>
        <w:pBdr>
          <w:bottom w:val="single" w:color="C9A84C" w:sz="6" w:space="4"/>
        </w:pBdr>
        <w:spacing w:before="480" w:after="160"/>
      </w:pPr>
      <w:r>
        <w:rPr>
          <w:rFonts w:ascii="Arial" w:cs="Arial" w:eastAsia="Arial" w:hAnsi="Arial"/>
          <w:b/>
          <w:bCs/>
          <w:color w:val="1B2A4A"/>
          <w:sz w:val="32"/>
          <w:szCs w:val="32"/>
        </w:rPr>
        <w:t xml:space="preserve">5. Launch Sequence</w:t>
      </w:r>
    </w:p>
    <w:p>
      <w:pPr>
        <w:spacing w:before="80" w:after="80"/>
        <w:jc w:val="both"/>
      </w:pPr>
      <w:r>
        <w:rPr>
          <w:rFonts w:ascii="Georgia" w:cs="Georgia" w:eastAsia="Georgia" w:hAnsi="Georgia"/>
          <w:color w:val="1A1A1A"/>
          <w:sz w:val="22"/>
          <w:szCs w:val="22"/>
        </w:rPr>
        <w:t xml:space="preserve">The launch sequence is a strict five-step process. Steps must be completed in order. Trading cannot open until step 4 is confirmed.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60"/>
        <w:gridCol w:w="2000"/>
        <w:gridCol w:w="3600"/>
      </w:tblGrid>
      <w:tr>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2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Who</w:t>
            </w:r>
          </w:p>
        </w:tc>
        <w:tc>
          <w:tcPr>
            <w:tcW w:type="dxa" w:w="3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1</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Deploy all 3 contracts, verify_wiring()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Founder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Confirm XCC addresses before any capital moves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seed_transfer() — send bulk 52F to Dampener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Founder (Token Engine)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Bypasses trading gate; Dampener needs 52F pre-launch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3</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Add tiny seed to DEX manually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Founder (wallet)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41.6 QF + 838,845 52F establishes opening price ratio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deploy_initial_liquidity()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Founder (Dampener)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~41,558 QF + bulk 52F → DEX. LP tokens held by Dampener forever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5</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enable_trading()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Founder (Token Engine)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One-way toggle. Market opens. Sniper Harvest window begins</w:t>
            </w:r>
          </w:p>
        </w:tc>
      </w:tr>
    </w:tbl>
    <w:p>
      <w:pPr>
        <w:spacing w:before="80" w:after="80"/>
      </w:pPr>
      <w:r>
        <w:t xml:space="preserve"/>
      </w:r>
    </w:p>
    <w:p>
      <w:pPr>
        <w:pStyle w:val="Heading2"/>
        <w:spacing w:before="280" w:after="100"/>
      </w:pPr>
      <w:r>
        <w:rPr>
          <w:rFonts w:ascii="Arial" w:cs="Arial" w:eastAsia="Arial" w:hAnsi="Arial"/>
          <w:b/>
          <w:bCs/>
          <w:color w:val="1B2A4A"/>
          <w:sz w:val="26"/>
          <w:szCs w:val="26"/>
        </w:rPr>
        <w:t xml:space="preserve">5.1  Price Ratio Mechanics</w:t>
      </w:r>
    </w:p>
    <w:p>
      <w:pPr>
        <w:spacing w:before="80" w:after="80"/>
        <w:jc w:val="both"/>
      </w:pPr>
      <w:r>
        <w:rPr>
          <w:rFonts w:ascii="Georgia" w:cs="Georgia" w:eastAsia="Georgia" w:hAnsi="Georgia"/>
          <w:color w:val="1A1A1A"/>
          <w:sz w:val="22"/>
          <w:szCs w:val="22"/>
        </w:rPr>
        <w:t xml:space="preserve">The tiny seed add in Step 3 establishes the opening price. Price is purely the ratio of QF to 52F added — absolute amounts are irrelevant. With 41.6 QF and 838,845 52F, the launch price is identical to the originally planned 41,600 QF / 10% supply ratio:</w:t>
      </w:r>
    </w:p>
    <w:p>
      <w:pPr>
        <w:spacing w:before="80" w:after="80"/>
        <w:jc w:val="both"/>
      </w:pPr>
      <w:r>
        <w:rPr>
          <w:rFonts w:ascii="Georgia" w:cs="Georgia" w:eastAsia="Georgia" w:hAnsi="Georgia"/>
          <w:i/>
          <w:iCs/>
          <w:color w:val="1A1A1A"/>
          <w:sz w:val="22"/>
          <w:szCs w:val="22"/>
        </w:rPr>
        <w:t xml:space="preserve">41.6 QF ÷ 838,845 52F  =  41,600 QF ÷ 838,845,022 52F  ✔</w:t>
      </w:r>
    </w:p>
    <w:p>
      <w:pPr>
        <w:spacing w:before="80" w:after="80"/>
        <w:jc w:val="both"/>
      </w:pPr>
      <w:r>
        <w:rPr>
          <w:rFonts w:ascii="Georgia" w:cs="Georgia" w:eastAsia="Georgia" w:hAnsi="Georgia"/>
          <w:color w:val="1A1A1A"/>
          <w:sz w:val="22"/>
          <w:szCs w:val="22"/>
        </w:rPr>
        <w:t xml:space="preserve">The Dampener’s bulk liquidity add in Step 4 deepens the pool at the same ratio without moving the price. When trading opens, price discovery begins from the same point as originally designed.</w:t>
      </w:r>
    </w:p>
    <w:p>
      <w:pPr>
        <w:pStyle w:val="Heading2"/>
        <w:spacing w:before="280" w:after="100"/>
      </w:pPr>
      <w:r>
        <w:rPr>
          <w:rFonts w:ascii="Arial" w:cs="Arial" w:eastAsia="Arial" w:hAnsi="Arial"/>
          <w:b/>
          <w:bCs/>
          <w:color w:val="1B2A4A"/>
          <w:sz w:val="26"/>
          <w:szCs w:val="26"/>
        </w:rPr>
        <w:t xml:space="preserve">5.2  Why the Sequence Cannot Be Exploited</w:t>
      </w:r>
    </w:p>
    <w:p>
      <w:pPr>
        <w:spacing w:before="80" w:after="80"/>
        <w:jc w:val="both"/>
      </w:pPr>
      <w:r>
        <w:rPr>
          <w:rFonts w:ascii="Georgia" w:cs="Georgia" w:eastAsia="Georgia" w:hAnsi="Georgia"/>
          <w:color w:val="1A1A1A"/>
          <w:sz w:val="22"/>
          <w:szCs w:val="22"/>
        </w:rPr>
        <w:t xml:space="preserve">During Steps 1–4 the trading gate is false. buy() and sell() revert for all callers. transfer() reverts for all addresses except the owner, Dampener, and DEX router. By the time the gate opens in Step 5, the pool has approximately 52,000 QF worth of depth. There is no thin-pool window for bots to exploit.</w:t>
      </w:r>
    </w:p>
    <w:p>
      <w:r>
        <w:br w:type="page"/>
      </w:r>
    </w:p>
    <w:p>
      <w:pPr>
        <w:pStyle w:val="Heading1"/>
        <w:pBdr>
          <w:bottom w:val="single" w:color="C9A84C" w:sz="6" w:space="4"/>
        </w:pBdr>
        <w:spacing w:before="480" w:after="160"/>
      </w:pPr>
      <w:r>
        <w:rPr>
          <w:rFonts w:ascii="Arial" w:cs="Arial" w:eastAsia="Arial" w:hAnsi="Arial"/>
          <w:b/>
          <w:bCs/>
          <w:color w:val="1B2A4A"/>
          <w:sz w:val="32"/>
          <w:szCs w:val="32"/>
        </w:rPr>
        <w:t xml:space="preserve">6. Founder Loan Structure</w:t>
      </w:r>
    </w:p>
    <w:p>
      <w:pPr>
        <w:spacing w:before="80" w:after="80"/>
        <w:jc w:val="both"/>
      </w:pPr>
      <w:r>
        <w:rPr>
          <w:rFonts w:ascii="Georgia" w:cs="Georgia" w:eastAsia="Georgia" w:hAnsi="Georgia"/>
          <w:color w:val="1A1A1A"/>
          <w:sz w:val="22"/>
          <w:szCs w:val="22"/>
        </w:rPr>
        <w:t xml:space="preserve">The founder provides 52,000 QF at deployment. This entire amount is treated as a transparent loan to the protocol, repaid in installments from vault revenue surplus. No portion of the loan is repaid by removing LP tokens.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QF Component</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Amount</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Destination</w:t>
            </w:r>
          </w:p>
        </w:tc>
        <w:tc>
          <w:tcPr>
            <w:tcW w:type="dxa" w:w="2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DEX seed add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~41.6 QF</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DEX pool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In LP — recoverable only via price appreciation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Protocol-owned LP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~41,558 QF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DEX pool (Dampener)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Permanently locked — Dampener holds LP tokens forever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Vault operational 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10,400 QF</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Dampener vault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Funds injections. Repayment floor — never touched until surplus builds</w:t>
            </w:r>
          </w:p>
        </w:tc>
      </w:tr>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Georgia" w:cs="Georgia" w:eastAsia="Georgia" w:hAnsi="Georgia"/>
                <w:b/>
                <w:bCs/>
                <w:color w:val="1A1A1A"/>
                <w:sz w:val="20"/>
                <w:szCs w:val="20"/>
              </w:rPr>
              <w:t xml:space="preserve">Total founder loan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Georgia" w:cs="Georgia" w:eastAsia="Georgia" w:hAnsi="Georgia"/>
                <w:b/>
                <w:bCs/>
                <w:color w:val="1A1A1A"/>
                <w:sz w:val="20"/>
                <w:szCs w:val="20"/>
              </w:rPr>
              <w:t xml:space="preserve">52,000 QF</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Tracked as founder_loan_remaining</w:t>
            </w:r>
          </w:p>
        </w:tc>
      </w:tr>
    </w:tbl>
    <w:p>
      <w:pPr>
        <w:spacing w:before="80" w:after="80"/>
      </w:pPr>
      <w:r>
        <w:t xml:space="preserve"/>
      </w:r>
    </w:p>
    <w:p>
      <w:pPr>
        <w:pStyle w:val="Heading2"/>
        <w:spacing w:before="280" w:after="100"/>
      </w:pPr>
      <w:r>
        <w:rPr>
          <w:rFonts w:ascii="Arial" w:cs="Arial" w:eastAsia="Arial" w:hAnsi="Arial"/>
          <w:b/>
          <w:bCs/>
          <w:color w:val="1B2A4A"/>
          <w:sz w:val="26"/>
          <w:szCs w:val="26"/>
        </w:rPr>
        <w:t xml:space="preserve">6.1  What Is Permanently Locked</w:t>
      </w:r>
    </w:p>
    <w:p>
      <w:pPr>
        <w:spacing w:before="80" w:after="80"/>
        <w:jc w:val="both"/>
      </w:pPr>
      <w:r>
        <w:rPr>
          <w:rFonts w:ascii="Georgia" w:cs="Georgia" w:eastAsia="Georgia" w:hAnsi="Georgia"/>
          <w:color w:val="1A1A1A"/>
          <w:sz w:val="22"/>
          <w:szCs w:val="22"/>
        </w:rPr>
        <w:t xml:space="preserve">Approximately 41,558 QF worth of LP position is permanently locked in the Dampener. No withdrawal function exists for LP tokens. This capital cannot return to the founder. The community can verify this by confirming that deploy_initial_liquidity() holds LP tokens in the Dampener’s lp_tokens_held field and that no function transfers them out.</w:t>
      </w:r>
    </w:p>
    <w:p>
      <w:pPr>
        <w:pStyle w:val="Heading2"/>
        <w:spacing w:before="280" w:after="100"/>
      </w:pPr>
      <w:r>
        <w:rPr>
          <w:rFonts w:ascii="Arial" w:cs="Arial" w:eastAsia="Arial" w:hAnsi="Arial"/>
          <w:b/>
          <w:bCs/>
          <w:color w:val="1B2A4A"/>
          <w:sz w:val="26"/>
          <w:szCs w:val="26"/>
        </w:rPr>
        <w:t xml:space="preserve">6.2  What Is Repayable</w:t>
      </w:r>
    </w:p>
    <w:p>
      <w:pPr>
        <w:spacing w:before="80" w:after="80"/>
        <w:jc w:val="both"/>
      </w:pPr>
      <w:r>
        <w:rPr>
          <w:rFonts w:ascii="Georgia" w:cs="Georgia" w:eastAsia="Georgia" w:hAnsi="Georgia"/>
          <w:color w:val="1A1A1A"/>
          <w:sz w:val="22"/>
          <w:szCs w:val="22"/>
        </w:rPr>
        <w:t xml:space="preserve">Only the vault’s accumulated revenue surplus above the 10,400 QF operational floor is eligible for repayment. The operational floor itself is the injections reserve and is never touched for repayment. As the Dampener accumulates tax revenue over time, the surplus grows and installment repayments become available.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Gate</w:t>
            </w:r>
          </w:p>
        </w:tc>
        <w:tc>
          <w:tcPr>
            <w:tcW w:type="dxa" w:w="3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Repayment Condition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  Red Zone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Days 0 – 90  (blocks 0 – 77,760,000)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Blocked — no repayment possible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  Yellow Zone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Days 90 – 180  (blocks 77,760,000 – 155,519,999)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Permitted only when DEX liquidity ratio ≥ 15%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  Green Zone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Day 180+  (block 155,520,000+)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Unrestricted installments from surplus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Installment cap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Any zone where repayment is permitted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Max 20% of vault surplus above 10,400 QF floor per call</w:t>
            </w:r>
          </w:p>
        </w:tc>
      </w:tr>
    </w:tbl>
    <w:p>
      <w:pPr>
        <w:spacing w:before="80" w:after="80"/>
      </w:pPr>
      <w:r>
        <w:t xml:space="preserve"/>
      </w:r>
    </w:p>
    <w:p>
      <w:pPr>
        <w:pStyle w:val="Heading2"/>
        <w:spacing w:before="280" w:after="100"/>
      </w:pPr>
      <w:r>
        <w:rPr>
          <w:rFonts w:ascii="Arial" w:cs="Arial" w:eastAsia="Arial" w:hAnsi="Arial"/>
          <w:b/>
          <w:bCs/>
          <w:color w:val="1B2A4A"/>
          <w:sz w:val="26"/>
          <w:szCs w:val="26"/>
        </w:rPr>
        <w:t xml:space="preserve">6.3  Installment Mechanics</w:t>
      </w:r>
    </w:p>
    <w:p>
      <w:pPr>
        <w:spacing w:before="80" w:after="80"/>
        <w:jc w:val="both"/>
      </w:pPr>
      <w:r>
        <w:rPr>
          <w:rFonts w:ascii="Georgia" w:cs="Georgia" w:eastAsia="Georgia" w:hAnsi="Georgia"/>
          <w:color w:val="1A1A1A"/>
          <w:sz w:val="22"/>
          <w:szCs w:val="22"/>
        </w:rPr>
        <w:t xml:space="preserve">Each call to request_loan_repayment() transfers up to 20% of the available surplus (vault balance minus 10,400 QF floor) to the founder. This rate cap prevents the entire surplus from being withdrawn in a single call. Repayments decrement founder_loan_remaining, which is visible on-chain. Total transparency at every step.</w:t>
      </w:r>
    </w:p>
    <w:p>
      <w:pPr>
        <w:spacing w:before="80" w:after="80"/>
        <w:jc w:val="both"/>
      </w:pPr>
      <w:r>
        <w:rPr>
          <w:rFonts w:ascii="Georgia" w:cs="Georgia" w:eastAsia="Georgia" w:hAnsi="Georgia"/>
          <w:b/>
          <w:bCs/>
          <w:color w:val="1A1A1A"/>
          <w:sz w:val="22"/>
          <w:szCs w:val="22"/>
        </w:rPr>
        <w:t xml:space="preserve">Example: </w:t>
      </w:r>
      <w:r>
        <w:rPr>
          <w:rFonts w:ascii="Georgia" w:cs="Georgia" w:eastAsia="Georgia" w:hAnsi="Georgia"/>
          <w:color w:val="1A1A1A"/>
          <w:sz w:val="22"/>
          <w:szCs w:val="22"/>
        </w:rPr>
        <w:t xml:space="preserve">Vault holds 18,000 QF. Surplus = 18,000 − 10,400 = 7,600 QF. Max installment = 7,600 × 20% = 1,520 QF. Vault after repayment: 16,480 QF. Injection capacity fully preserved.</w:t>
      </w:r>
    </w:p>
    <w:p>
      <w:r>
        <w:br w:type="page"/>
      </w:r>
    </w:p>
    <w:p>
      <w:pPr>
        <w:pStyle w:val="Heading1"/>
        <w:pBdr>
          <w:bottom w:val="single" w:color="C9A84C" w:sz="6" w:space="4"/>
        </w:pBdr>
        <w:spacing w:before="480" w:after="160"/>
      </w:pPr>
      <w:r>
        <w:rPr>
          <w:rFonts w:ascii="Arial" w:cs="Arial" w:eastAsia="Arial" w:hAnsi="Arial"/>
          <w:b/>
          <w:bCs/>
          <w:color w:val="1B2A4A"/>
          <w:sz w:val="32"/>
          <w:szCs w:val="32"/>
        </w:rPr>
        <w:t xml:space="preserve">7. Tax System</w:t>
      </w:r>
    </w:p>
    <w:p>
      <w:pPr>
        <w:pStyle w:val="Heading2"/>
        <w:spacing w:before="280" w:after="100"/>
      </w:pPr>
      <w:r>
        <w:rPr>
          <w:rFonts w:ascii="Arial" w:cs="Arial" w:eastAsia="Arial" w:hAnsi="Arial"/>
          <w:b/>
          <w:bCs/>
          <w:color w:val="1B2A4A"/>
          <w:sz w:val="26"/>
          <w:szCs w:val="26"/>
        </w:rPr>
        <w:t xml:space="preserve">7.1  Mathematical Derivation</w:t>
      </w:r>
    </w:p>
    <w:p>
      <w:pPr>
        <w:spacing w:before="80" w:after="80"/>
        <w:jc w:val="both"/>
      </w:pPr>
      <w:r>
        <w:rPr>
          <w:rFonts w:ascii="Georgia" w:cs="Georgia" w:eastAsia="Georgia" w:hAnsi="Georgia"/>
          <w:color w:val="1A1A1A"/>
          <w:sz w:val="22"/>
          <w:szCs w:val="22"/>
        </w:rPr>
        <w:t xml:space="preserve">Buy tax: 2.72% — first three significant figures of Euler’s number (e ≈ 2.71828). Sell tax: 3.14% — first three significant figures of Pi (π ≈ 3.14159). Both are immutable compile-time constants.</w:t>
      </w:r>
    </w:p>
    <w:p>
      <w:pPr>
        <w:pStyle w:val="Heading2"/>
        <w:spacing w:before="280" w:after="100"/>
      </w:pPr>
      <w:r>
        <w:rPr>
          <w:rFonts w:ascii="Arial" w:cs="Arial" w:eastAsia="Arial" w:hAnsi="Arial"/>
          <w:b/>
          <w:bCs/>
          <w:color w:val="1B2A4A"/>
          <w:sz w:val="26"/>
          <w:szCs w:val="26"/>
        </w:rPr>
        <w:t xml:space="preserve">7.2  Tax Routing Table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0"/>
        <w:gridCol w:w="1440"/>
        <w:gridCol w:w="1440"/>
        <w:gridCol w:w="274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 / Direction</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Tax</w:t>
            </w:r>
          </w:p>
        </w:tc>
        <w:tc>
          <w:tcPr>
            <w:tcW w:type="dxa" w:w="14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Dampener</w:t>
            </w:r>
          </w:p>
        </w:tc>
        <w:tc>
          <w:tcPr>
            <w:tcW w:type="dxa" w:w="14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Prize Pot</w:t>
            </w:r>
          </w:p>
        </w:tc>
        <w:tc>
          <w:tcPr>
            <w:tcW w:type="dxa" w:w="27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Hardening  BUY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2.72% (e)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1.25%</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1.47%</w:t>
            </w:r>
          </w:p>
        </w:tc>
        <w:tc>
          <w:tcPr>
            <w:tcW w:type="dxa" w:w="2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0%  (redirected to Dampener)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Hardening  SELL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3.14% (π)</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1.25%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1.89%</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0%  (redirected to Dampener)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Scarcity  BUY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2.72% (e)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0.50%</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1.47%</w:t>
            </w:r>
          </w:p>
        </w:tc>
        <w:tc>
          <w:tcPr>
            <w:tcW w:type="dxa" w:w="2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0.75%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Scarcity  SELL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3.14% (π)</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0.50%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1.89%</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Georgia" w:cs="Georgia" w:eastAsia="Georgia" w:hAnsi="Georgia"/>
                <w:b w:val="false"/>
                <w:bCs w:val="false"/>
                <w:color w:val="1A1A1A"/>
                <w:sz w:val="20"/>
                <w:szCs w:val="20"/>
              </w:rPr>
              <w:t xml:space="preserve">0.75%</w:t>
            </w:r>
          </w:p>
        </w:tc>
      </w:tr>
    </w:tbl>
    <w:p>
      <w:pPr>
        <w:spacing w:before="80" w:after="80"/>
      </w:pPr>
      <w:r>
        <w:t xml:space="preserve"/>
      </w:r>
    </w:p>
    <w:p>
      <w:pPr>
        <w:spacing w:before="80" w:after="80"/>
        <w:jc w:val="both"/>
      </w:pPr>
      <w:r>
        <w:rPr>
          <w:rFonts w:ascii="Georgia" w:cs="Georgia" w:eastAsia="Georgia" w:hAnsi="Georgia"/>
          <w:color w:val="1A1A1A"/>
          <w:sz w:val="22"/>
          <w:szCs w:val="22"/>
        </w:rPr>
        <w:t xml:space="preserve">During Hardening the team’s 0.75% share is redirected to the Dampener, giving the vault 1.25% of every transaction for 30 days. This accelerates vault recovery alongside the protocol-owned LP position and the injections reserve.</w:t>
      </w:r>
    </w:p>
    <w:p>
      <w:pPr>
        <w:pStyle w:val="Heading2"/>
        <w:spacing w:before="280" w:after="100"/>
      </w:pPr>
      <w:r>
        <w:rPr>
          <w:rFonts w:ascii="Arial" w:cs="Arial" w:eastAsia="Arial" w:hAnsi="Arial"/>
          <w:b/>
          <w:bCs/>
          <w:color w:val="1B2A4A"/>
          <w:sz w:val="26"/>
          <w:szCs w:val="26"/>
        </w:rPr>
        <w:t xml:space="preserve">7.3  Sniper Harvest Window</w:t>
      </w:r>
    </w:p>
    <w:p>
      <w:pPr>
        <w:spacing w:before="80" w:after="80"/>
        <w:jc w:val="both"/>
      </w:pPr>
      <w:r>
        <w:rPr>
          <w:rFonts w:ascii="Georgia" w:cs="Georgia" w:eastAsia="Georgia" w:hAnsi="Georgia"/>
          <w:color w:val="1A1A1A"/>
          <w:sz w:val="22"/>
          <w:szCs w:val="22"/>
        </w:rPr>
        <w:t xml:space="preserve">For the first 17.3 minutes (10,400 blocks): Zone A (blocks 0–5,199) flat 95% tax; Zone B (blocks 5,200–10,399) linear decay 52%→3%, dropping 1% per 104 blocks. 100% of Sniper Harvest proceeds route to the Dampener vault, providing additional early liquidity defence.</w:t>
      </w:r>
    </w:p>
    <w:p>
      <w:r>
        <w:br w:type="page"/>
      </w:r>
    </w:p>
    <w:p>
      <w:pPr>
        <w:pStyle w:val="Heading1"/>
        <w:pBdr>
          <w:bottom w:val="single" w:color="C9A84C" w:sz="6" w:space="4"/>
        </w:pBdr>
        <w:spacing w:before="480" w:after="160"/>
      </w:pPr>
      <w:r>
        <w:rPr>
          <w:rFonts w:ascii="Arial" w:cs="Arial" w:eastAsia="Arial" w:hAnsi="Arial"/>
          <w:b/>
          <w:bCs/>
          <w:color w:val="1B2A4A"/>
          <w:sz w:val="32"/>
          <w:szCs w:val="32"/>
        </w:rPr>
        <w:t xml:space="preserve">8. Protocol Phases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1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Hardening (Days 0–30)</w:t>
            </w:r>
          </w:p>
        </w:tc>
        <w:tc>
          <w:tcPr>
            <w:tcW w:type="dxa" w:w="31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Scarcity (Day 30+)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Duration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26,000,000 blocks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Permanent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Team tax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0% — redirected to Dampener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0.75% auto-paid each flush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Dampener feed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1.25% (base + team redirect)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0.50% base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Great Drain 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Burn 25% + queue 25% for LP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Double Burn (50% total)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Protocol focus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Liquidity depth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Deflationary pressure</w:t>
            </w:r>
          </w:p>
        </w:tc>
      </w:tr>
    </w:tbl>
    <w:p>
      <w:pPr>
        <w:spacing w:before="80" w:after="80"/>
      </w:pPr>
      <w:r>
        <w:t xml:space="preserve"/>
      </w:r>
    </w:p>
    <w:p>
      <w:pPr>
        <w:pStyle w:val="Heading2"/>
        <w:spacing w:before="280" w:after="100"/>
      </w:pPr>
      <w:r>
        <w:rPr>
          <w:rFonts w:ascii="Arial" w:cs="Arial" w:eastAsia="Arial" w:hAnsi="Arial"/>
          <w:b/>
          <w:bCs/>
          <w:color w:val="1B2A4A"/>
          <w:sz w:val="26"/>
          <w:szCs w:val="26"/>
        </w:rPr>
        <w:t xml:space="preserve">8.1  Hardening (Days 0–30)</w:t>
      </w:r>
    </w:p>
    <w:p>
      <w:pPr>
        <w:spacing w:before="80" w:after="80"/>
        <w:jc w:val="both"/>
      </w:pPr>
      <w:r>
        <w:rPr>
          <w:rFonts w:ascii="Georgia" w:cs="Georgia" w:eastAsia="Georgia" w:hAnsi="Georgia"/>
          <w:color w:val="1A1A1A"/>
          <w:sz w:val="22"/>
          <w:szCs w:val="22"/>
        </w:rPr>
        <w:t xml:space="preserve">The founder forgoes team tax for 30 days, directing it to the Dampener. Great Drain events queue 52F for LP pairing, adding to protocol-owned liquidity. The Dampener operates with 1.25% tax feed plus any Sniper Harvest proceeds.</w:t>
      </w:r>
    </w:p>
    <w:p>
      <w:pPr>
        <w:pStyle w:val="Heading2"/>
        <w:spacing w:before="280" w:after="100"/>
      </w:pPr>
      <w:r>
        <w:rPr>
          <w:rFonts w:ascii="Arial" w:cs="Arial" w:eastAsia="Arial" w:hAnsi="Arial"/>
          <w:b/>
          <w:bCs/>
          <w:color w:val="1B2A4A"/>
          <w:sz w:val="26"/>
          <w:szCs w:val="26"/>
        </w:rPr>
        <w:t xml:space="preserve">8.2  Scarcity (Day 30+)</w:t>
      </w:r>
    </w:p>
    <w:p>
      <w:pPr>
        <w:spacing w:before="80" w:after="80"/>
        <w:jc w:val="both"/>
      </w:pPr>
      <w:r>
        <w:rPr>
          <w:rFonts w:ascii="Georgia" w:cs="Georgia" w:eastAsia="Georgia" w:hAnsi="Georgia"/>
          <w:color w:val="1A1A1A"/>
          <w:sz w:val="22"/>
          <w:szCs w:val="22"/>
        </w:rPr>
        <w:t xml:space="preserve">At block 26,000,000 the protocol transitions permanently to Scarcity. Team tax of 0.75% resumes and distributes automatically at each epoch flush. Great Drain executes Double Burn. Phase transition is irreversible.</w:t>
      </w:r>
    </w:p>
    <w:p>
      <w:pPr>
        <w:spacing w:before="80" w:after="80"/>
      </w:pPr>
      <w:r>
        <w:t xml:space="preserve"/>
      </w:r>
    </w:p>
    <w:p>
      <w:pPr>
        <w:pStyle w:val="Heading1"/>
        <w:pBdr>
          <w:bottom w:val="single" w:color="C9A84C" w:sz="6" w:space="4"/>
        </w:pBdr>
        <w:spacing w:before="480" w:after="160"/>
      </w:pPr>
      <w:r>
        <w:rPr>
          <w:rFonts w:ascii="Arial" w:cs="Arial" w:eastAsia="Arial" w:hAnsi="Arial"/>
          <w:b/>
          <w:bCs/>
          <w:color w:val="1B2A4A"/>
          <w:sz w:val="32"/>
          <w:szCs w:val="32"/>
        </w:rPr>
        <w:t xml:space="preserve">9. Dampener Vault</w:t>
      </w:r>
    </w:p>
    <w:p>
      <w:pPr>
        <w:pStyle w:val="Heading2"/>
        <w:spacing w:before="280" w:after="100"/>
      </w:pPr>
      <w:r>
        <w:rPr>
          <w:rFonts w:ascii="Arial" w:cs="Arial" w:eastAsia="Arial" w:hAnsi="Arial"/>
          <w:b/>
          <w:bCs/>
          <w:color w:val="1B2A4A"/>
          <w:sz w:val="26"/>
          <w:szCs w:val="26"/>
        </w:rPr>
        <w:t xml:space="preserve">9.1  Operation</w:t>
      </w:r>
    </w:p>
    <w:p>
      <w:pPr>
        <w:spacing w:before="80" w:after="80"/>
        <w:jc w:val="both"/>
      </w:pPr>
      <w:r>
        <w:rPr>
          <w:rFonts w:ascii="Georgia" w:cs="Georgia" w:eastAsia="Georgia" w:hAnsi="Georgia"/>
          <w:color w:val="1A1A1A"/>
          <w:sz w:val="22"/>
          <w:szCs w:val="22"/>
        </w:rPr>
        <w:t xml:space="preserve">The Dampener accumulates QF from tax revenue and injects it into the DEX pool when the liquidity ratio falls below target. All decisions are autonomous based on TWAP oracle data. The 10,400 QF operational floor is always maintained before any injection or repayment.</w:t>
      </w:r>
    </w:p>
    <w:p>
      <w:pPr>
        <w:pStyle w:val="Heading2"/>
        <w:spacing w:before="280" w:after="100"/>
      </w:pPr>
      <w:r>
        <w:rPr>
          <w:rFonts w:ascii="Arial" w:cs="Arial" w:eastAsia="Arial" w:hAnsi="Arial"/>
          <w:b/>
          <w:bCs/>
          <w:color w:val="1B2A4A"/>
          <w:sz w:val="26"/>
          <w:szCs w:val="26"/>
        </w:rPr>
        <w:t xml:space="preserve">9.2  Health Metrics</w:t>
      </w:r>
    </w:p>
    <w:p>
      <w:pPr>
        <w:pStyle w:val="ListParagraph"/>
        <w:numPr>
          <w:ilvl w:val="0"/>
          <w:numId w:val="2"/>
        </w:numPr>
        <w:spacing w:before="40" w:after="40"/>
      </w:pPr>
      <w:r>
        <w:rPr>
          <w:rFonts w:ascii="Georgia" w:cs="Georgia" w:eastAsia="Georgia" w:hAnsi="Georgia"/>
          <w:color w:val="1A1A1A"/>
          <w:sz w:val="22"/>
          <w:szCs w:val="22"/>
        </w:rPr>
        <w:t xml:space="preserve">Target ratio: 15% of market cap   |   Emergency threshold: 7.5%</w:t>
      </w:r>
    </w:p>
    <w:p>
      <w:pPr>
        <w:pStyle w:val="ListParagraph"/>
        <w:numPr>
          <w:ilvl w:val="0"/>
          <w:numId w:val="2"/>
        </w:numPr>
        <w:spacing w:before="40" w:after="40"/>
      </w:pPr>
      <w:r>
        <w:rPr>
          <w:rFonts w:ascii="Georgia" w:cs="Georgia" w:eastAsia="Georgia" w:hAnsi="Georgia"/>
          <w:color w:val="1A1A1A"/>
          <w:sz w:val="22"/>
          <w:szCs w:val="22"/>
        </w:rPr>
        <w:t xml:space="preserve">Max injection per call: 5% of vault balance</w:t>
      </w:r>
    </w:p>
    <w:p>
      <w:pPr>
        <w:pStyle w:val="ListParagraph"/>
        <w:numPr>
          <w:ilvl w:val="0"/>
          <w:numId w:val="2"/>
        </w:numPr>
        <w:spacing w:before="40" w:after="40"/>
      </w:pPr>
      <w:r>
        <w:rPr>
          <w:rFonts w:ascii="Georgia" w:cs="Georgia" w:eastAsia="Georgia" w:hAnsi="Georgia"/>
          <w:color w:val="1A1A1A"/>
          <w:sz w:val="22"/>
          <w:szCs w:val="22"/>
        </w:rPr>
        <w:t xml:space="preserve">Standard cooldown: 36,000 blocks (1 hour)   |   Emergency cooldown: 3,600 blocks (6 min)</w:t>
      </w:r>
    </w:p>
    <w:p>
      <w:pPr>
        <w:pStyle w:val="Heading2"/>
        <w:spacing w:before="280" w:after="100"/>
      </w:pPr>
      <w:r>
        <w:rPr>
          <w:rFonts w:ascii="Arial" w:cs="Arial" w:eastAsia="Arial" w:hAnsi="Arial"/>
          <w:b/>
          <w:bCs/>
          <w:color w:val="1B2A4A"/>
          <w:sz w:val="26"/>
          <w:szCs w:val="26"/>
        </w:rPr>
        <w:t xml:space="preserve">9.3  Oracle Fallback</w:t>
      </w:r>
    </w:p>
    <w:p>
      <w:pPr>
        <w:spacing w:before="80" w:after="80"/>
        <w:jc w:val="both"/>
      </w:pPr>
      <w:r>
        <w:rPr>
          <w:rFonts w:ascii="Georgia" w:cs="Georgia" w:eastAsia="Georgia" w:hAnsi="Georgia"/>
          <w:color w:val="1A1A1A"/>
          <w:sz w:val="22"/>
          <w:szCs w:val="22"/>
        </w:rPr>
        <w:t xml:space="preserve">If the TWAP oracle fails, the Dampener uses the last cached price for up to one hour (36,000 blocks). If the cache is also stale, injection is skipped rather than deploying funds with outdated data. An OracleFallback event is emitted whenever the cache is used.</w:t>
      </w:r>
    </w:p>
    <w:p>
      <w:pPr>
        <w:pStyle w:val="Heading2"/>
        <w:spacing w:before="280" w:after="100"/>
      </w:pPr>
      <w:r>
        <w:rPr>
          <w:rFonts w:ascii="Arial" w:cs="Arial" w:eastAsia="Arial" w:hAnsi="Arial"/>
          <w:b/>
          <w:bCs/>
          <w:color w:val="1B2A4A"/>
          <w:sz w:val="26"/>
          <w:szCs w:val="26"/>
        </w:rPr>
        <w:t xml:space="preserve">9.4  Protocol-Owned Liquidity</w:t>
      </w:r>
    </w:p>
    <w:p>
      <w:pPr>
        <w:spacing w:before="80" w:after="80"/>
        <w:jc w:val="both"/>
      </w:pPr>
      <w:r>
        <w:rPr>
          <w:rFonts w:ascii="Georgia" w:cs="Georgia" w:eastAsia="Georgia" w:hAnsi="Georgia"/>
          <w:color w:val="1A1A1A"/>
          <w:sz w:val="22"/>
          <w:szCs w:val="22"/>
        </w:rPr>
        <w:t xml:space="preserve">The LP tokens from deploy_initial_liquidity() are stored in lp_tokens_held and never transferred out. Over time, ongoing epoch flushes direct 5/52 of the prize yield to the DEX liquidity address, further deepening the pool. The protocol accumulates permanent liquidity with every epoch.</w:t>
      </w:r>
    </w:p>
    <w:p>
      <w:r>
        <w:br w:type="page"/>
      </w:r>
    </w:p>
    <w:p>
      <w:pPr>
        <w:pStyle w:val="Heading1"/>
        <w:pBdr>
          <w:bottom w:val="single" w:color="C9A84C" w:sz="6" w:space="4"/>
        </w:pBdr>
        <w:spacing w:before="480" w:after="160"/>
      </w:pPr>
      <w:r>
        <w:rPr>
          <w:rFonts w:ascii="Arial" w:cs="Arial" w:eastAsia="Arial" w:hAnsi="Arial"/>
          <w:b/>
          <w:bCs/>
          <w:color w:val="1B2A4A"/>
          <w:sz w:val="32"/>
          <w:szCs w:val="32"/>
        </w:rPr>
        <w:t xml:space="preserve">10. The Great Drain</w:t>
      </w:r>
    </w:p>
    <w:p>
      <w:pPr>
        <w:pStyle w:val="Heading2"/>
        <w:spacing w:before="280" w:after="100"/>
      </w:pPr>
      <w:r>
        <w:rPr>
          <w:rFonts w:ascii="Arial" w:cs="Arial" w:eastAsia="Arial" w:hAnsi="Arial"/>
          <w:b/>
          <w:bCs/>
          <w:color w:val="1B2A4A"/>
          <w:sz w:val="26"/>
          <w:szCs w:val="26"/>
        </w:rPr>
        <w:t xml:space="preserve">10.1  Mechanism</w:t>
      </w:r>
    </w:p>
    <w:p>
      <w:pPr>
        <w:spacing w:before="80" w:after="80"/>
        <w:jc w:val="both"/>
      </w:pPr>
      <w:r>
        <w:rPr>
          <w:rFonts w:ascii="Georgia" w:cs="Georgia" w:eastAsia="Georgia" w:hAnsi="Georgia"/>
          <w:color w:val="1A1A1A"/>
          <w:sz w:val="22"/>
          <w:szCs w:val="22"/>
        </w:rPr>
        <w:t xml:space="preserve">Fires automatically when the prize pot reaches 520,000,000 52F — a permanent compile-time constant. On trigger, 50% of the pot is seized:</w:t>
      </w:r>
    </w:p>
    <w:p>
      <w:pPr>
        <w:pStyle w:val="ListParagraph"/>
        <w:numPr>
          <w:ilvl w:val="0"/>
          <w:numId w:val="2"/>
        </w:numPr>
        <w:spacing w:before="40" w:after="40"/>
      </w:pPr>
      <w:r>
        <w:rPr>
          <w:rFonts w:ascii="Georgia" w:cs="Georgia" w:eastAsia="Georgia" w:hAnsi="Georgia"/>
          <w:color w:val="1A1A1A"/>
          <w:sz w:val="22"/>
          <w:szCs w:val="22"/>
        </w:rPr>
        <w:t xml:space="preserve">Hardening: 25% burned, 25% queued for LP pairing by the Dampener.</w:t>
      </w:r>
    </w:p>
    <w:p>
      <w:pPr>
        <w:pStyle w:val="ListParagraph"/>
        <w:numPr>
          <w:ilvl w:val="0"/>
          <w:numId w:val="2"/>
        </w:numPr>
        <w:spacing w:before="40" w:after="40"/>
      </w:pPr>
      <w:r>
        <w:rPr>
          <w:rFonts w:ascii="Georgia" w:cs="Georgia" w:eastAsia="Georgia" w:hAnsi="Georgia"/>
          <w:color w:val="1A1A1A"/>
          <w:sz w:val="22"/>
          <w:szCs w:val="22"/>
        </w:rPr>
        <w:t xml:space="preserve">Scarcity: both halves burned (Double Burn). Dampener burns QF equivalent independently.</w:t>
      </w:r>
    </w:p>
    <w:p>
      <w:pPr>
        <w:spacing w:before="80" w:after="80"/>
        <w:jc w:val="both"/>
      </w:pPr>
      <w:r>
        <w:rPr>
          <w:rFonts w:ascii="Georgia" w:cs="Georgia" w:eastAsia="Georgia" w:hAnsi="Georgia"/>
          <w:color w:val="1A1A1A"/>
          <w:sz w:val="22"/>
          <w:szCs w:val="22"/>
        </w:rPr>
        <w:t xml:space="preserve">The unseized 50% remains in the prize pot, ensuring the game continues after each drain event. The 13/52 Fibonacci retention at each epoch flush independently compounds the pot accumulation.</w:t>
      </w:r>
    </w:p>
    <w:p>
      <w:pPr>
        <w:pStyle w:val="Heading2"/>
        <w:spacing w:before="280" w:after="100"/>
      </w:pPr>
      <w:r>
        <w:rPr>
          <w:rFonts w:ascii="Arial" w:cs="Arial" w:eastAsia="Arial" w:hAnsi="Arial"/>
          <w:b/>
          <w:bCs/>
          <w:color w:val="1B2A4A"/>
          <w:sz w:val="26"/>
          <w:szCs w:val="26"/>
        </w:rPr>
        <w:t xml:space="preserve">10.2  Fallback</w:t>
      </w:r>
    </w:p>
    <w:p>
      <w:pPr>
        <w:spacing w:before="80" w:after="80"/>
        <w:jc w:val="both"/>
      </w:pPr>
      <w:r>
        <w:rPr>
          <w:rFonts w:ascii="Georgia" w:cs="Georgia" w:eastAsia="Georgia" w:hAnsi="Georgia"/>
          <w:color w:val="1A1A1A"/>
          <w:sz w:val="22"/>
          <w:szCs w:val="22"/>
        </w:rPr>
        <w:t xml:space="preserve">If the Drain fires during Hardening with the Dampener unregistered, both halves are burned rather than reverting. The drain always completes and never blocks a transaction.</w:t>
      </w:r>
    </w:p>
    <w:p>
      <w:r>
        <w:br w:type="page"/>
      </w:r>
    </w:p>
    <w:p>
      <w:pPr>
        <w:pStyle w:val="Heading1"/>
        <w:pBdr>
          <w:bottom w:val="single" w:color="C9A84C" w:sz="6" w:space="4"/>
        </w:pBdr>
        <w:spacing w:before="480" w:after="160"/>
      </w:pPr>
      <w:r>
        <w:rPr>
          <w:rFonts w:ascii="Arial" w:cs="Arial" w:eastAsia="Arial" w:hAnsi="Arial"/>
          <w:b/>
          <w:bCs/>
          <w:color w:val="1B2A4A"/>
          <w:sz w:val="32"/>
          <w:szCs w:val="32"/>
        </w:rPr>
        <w:t xml:space="preserve">11. The Collision Engine</w:t>
      </w:r>
    </w:p>
    <w:p>
      <w:pPr>
        <w:pStyle w:val="Heading2"/>
        <w:spacing w:before="280" w:after="100"/>
      </w:pPr>
      <w:r>
        <w:rPr>
          <w:rFonts w:ascii="Arial" w:cs="Arial" w:eastAsia="Arial" w:hAnsi="Arial"/>
          <w:b/>
          <w:bCs/>
          <w:color w:val="1B2A4A"/>
          <w:sz w:val="26"/>
          <w:szCs w:val="26"/>
        </w:rPr>
        <w:t xml:space="preserve">11.1  Birthday Paradox Foundation</w:t>
      </w:r>
    </w:p>
    <w:p>
      <w:pPr>
        <w:spacing w:before="80" w:after="80"/>
        <w:jc w:val="both"/>
      </w:pPr>
      <w:r>
        <w:rPr>
          <w:rFonts w:ascii="Georgia" w:cs="Georgia" w:eastAsia="Georgia" w:hAnsi="Georgia"/>
          <w:color w:val="1A1A1A"/>
          <w:sz w:val="22"/>
          <w:szCs w:val="22"/>
        </w:rPr>
        <w:t xml:space="preserve">Each participant’s wallet is mapped to one of 1,000 buckets using the first 8 bytes of the address modulo 1,000. With 52 participants and 1,000 buckets, the probability of at least one collision is approximately 73% — the epoch pays out in roughly three out of every four rounds.</w:t>
      </w:r>
    </w:p>
    <w:p>
      <w:pPr>
        <w:pStyle w:val="Heading2"/>
        <w:spacing w:before="280" w:after="100"/>
      </w:pPr>
      <w:r>
        <w:rPr>
          <w:rFonts w:ascii="Arial" w:cs="Arial" w:eastAsia="Arial" w:hAnsi="Arial"/>
          <w:b/>
          <w:bCs/>
          <w:color w:val="1B2A4A"/>
          <w:sz w:val="26"/>
          <w:szCs w:val="26"/>
        </w:rPr>
        <w:t xml:space="preserve">11.2  Entry Gates</w:t>
      </w:r>
    </w:p>
    <w:p>
      <w:pPr>
        <w:pStyle w:val="ListParagraph"/>
        <w:numPr>
          <w:ilvl w:val="0"/>
          <w:numId w:val="2"/>
        </w:numPr>
        <w:spacing w:before="40" w:after="40"/>
      </w:pPr>
      <w:r>
        <w:rPr>
          <w:rFonts w:ascii="Georgia" w:cs="Georgia" w:eastAsia="Georgia" w:hAnsi="Georgia"/>
          <w:color w:val="1A1A1A"/>
          <w:sz w:val="22"/>
          <w:szCs w:val="22"/>
        </w:rPr>
        <w:t xml:space="preserve">Buy amount ≥ 52,000,000 52F in a single transaction.</w:t>
      </w:r>
    </w:p>
    <w:p>
      <w:pPr>
        <w:pStyle w:val="ListParagraph"/>
        <w:numPr>
          <w:ilvl w:val="0"/>
          <w:numId w:val="2"/>
        </w:numPr>
        <w:spacing w:before="40" w:after="40"/>
      </w:pPr>
      <w:r>
        <w:rPr>
          <w:rFonts w:ascii="Georgia" w:cs="Georgia" w:eastAsia="Georgia" w:hAnsi="Georgia"/>
          <w:color w:val="1A1A1A"/>
          <w:sz w:val="22"/>
          <w:szCs w:val="22"/>
        </w:rPr>
        <w:t xml:space="preserve">Post-buy wallet balance ≥ 52,000,000 52F.</w:t>
      </w:r>
    </w:p>
    <w:p>
      <w:pPr>
        <w:spacing w:before="80" w:after="80"/>
        <w:jc w:val="both"/>
      </w:pPr>
      <w:r>
        <w:rPr>
          <w:rFonts w:ascii="Georgia" w:cs="Georgia" w:eastAsia="Georgia" w:hAnsi="Georgia"/>
          <w:color w:val="1A1A1A"/>
          <w:sz w:val="22"/>
          <w:szCs w:val="22"/>
        </w:rPr>
        <w:t xml:space="preserve">Both conditions are checked at registration. The must-hold gate is verified again at payout. Winners who sell below 52M 52F between registration and flush forfeit their prize to the rollover pot.</w:t>
      </w:r>
    </w:p>
    <w:p>
      <w:pPr>
        <w:pStyle w:val="Heading2"/>
        <w:spacing w:before="280" w:after="100"/>
      </w:pPr>
      <w:r>
        <w:rPr>
          <w:rFonts w:ascii="Arial" w:cs="Arial" w:eastAsia="Arial" w:hAnsi="Arial"/>
          <w:b/>
          <w:bCs/>
          <w:color w:val="1B2A4A"/>
          <w:sz w:val="26"/>
          <w:szCs w:val="26"/>
        </w:rPr>
        <w:t xml:space="preserve">11.3  Epoch Mechanics</w:t>
      </w:r>
    </w:p>
    <w:p>
      <w:pPr>
        <w:pStyle w:val="ListParagraph"/>
        <w:numPr>
          <w:ilvl w:val="0"/>
          <w:numId w:val="2"/>
        </w:numPr>
        <w:spacing w:before="40" w:after="40"/>
      </w:pPr>
      <w:r>
        <w:rPr>
          <w:rFonts w:ascii="Georgia" w:cs="Georgia" w:eastAsia="Georgia" w:hAnsi="Georgia"/>
          <w:color w:val="1A1A1A"/>
          <w:sz w:val="22"/>
          <w:szCs w:val="22"/>
        </w:rPr>
        <w:t xml:space="preserve">Each epoch accepts exactly 52 qualifying participants.</w:t>
      </w:r>
    </w:p>
    <w:p>
      <w:pPr>
        <w:pStyle w:val="ListParagraph"/>
        <w:numPr>
          <w:ilvl w:val="0"/>
          <w:numId w:val="2"/>
        </w:numPr>
        <w:spacing w:before="40" w:after="40"/>
      </w:pPr>
      <w:r>
        <w:rPr>
          <w:rFonts w:ascii="Georgia" w:cs="Georgia" w:eastAsia="Georgia" w:hAnsi="Georgia"/>
          <w:color w:val="1A1A1A"/>
          <w:sz w:val="22"/>
          <w:szCs w:val="22"/>
        </w:rPr>
        <w:t xml:space="preserve">The 52nd registration triggers automatic flush.</w:t>
      </w:r>
    </w:p>
    <w:p>
      <w:pPr>
        <w:pStyle w:val="ListParagraph"/>
        <w:numPr>
          <w:ilvl w:val="0"/>
          <w:numId w:val="2"/>
        </w:numPr>
        <w:spacing w:before="40" w:after="40"/>
      </w:pPr>
      <w:r>
        <w:rPr>
          <w:rFonts w:ascii="Georgia" w:cs="Georgia" w:eastAsia="Georgia" w:hAnsi="Georgia"/>
          <w:color w:val="1A1A1A"/>
          <w:sz w:val="22"/>
          <w:szCs w:val="22"/>
        </w:rPr>
        <w:t xml:space="preserve">If 52 entries are not reached in 14 days, the next qualifying buy triggers auto-flush then opens a fresh epoch.</w:t>
      </w:r>
    </w:p>
    <w:p>
      <w:pPr>
        <w:pStyle w:val="ListParagraph"/>
        <w:numPr>
          <w:ilvl w:val="0"/>
          <w:numId w:val="2"/>
        </w:numPr>
        <w:spacing w:before="40" w:after="40"/>
      </w:pPr>
      <w:r>
        <w:rPr>
          <w:rFonts w:ascii="Georgia" w:cs="Georgia" w:eastAsia="Georgia" w:hAnsi="Georgia"/>
          <w:color w:val="1A1A1A"/>
          <w:sz w:val="22"/>
          <w:szCs w:val="22"/>
        </w:rPr>
        <w:t xml:space="preserve">First Collision Bucket determines winners. All addresses in that bucket share the prize equally.</w:t>
      </w:r>
    </w:p>
    <w:p>
      <w:pPr>
        <w:pStyle w:val="Heading2"/>
        <w:spacing w:before="280" w:after="100"/>
      </w:pPr>
      <w:r>
        <w:rPr>
          <w:rFonts w:ascii="Arial" w:cs="Arial" w:eastAsia="Arial" w:hAnsi="Arial"/>
          <w:b/>
          <w:bCs/>
          <w:color w:val="1B2A4A"/>
          <w:sz w:val="26"/>
          <w:szCs w:val="26"/>
        </w:rPr>
        <w:t xml:space="preserve">11.4  Fibonacci Prize Distribution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Tranche</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Fraction</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Amount</w:t>
            </w:r>
          </w:p>
        </w:tc>
        <w:tc>
          <w:tcPr>
            <w:tcW w:type="dxa" w:w="23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Destination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Winners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34/52 = 65.38%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Epoch prize yield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Collision winners — equal split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Pot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13/52 = 25.00%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Epoch prize yield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Rollover / Great Drain accumulation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Liquidity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5/52  =  9.62%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Epoch prize yield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DEX liquidity address</w:t>
            </w:r>
          </w:p>
        </w:tc>
      </w:tr>
    </w:tbl>
    <w:p>
      <w:pPr>
        <w:spacing w:before="80" w:after="80"/>
      </w:pPr>
      <w:r>
        <w:t xml:space="preserve"/>
      </w:r>
    </w:p>
    <w:p>
      <w:pPr>
        <w:pStyle w:val="Heading2"/>
        <w:spacing w:before="280" w:after="100"/>
      </w:pPr>
      <w:r>
        <w:rPr>
          <w:rFonts w:ascii="Arial" w:cs="Arial" w:eastAsia="Arial" w:hAnsi="Arial"/>
          <w:b/>
          <w:bCs/>
          <w:color w:val="1B2A4A"/>
          <w:sz w:val="26"/>
          <w:szCs w:val="26"/>
        </w:rPr>
        <w:t xml:space="preserve">11.5  Team Tax Distribution</w:t>
      </w:r>
    </w:p>
    <w:p>
      <w:pPr>
        <w:spacing w:before="80" w:after="80"/>
        <w:jc w:val="both"/>
      </w:pPr>
      <w:r>
        <w:rPr>
          <w:rFonts w:ascii="Georgia" w:cs="Georgia" w:eastAsia="Georgia" w:hAnsi="Georgia"/>
          <w:color w:val="1A1A1A"/>
          <w:sz w:val="22"/>
          <w:szCs w:val="22"/>
        </w:rPr>
        <w:t xml:space="preserve">At each epoch flush the Sequencer calls pull_team_tax() on the Token Engine, transferring any accumulated team tax to the founder. Zero during Hardening (no-op). From day 30 onwards fires automatically at every flush.</w:t>
      </w:r>
    </w:p>
    <w:p>
      <w:r>
        <w:br w:type="page"/>
      </w:r>
    </w:p>
    <w:p>
      <w:pPr>
        <w:pStyle w:val="Heading1"/>
        <w:pBdr>
          <w:bottom w:val="single" w:color="C9A84C" w:sz="6" w:space="4"/>
        </w:pBdr>
        <w:spacing w:before="480" w:after="160"/>
      </w:pPr>
      <w:r>
        <w:rPr>
          <w:rFonts w:ascii="Arial" w:cs="Arial" w:eastAsia="Arial" w:hAnsi="Arial"/>
          <w:b/>
          <w:bCs/>
          <w:color w:val="1B2A4A"/>
          <w:sz w:val="32"/>
          <w:szCs w:val="32"/>
        </w:rPr>
        <w:t xml:space="preserve">12. Protocol Safeguards</w:t>
      </w:r>
    </w:p>
    <w:p>
      <w:pPr>
        <w:spacing w:before="80" w:after="80"/>
        <w:jc w:val="both"/>
      </w:pPr>
      <w:r>
        <w:rPr>
          <w:rFonts w:ascii="Georgia" w:cs="Georgia" w:eastAsia="Georgia" w:hAnsi="Georgia"/>
          <w:color w:val="1A1A1A"/>
          <w:sz w:val="22"/>
          <w:szCs w:val="22"/>
        </w:rPr>
        <w:t xml:space="preserve">Version 3.0 introduces fifteen autonomous safeguards. The trading gate and protocol-owned LP architecture are the two most significant additions in this version.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Safeguard</w:t>
            </w:r>
          </w:p>
        </w:tc>
        <w:tc>
          <w:tcPr>
            <w:tcW w:type="dxa" w:w="6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Trading gate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trading_enabled starts false. Owner calls enable_trading() once all liquidity is deployed. Can never be reversed.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Pre-launch whitelist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Owner, Dampener, and DEX router can transfer 52F before trading opens. All other transfers revert.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Protocol-owned LP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Dampener holds all LP tokens permanently. No single actor can withdraw the initial pool liquidity.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One-shot LP deploy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deploy_initial_liquidity() can only be called once. initial_liquidity_deployed flag prevents re-entry.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Auto-flush at 52 entries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52nd registration triggers epoch flush automatically — no manual call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14-day epoch expiry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Next qualifying buy after 14 days triggers auto-flush of registered participants, then opens a fresh epoch.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Zero-yield tolerance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Empty prize pot at flush: distribution skipped, epoch resets cleanly. No halt.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Per-winner transfer guard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Failed winner transfers roll to rollover pot. One bad address cannot block other winners.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Oracle cache fallback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Oracle failure: Dampener uses cached price for up to 1 hour. Stale cache: injection skipped rather than blind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Drain fallback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Dampener not registered during Hardening drain: both halves burned rather than reverting.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Reentrancy guards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Boolean execution locks on buy(), sell(), rate_limited_inject(), and epoch flush prevent re-entrant state modification.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Immutable drain 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520,000,000 52F drain threshold is a compile-time constant. No owner function can alter it post-deploy.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Automated team tax</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Team tax transferred to founder automatically at each epoch flush via XCC. No manual withdrawal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bCs/>
                <w:color w:val="1A1A1A"/>
                <w:sz w:val="20"/>
                <w:szCs w:val="20"/>
              </w:rPr>
              <w:t xml:space="preserve">Wiring verification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verify_wiring() returns (sequencer_set, dampener_set, all_ok). Call once post-deploy before launch.</w:t>
            </w:r>
          </w:p>
        </w:tc>
      </w:tr>
    </w:tbl>
    <w:p>
      <w:pPr>
        <w:spacing w:before="80" w:after="80"/>
      </w:pPr>
      <w:r>
        <w:t xml:space="preserve"/>
      </w:r>
    </w:p>
    <w:p>
      <w:pPr>
        <w:pStyle w:val="Heading1"/>
        <w:pBdr>
          <w:bottom w:val="single" w:color="C9A84C" w:sz="6" w:space="4"/>
        </w:pBdr>
        <w:spacing w:before="480" w:after="160"/>
      </w:pPr>
      <w:r>
        <w:rPr>
          <w:rFonts w:ascii="Arial" w:cs="Arial" w:eastAsia="Arial" w:hAnsi="Arial"/>
          <w:b/>
          <w:bCs/>
          <w:color w:val="1B2A4A"/>
          <w:sz w:val="32"/>
          <w:szCs w:val="32"/>
        </w:rPr>
        <w:t xml:space="preserve">13. Tokenomics</w:t>
      </w:r>
    </w:p>
    <w:p>
      <w:pPr>
        <w:pStyle w:val="Heading2"/>
        <w:spacing w:before="280" w:after="100"/>
      </w:pPr>
      <w:r>
        <w:rPr>
          <w:rFonts w:ascii="Arial" w:cs="Arial" w:eastAsia="Arial" w:hAnsi="Arial"/>
          <w:b/>
          <w:bCs/>
          <w:color w:val="1B2A4A"/>
          <w:sz w:val="26"/>
          <w:szCs w:val="26"/>
        </w:rPr>
        <w:t xml:space="preserve">13.1  Supply Distribution</w:t>
      </w:r>
    </w:p>
    <w:p>
      <w:pPr>
        <w:spacing w:before="80" w:after="80"/>
        <w:jc w:val="both"/>
      </w:pPr>
      <w:r>
        <w:rPr>
          <w:rFonts w:ascii="Georgia" w:cs="Georgia" w:eastAsia="Georgia" w:hAnsi="Georgia"/>
          <w:color w:val="1A1A1A"/>
          <w:sz w:val="22"/>
          <w:szCs w:val="22"/>
        </w:rPr>
        <w:t xml:space="preserve">8,388,450,217 52F minted at deployment. No team allocation, no pre-mine, no vesting cliff, no VC tranche. Tokens not placed in the initial DEX pool are available for public purchase.</w:t>
      </w:r>
    </w:p>
    <w:p>
      <w:pPr>
        <w:pStyle w:val="Heading2"/>
        <w:spacing w:before="280" w:after="100"/>
      </w:pPr>
      <w:r>
        <w:rPr>
          <w:rFonts w:ascii="Arial" w:cs="Arial" w:eastAsia="Arial" w:hAnsi="Arial"/>
          <w:b/>
          <w:bCs/>
          <w:color w:val="1B2A4A"/>
          <w:sz w:val="26"/>
          <w:szCs w:val="26"/>
        </w:rPr>
        <w:t xml:space="preserve">13.2  Deflationary Mechanisms</w:t>
      </w:r>
    </w:p>
    <w:p>
      <w:pPr>
        <w:pStyle w:val="ListParagraph"/>
        <w:numPr>
          <w:ilvl w:val="0"/>
          <w:numId w:val="2"/>
        </w:numPr>
        <w:spacing w:before="40" w:after="40"/>
      </w:pPr>
      <w:r>
        <w:rPr>
          <w:rFonts w:ascii="Georgia" w:cs="Georgia" w:eastAsia="Georgia" w:hAnsi="Georgia"/>
          <w:color w:val="1A1A1A"/>
          <w:sz w:val="22"/>
          <w:szCs w:val="22"/>
        </w:rPr>
        <w:t xml:space="preserve">Great Drain burns: minimum 25% of prize pot per event, scaling to 50% in Scarcity.</w:t>
      </w:r>
    </w:p>
    <w:p>
      <w:pPr>
        <w:pStyle w:val="ListParagraph"/>
        <w:numPr>
          <w:ilvl w:val="0"/>
          <w:numId w:val="2"/>
        </w:numPr>
        <w:spacing w:before="40" w:after="40"/>
      </w:pPr>
      <w:r>
        <w:rPr>
          <w:rFonts w:ascii="Georgia" w:cs="Georgia" w:eastAsia="Georgia" w:hAnsi="Georgia"/>
          <w:color w:val="1A1A1A"/>
          <w:sz w:val="22"/>
          <w:szCs w:val="22"/>
        </w:rPr>
        <w:t xml:space="preserve">Must-hold forfeit: sellers between registration and flush forfeit prize to rollover.</w:t>
      </w:r>
    </w:p>
    <w:p>
      <w:pPr>
        <w:pStyle w:val="ListParagraph"/>
        <w:numPr>
          <w:ilvl w:val="0"/>
          <w:numId w:val="2"/>
        </w:numPr>
        <w:spacing w:before="40" w:after="40"/>
      </w:pPr>
      <w:r>
        <w:rPr>
          <w:rFonts w:ascii="Georgia" w:cs="Georgia" w:eastAsia="Georgia" w:hAnsi="Georgia"/>
          <w:color w:val="1A1A1A"/>
          <w:sz w:val="22"/>
          <w:szCs w:val="22"/>
        </w:rPr>
        <w:t xml:space="preserve">Ongoing LP deepening: 5/52 of every epoch’s prize yield routes to liquidity permanently.</w:t>
      </w:r>
    </w:p>
    <w:p>
      <w:pPr>
        <w:pStyle w:val="Heading2"/>
        <w:spacing w:before="280" w:after="100"/>
      </w:pPr>
      <w:r>
        <w:rPr>
          <w:rFonts w:ascii="Arial" w:cs="Arial" w:eastAsia="Arial" w:hAnsi="Arial"/>
          <w:b/>
          <w:bCs/>
          <w:color w:val="1B2A4A"/>
          <w:sz w:val="26"/>
          <w:szCs w:val="26"/>
        </w:rPr>
        <w:t xml:space="preserve">13.3  Capital Allocation</w:t>
      </w:r>
    </w:p>
    <w:p>
      <w:pPr>
        <w:pStyle w:val="ListParagraph"/>
        <w:numPr>
          <w:ilvl w:val="0"/>
          <w:numId w:val="2"/>
        </w:numPr>
        <w:spacing w:before="40" w:after="40"/>
      </w:pPr>
      <w:r>
        <w:rPr>
          <w:rFonts w:ascii="Georgia" w:cs="Georgia" w:eastAsia="Georgia" w:hAnsi="Georgia"/>
          <w:color w:val="1A1A1A"/>
          <w:sz w:val="22"/>
          <w:szCs w:val="22"/>
        </w:rPr>
        <w:t xml:space="preserve">Total founder loan: 52,000 QF</w:t>
      </w:r>
    </w:p>
    <w:p>
      <w:pPr>
        <w:pStyle w:val="ListParagraph"/>
        <w:numPr>
          <w:ilvl w:val="0"/>
          <w:numId w:val="2"/>
        </w:numPr>
        <w:spacing w:before="40" w:after="40"/>
      </w:pPr>
      <w:r>
        <w:rPr>
          <w:rFonts w:ascii="Georgia" w:cs="Georgia" w:eastAsia="Georgia" w:hAnsi="Georgia"/>
          <w:color w:val="1A1A1A"/>
          <w:sz w:val="22"/>
          <w:szCs w:val="22"/>
        </w:rPr>
        <w:t xml:space="preserve">DEX seed add (founder): ~41.6 QF   |   Establishes opening price ratio</w:t>
      </w:r>
    </w:p>
    <w:p>
      <w:pPr>
        <w:pStyle w:val="ListParagraph"/>
        <w:numPr>
          <w:ilvl w:val="0"/>
          <w:numId w:val="2"/>
        </w:numPr>
        <w:spacing w:before="40" w:after="40"/>
      </w:pPr>
      <w:r>
        <w:rPr>
          <w:rFonts w:ascii="Georgia" w:cs="Georgia" w:eastAsia="Georgia" w:hAnsi="Georgia"/>
          <w:color w:val="1A1A1A"/>
          <w:sz w:val="22"/>
          <w:szCs w:val="22"/>
        </w:rPr>
        <w:t xml:space="preserve">Protocol-owned LP (Dampener): ~41,558 QF + bulk 52F   |   Permanently locked</w:t>
      </w:r>
    </w:p>
    <w:p>
      <w:pPr>
        <w:pStyle w:val="ListParagraph"/>
        <w:numPr>
          <w:ilvl w:val="0"/>
          <w:numId w:val="2"/>
        </w:numPr>
        <w:spacing w:before="40" w:after="40"/>
      </w:pPr>
      <w:r>
        <w:rPr>
          <w:rFonts w:ascii="Georgia" w:cs="Georgia" w:eastAsia="Georgia" w:hAnsi="Georgia"/>
          <w:color w:val="1A1A1A"/>
          <w:sz w:val="22"/>
          <w:szCs w:val="22"/>
        </w:rPr>
        <w:t xml:space="preserve">Vault operational reserve: 10,400 QF   |   Funds injections; repayment floor</w:t>
      </w:r>
    </w:p>
    <w:p>
      <w:r>
        <w:br w:type="page"/>
      </w:r>
    </w:p>
    <w:p>
      <w:pPr>
        <w:pStyle w:val="Heading1"/>
        <w:pBdr>
          <w:bottom w:val="single" w:color="C9A84C" w:sz="6" w:space="4"/>
        </w:pBdr>
        <w:spacing w:before="480" w:after="160"/>
      </w:pPr>
      <w:r>
        <w:rPr>
          <w:rFonts w:ascii="Arial" w:cs="Arial" w:eastAsia="Arial" w:hAnsi="Arial"/>
          <w:b/>
          <w:bCs/>
          <w:color w:val="1B2A4A"/>
          <w:sz w:val="32"/>
          <w:szCs w:val="32"/>
        </w:rPr>
        <w:t xml:space="preserve">14. Mathematical Constants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160"/>
        <w:gridCol w:w="3600"/>
      </w:tblGrid>
      <w:tr>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Constant</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2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w:t>
            </w:r>
          </w:p>
        </w:tc>
        <w:tc>
          <w:tcPr>
            <w:tcW w:type="dxa" w:w="3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52!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8.07 × 10⁷⁶</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Token supply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8,388,450,217 52F initial supply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2.71828…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Buy tax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2.72% per buy transaction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π</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3.14159…</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Sell tax</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3.14% per sell transaction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Fibonacci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5 + 13 + 34 = 52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Prize split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5/52 liquidity, 13/52 pot, 34/52 winners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1,000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Birthday Paradox buckets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Collision odds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1A1A1A"/>
                <w:sz w:val="20"/>
                <w:szCs w:val="20"/>
              </w:rPr>
              <w:t xml:space="preserve">73% probability per 52-entry epoch</w:t>
            </w:r>
          </w:p>
        </w:tc>
      </w:tr>
    </w:tbl>
    <w:p>
      <w:pPr>
        <w:spacing w:before="80" w:after="80"/>
      </w:pPr>
      <w:r>
        <w:t xml:space="preserve"/>
      </w:r>
    </w:p>
    <w:p>
      <w:pPr>
        <w:spacing w:before="80" w:after="80"/>
        <w:jc w:val="both"/>
      </w:pPr>
      <w:r>
        <w:rPr>
          <w:rFonts w:ascii="Georgia" w:cs="Georgia" w:eastAsia="Georgia" w:hAnsi="Georgia"/>
          <w:color w:val="1A1A1A"/>
          <w:sz w:val="22"/>
          <w:szCs w:val="22"/>
        </w:rPr>
        <w:t xml:space="preserve">All values are compile-time constants. No admin function can alter any mathematical parameter post-deployment. The on-chain bytecode is the authoritative source of truth.</w:t>
      </w:r>
    </w:p>
    <w:p>
      <w:pPr>
        <w:spacing w:before="80" w:after="80"/>
      </w:pPr>
      <w:r>
        <w:t xml:space="preserve"/>
      </w:r>
    </w:p>
    <w:p>
      <w:pPr>
        <w:pStyle w:val="Heading1"/>
        <w:pBdr>
          <w:bottom w:val="single" w:color="C9A84C" w:sz="6" w:space="4"/>
        </w:pBdr>
        <w:spacing w:before="480" w:after="160"/>
      </w:pPr>
      <w:r>
        <w:rPr>
          <w:rFonts w:ascii="Arial" w:cs="Arial" w:eastAsia="Arial" w:hAnsi="Arial"/>
          <w:b/>
          <w:bCs/>
          <w:color w:val="1B2A4A"/>
          <w:sz w:val="32"/>
          <w:szCs w:val="32"/>
        </w:rPr>
        <w:t xml:space="preserve">15. Roadmap</w:t>
      </w:r>
    </w:p>
    <w:p>
      <w:pPr>
        <w:pStyle w:val="Heading2"/>
        <w:spacing w:before="280" w:after="100"/>
      </w:pPr>
      <w:r>
        <w:rPr>
          <w:rFonts w:ascii="Arial" w:cs="Arial" w:eastAsia="Arial" w:hAnsi="Arial"/>
          <w:b/>
          <w:bCs/>
          <w:color w:val="1B2A4A"/>
          <w:sz w:val="26"/>
          <w:szCs w:val="26"/>
        </w:rPr>
        <w:t xml:space="preserve">Phase 0 — Pre-Launch (Current)</w:t>
      </w:r>
    </w:p>
    <w:p>
      <w:pPr>
        <w:pStyle w:val="ListParagraph"/>
        <w:numPr>
          <w:ilvl w:val="0"/>
          <w:numId w:val="2"/>
        </w:numPr>
        <w:spacing w:before="40" w:after="40"/>
      </w:pPr>
      <w:r>
        <w:rPr>
          <w:rFonts w:ascii="Georgia" w:cs="Georgia" w:eastAsia="Georgia" w:hAnsi="Georgia"/>
          <w:color w:val="1A1A1A"/>
          <w:sz w:val="22"/>
          <w:szCs w:val="22"/>
        </w:rPr>
        <w:t xml:space="preserve">Smart contract development and internal review complete</w:t>
      </w:r>
    </w:p>
    <w:p>
      <w:pPr>
        <w:pStyle w:val="ListParagraph"/>
        <w:numPr>
          <w:ilvl w:val="0"/>
          <w:numId w:val="2"/>
        </w:numPr>
        <w:spacing w:before="40" w:after="40"/>
      </w:pPr>
      <w:r>
        <w:rPr>
          <w:rFonts w:ascii="Georgia" w:cs="Georgia" w:eastAsia="Georgia" w:hAnsi="Georgia"/>
          <w:color w:val="1A1A1A"/>
          <w:sz w:val="22"/>
          <w:szCs w:val="22"/>
        </w:rPr>
        <w:t xml:space="preserve">Protocol-owned LP architecture implemented (v3.0)</w:t>
      </w:r>
    </w:p>
    <w:p>
      <w:pPr>
        <w:pStyle w:val="ListParagraph"/>
        <w:numPr>
          <w:ilvl w:val="0"/>
          <w:numId w:val="2"/>
        </w:numPr>
        <w:spacing w:before="40" w:after="40"/>
      </w:pPr>
      <w:r>
        <w:rPr>
          <w:rFonts w:ascii="Georgia" w:cs="Georgia" w:eastAsia="Georgia" w:hAnsi="Georgia"/>
          <w:color w:val="1A1A1A"/>
          <w:sz w:val="22"/>
          <w:szCs w:val="22"/>
        </w:rPr>
        <w:t xml:space="preserve">Whitepaper v3.0 published   |   Website live at project52f.uk</w:t>
      </w:r>
    </w:p>
    <w:p>
      <w:pPr>
        <w:pStyle w:val="ListParagraph"/>
        <w:numPr>
          <w:ilvl w:val="0"/>
          <w:numId w:val="2"/>
        </w:numPr>
        <w:spacing w:before="40" w:after="40"/>
      </w:pPr>
      <w:r>
        <w:rPr>
          <w:rFonts w:ascii="Georgia" w:cs="Georgia" w:eastAsia="Georgia" w:hAnsi="Georgia"/>
          <w:color w:val="1A1A1A"/>
          <w:sz w:val="22"/>
          <w:szCs w:val="22"/>
        </w:rPr>
        <w:t xml:space="preserve">Telegram community and bot active</w:t>
      </w:r>
    </w:p>
    <w:p>
      <w:pPr>
        <w:pStyle w:val="Heading2"/>
        <w:spacing w:before="280" w:after="100"/>
      </w:pPr>
      <w:r>
        <w:rPr>
          <w:rFonts w:ascii="Arial" w:cs="Arial" w:eastAsia="Arial" w:hAnsi="Arial"/>
          <w:b/>
          <w:bCs/>
          <w:color w:val="1B2A4A"/>
          <w:sz w:val="26"/>
          <w:szCs w:val="26"/>
        </w:rPr>
        <w:t xml:space="preserve">Phase 1 — Launch</w:t>
      </w:r>
    </w:p>
    <w:p>
      <w:pPr>
        <w:pStyle w:val="ListParagraph"/>
        <w:numPr>
          <w:ilvl w:val="0"/>
          <w:numId w:val="2"/>
        </w:numPr>
        <w:spacing w:before="40" w:after="40"/>
      </w:pPr>
      <w:r>
        <w:rPr>
          <w:rFonts w:ascii="Georgia" w:cs="Georgia" w:eastAsia="Georgia" w:hAnsi="Georgia"/>
          <w:color w:val="1A1A1A"/>
          <w:sz w:val="22"/>
          <w:szCs w:val="22"/>
        </w:rPr>
        <w:t xml:space="preserve">Deploy to QF Network mainnet, verify_wiring(), confirm (true, true, true)</w:t>
      </w:r>
    </w:p>
    <w:p>
      <w:pPr>
        <w:pStyle w:val="ListParagraph"/>
        <w:numPr>
          <w:ilvl w:val="0"/>
          <w:numId w:val="2"/>
        </w:numPr>
        <w:spacing w:before="40" w:after="40"/>
      </w:pPr>
      <w:r>
        <w:rPr>
          <w:rFonts w:ascii="Georgia" w:cs="Georgia" w:eastAsia="Georgia" w:hAnsi="Georgia"/>
          <w:color w:val="1A1A1A"/>
          <w:sz w:val="22"/>
          <w:szCs w:val="22"/>
        </w:rPr>
        <w:t xml:space="preserve">seed_transfer() bulk 52F to Dampener</w:t>
      </w:r>
    </w:p>
    <w:p>
      <w:pPr>
        <w:pStyle w:val="ListParagraph"/>
        <w:numPr>
          <w:ilvl w:val="0"/>
          <w:numId w:val="2"/>
        </w:numPr>
        <w:spacing w:before="40" w:after="40"/>
      </w:pPr>
      <w:r>
        <w:rPr>
          <w:rFonts w:ascii="Georgia" w:cs="Georgia" w:eastAsia="Georgia" w:hAnsi="Georgia"/>
          <w:color w:val="1A1A1A"/>
          <w:sz w:val="22"/>
          <w:szCs w:val="22"/>
        </w:rPr>
        <w:t xml:space="preserve">Founder adds tiny seed to DEX (establishes price ratio)</w:t>
      </w:r>
    </w:p>
    <w:p>
      <w:pPr>
        <w:pStyle w:val="ListParagraph"/>
        <w:numPr>
          <w:ilvl w:val="0"/>
          <w:numId w:val="2"/>
        </w:numPr>
        <w:spacing w:before="40" w:after="40"/>
      </w:pPr>
      <w:r>
        <w:rPr>
          <w:rFonts w:ascii="Georgia" w:cs="Georgia" w:eastAsia="Georgia" w:hAnsi="Georgia"/>
          <w:color w:val="1A1A1A"/>
          <w:sz w:val="22"/>
          <w:szCs w:val="22"/>
        </w:rPr>
        <w:t xml:space="preserve">Dampener calls deploy_initial_liquidity() — pool reaches full depth</w:t>
      </w:r>
    </w:p>
    <w:p>
      <w:pPr>
        <w:pStyle w:val="ListParagraph"/>
        <w:numPr>
          <w:ilvl w:val="0"/>
          <w:numId w:val="2"/>
        </w:numPr>
        <w:spacing w:before="40" w:after="40"/>
      </w:pPr>
      <w:r>
        <w:rPr>
          <w:rFonts w:ascii="Georgia" w:cs="Georgia" w:eastAsia="Georgia" w:hAnsi="Georgia"/>
          <w:color w:val="1A1A1A"/>
          <w:sz w:val="22"/>
          <w:szCs w:val="22"/>
        </w:rPr>
        <w:t xml:space="preserve">Founder calls enable_trading() — market opens, Sniper Harvest begins</w:t>
      </w:r>
    </w:p>
    <w:p>
      <w:pPr>
        <w:pStyle w:val="Heading2"/>
        <w:spacing w:before="280" w:after="100"/>
      </w:pPr>
      <w:r>
        <w:rPr>
          <w:rFonts w:ascii="Arial" w:cs="Arial" w:eastAsia="Arial" w:hAnsi="Arial"/>
          <w:b/>
          <w:bCs/>
          <w:color w:val="1B2A4A"/>
          <w:sz w:val="26"/>
          <w:szCs w:val="26"/>
        </w:rPr>
        <w:t xml:space="preserve">Phase 2 — Hardening (Days 0–30)</w:t>
      </w:r>
    </w:p>
    <w:p>
      <w:pPr>
        <w:pStyle w:val="ListParagraph"/>
        <w:numPr>
          <w:ilvl w:val="0"/>
          <w:numId w:val="2"/>
        </w:numPr>
        <w:spacing w:before="40" w:after="40"/>
      </w:pPr>
      <w:r>
        <w:rPr>
          <w:rFonts w:ascii="Georgia" w:cs="Georgia" w:eastAsia="Georgia" w:hAnsi="Georgia"/>
          <w:color w:val="1A1A1A"/>
          <w:sz w:val="22"/>
          <w:szCs w:val="22"/>
        </w:rPr>
        <w:t xml:space="preserve">Dampener vault self-funds from tax revenue</w:t>
      </w:r>
    </w:p>
    <w:p>
      <w:pPr>
        <w:pStyle w:val="ListParagraph"/>
        <w:numPr>
          <w:ilvl w:val="0"/>
          <w:numId w:val="2"/>
        </w:numPr>
        <w:spacing w:before="40" w:after="40"/>
      </w:pPr>
      <w:r>
        <w:rPr>
          <w:rFonts w:ascii="Georgia" w:cs="Georgia" w:eastAsia="Georgia" w:hAnsi="Georgia"/>
          <w:color w:val="1A1A1A"/>
          <w:sz w:val="22"/>
          <w:szCs w:val="22"/>
        </w:rPr>
        <w:t xml:space="preserve">First Great Drain event (timing determined by volume)</w:t>
      </w:r>
    </w:p>
    <w:p>
      <w:pPr>
        <w:pStyle w:val="ListParagraph"/>
        <w:numPr>
          <w:ilvl w:val="0"/>
          <w:numId w:val="2"/>
        </w:numPr>
        <w:spacing w:before="40" w:after="40"/>
      </w:pPr>
      <w:r>
        <w:rPr>
          <w:rFonts w:ascii="Georgia" w:cs="Georgia" w:eastAsia="Georgia" w:hAnsi="Georgia"/>
          <w:color w:val="1A1A1A"/>
          <w:sz w:val="22"/>
          <w:szCs w:val="22"/>
        </w:rPr>
        <w:t xml:space="preserve">First collision epoch payout</w:t>
      </w:r>
    </w:p>
    <w:p>
      <w:pPr>
        <w:pStyle w:val="Heading2"/>
        <w:spacing w:before="280" w:after="100"/>
      </w:pPr>
      <w:r>
        <w:rPr>
          <w:rFonts w:ascii="Arial" w:cs="Arial" w:eastAsia="Arial" w:hAnsi="Arial"/>
          <w:b/>
          <w:bCs/>
          <w:color w:val="1B2A4A"/>
          <w:sz w:val="26"/>
          <w:szCs w:val="26"/>
        </w:rPr>
        <w:t xml:space="preserve">Phase 3 — Scarcity (Day 30+)</w:t>
      </w:r>
    </w:p>
    <w:p>
      <w:pPr>
        <w:pStyle w:val="ListParagraph"/>
        <w:numPr>
          <w:ilvl w:val="0"/>
          <w:numId w:val="2"/>
        </w:numPr>
        <w:spacing w:before="40" w:after="40"/>
      </w:pPr>
      <w:r>
        <w:rPr>
          <w:rFonts w:ascii="Georgia" w:cs="Georgia" w:eastAsia="Georgia" w:hAnsi="Georgia"/>
          <w:color w:val="1A1A1A"/>
          <w:sz w:val="22"/>
          <w:szCs w:val="22"/>
        </w:rPr>
        <w:t xml:space="preserve">Automatic phase transition at block 26,000,000</w:t>
      </w:r>
    </w:p>
    <w:p>
      <w:pPr>
        <w:pStyle w:val="ListParagraph"/>
        <w:numPr>
          <w:ilvl w:val="0"/>
          <w:numId w:val="2"/>
        </w:numPr>
        <w:spacing w:before="40" w:after="40"/>
      </w:pPr>
      <w:r>
        <w:rPr>
          <w:rFonts w:ascii="Georgia" w:cs="Georgia" w:eastAsia="Georgia" w:hAnsi="Georgia"/>
          <w:color w:val="1A1A1A"/>
          <w:sz w:val="22"/>
          <w:szCs w:val="22"/>
        </w:rPr>
        <w:t xml:space="preserve">Team tax distribution commences   |   Double Burn Great Drain events</w:t>
      </w:r>
    </w:p>
    <w:p>
      <w:pPr>
        <w:pStyle w:val="ListParagraph"/>
        <w:numPr>
          <w:ilvl w:val="0"/>
          <w:numId w:val="2"/>
        </w:numPr>
        <w:spacing w:before="40" w:after="40"/>
      </w:pPr>
      <w:r>
        <w:rPr>
          <w:rFonts w:ascii="Georgia" w:cs="Georgia" w:eastAsia="Georgia" w:hAnsi="Georgia"/>
          <w:color w:val="1A1A1A"/>
          <w:sz w:val="22"/>
          <w:szCs w:val="22"/>
        </w:rPr>
        <w:t xml:space="preserve">Founder may request first loan repayment installment after 90 days (Red Zone ends)</w:t>
      </w:r>
    </w:p>
    <w:p>
      <w:pPr>
        <w:pStyle w:val="ListParagraph"/>
        <w:numPr>
          <w:ilvl w:val="0"/>
          <w:numId w:val="2"/>
        </w:numPr>
        <w:spacing w:before="40" w:after="40"/>
      </w:pPr>
      <w:r>
        <w:rPr>
          <w:rFonts w:ascii="Georgia" w:cs="Georgia" w:eastAsia="Georgia" w:hAnsi="Georgia"/>
          <w:color w:val="1A1A1A"/>
          <w:sz w:val="22"/>
          <w:szCs w:val="22"/>
        </w:rPr>
        <w:t xml:space="preserve">External security audit (Q2 2026 target)</w:t>
      </w:r>
    </w:p>
    <w:p>
      <w:pPr>
        <w:pStyle w:val="Heading2"/>
        <w:spacing w:before="280" w:after="100"/>
      </w:pPr>
      <w:r>
        <w:rPr>
          <w:rFonts w:ascii="Arial" w:cs="Arial" w:eastAsia="Arial" w:hAnsi="Arial"/>
          <w:b/>
          <w:bCs/>
          <w:color w:val="1B2A4A"/>
          <w:sz w:val="26"/>
          <w:szCs w:val="26"/>
        </w:rPr>
        <w:t xml:space="preserve">Phase 4 — V2 (Future)</w:t>
      </w:r>
    </w:p>
    <w:p>
      <w:pPr>
        <w:pStyle w:val="ListParagraph"/>
        <w:numPr>
          <w:ilvl w:val="0"/>
          <w:numId w:val="2"/>
        </w:numPr>
        <w:spacing w:before="40" w:after="40"/>
      </w:pPr>
      <w:r>
        <w:rPr>
          <w:rFonts w:ascii="Georgia" w:cs="Georgia" w:eastAsia="Georgia" w:hAnsi="Georgia"/>
          <w:color w:val="1A1A1A"/>
          <w:sz w:val="22"/>
          <w:szCs w:val="22"/>
        </w:rPr>
        <w:t xml:space="preserve">Slot 52 Champion’s Seat activation</w:t>
      </w:r>
    </w:p>
    <w:p>
      <w:pPr>
        <w:pStyle w:val="ListParagraph"/>
        <w:numPr>
          <w:ilvl w:val="0"/>
          <w:numId w:val="2"/>
        </w:numPr>
        <w:spacing w:before="40" w:after="40"/>
      </w:pPr>
      <w:r>
        <w:rPr>
          <w:rFonts w:ascii="Georgia" w:cs="Georgia" w:eastAsia="Georgia" w:hAnsi="Georgia"/>
          <w:color w:val="1A1A1A"/>
          <w:sz w:val="22"/>
          <w:szCs w:val="22"/>
        </w:rPr>
        <w:t xml:space="preserve">DAO governance for peripheral parameters</w:t>
      </w:r>
    </w:p>
    <w:p>
      <w:r>
        <w:br w:type="page"/>
      </w:r>
    </w:p>
    <w:p>
      <w:pPr>
        <w:pStyle w:val="Heading1"/>
        <w:pBdr>
          <w:bottom w:val="single" w:color="C9A84C" w:sz="6" w:space="4"/>
        </w:pBdr>
        <w:spacing w:before="480" w:after="160"/>
      </w:pPr>
      <w:r>
        <w:rPr>
          <w:rFonts w:ascii="Arial" w:cs="Arial" w:eastAsia="Arial" w:hAnsi="Arial"/>
          <w:b/>
          <w:bCs/>
          <w:color w:val="1B2A4A"/>
          <w:sz w:val="32"/>
          <w:szCs w:val="32"/>
        </w:rPr>
        <w:t xml:space="preserve">16. Risk Factors</w:t>
      </w:r>
    </w:p>
    <w:p>
      <w:pPr>
        <w:pStyle w:val="Heading2"/>
        <w:spacing w:before="280" w:after="100"/>
      </w:pPr>
      <w:r>
        <w:rPr>
          <w:rFonts w:ascii="Arial" w:cs="Arial" w:eastAsia="Arial" w:hAnsi="Arial"/>
          <w:b/>
          <w:bCs/>
          <w:color w:val="1B2A4A"/>
          <w:sz w:val="26"/>
          <w:szCs w:val="26"/>
        </w:rPr>
        <w:t xml:space="preserve">Market Risk</w:t>
      </w:r>
    </w:p>
    <w:p>
      <w:pPr>
        <w:spacing w:before="80" w:after="80"/>
        <w:jc w:val="both"/>
      </w:pPr>
      <w:r>
        <w:rPr>
          <w:rFonts w:ascii="Georgia" w:cs="Georgia" w:eastAsia="Georgia" w:hAnsi="Georgia"/>
          <w:color w:val="1A1A1A"/>
          <w:sz w:val="22"/>
          <w:szCs w:val="22"/>
        </w:rPr>
        <w:t xml:space="preserve">Cryptocurrency markets are highly volatile. The value of 52F tokens may decline to zero. The Dampener provides liquidity support but cannot guarantee any price level.</w:t>
      </w:r>
    </w:p>
    <w:p>
      <w:pPr>
        <w:pStyle w:val="Heading2"/>
        <w:spacing w:before="280" w:after="100"/>
      </w:pPr>
      <w:r>
        <w:rPr>
          <w:rFonts w:ascii="Arial" w:cs="Arial" w:eastAsia="Arial" w:hAnsi="Arial"/>
          <w:b/>
          <w:bCs/>
          <w:color w:val="1B2A4A"/>
          <w:sz w:val="26"/>
          <w:szCs w:val="26"/>
        </w:rPr>
        <w:t xml:space="preserve">Smart Contract Risk</w:t>
      </w:r>
    </w:p>
    <w:p>
      <w:pPr>
        <w:spacing w:before="80" w:after="80"/>
        <w:jc w:val="both"/>
      </w:pPr>
      <w:r>
        <w:rPr>
          <w:rFonts w:ascii="Georgia" w:cs="Georgia" w:eastAsia="Georgia" w:hAnsi="Georgia"/>
          <w:color w:val="1A1A1A"/>
          <w:sz w:val="22"/>
          <w:szCs w:val="22"/>
        </w:rPr>
        <w:t xml:space="preserve">Despite thorough internal review, contracts may contain undiscovered vulnerabilities. A formal external audit is planned for Q2 2026. Pre-audit deployment carries elevated technical risk.</w:t>
      </w:r>
    </w:p>
    <w:p>
      <w:pPr>
        <w:pStyle w:val="Heading2"/>
        <w:spacing w:before="280" w:after="100"/>
      </w:pPr>
      <w:r>
        <w:rPr>
          <w:rFonts w:ascii="Arial" w:cs="Arial" w:eastAsia="Arial" w:hAnsi="Arial"/>
          <w:b/>
          <w:bCs/>
          <w:color w:val="1B2A4A"/>
          <w:sz w:val="26"/>
          <w:szCs w:val="26"/>
        </w:rPr>
        <w:t xml:space="preserve">Liquidity Risk</w:t>
      </w:r>
    </w:p>
    <w:p>
      <w:pPr>
        <w:spacing w:before="80" w:after="80"/>
        <w:jc w:val="both"/>
      </w:pPr>
      <w:r>
        <w:rPr>
          <w:rFonts w:ascii="Georgia" w:cs="Georgia" w:eastAsia="Georgia" w:hAnsi="Georgia"/>
          <w:color w:val="1A1A1A"/>
          <w:sz w:val="22"/>
          <w:szCs w:val="22"/>
        </w:rPr>
        <w:t xml:space="preserve">Initial pool depth is provided by the founder loan deployed as protocol-owned LP. If trading volume is insufficient to accumulate Dampener revenue, the injection reserve will be limited. The operational floor is maintained but not unlimited.</w:t>
      </w:r>
    </w:p>
    <w:p>
      <w:pPr>
        <w:pStyle w:val="Heading2"/>
        <w:spacing w:before="280" w:after="100"/>
      </w:pPr>
      <w:r>
        <w:rPr>
          <w:rFonts w:ascii="Arial" w:cs="Arial" w:eastAsia="Arial" w:hAnsi="Arial"/>
          <w:b/>
          <w:bCs/>
          <w:color w:val="1B2A4A"/>
          <w:sz w:val="26"/>
          <w:szCs w:val="26"/>
        </w:rPr>
        <w:t xml:space="preserve">Oracle Risk</w:t>
      </w:r>
    </w:p>
    <w:p>
      <w:pPr>
        <w:spacing w:before="80" w:after="80"/>
        <w:jc w:val="both"/>
      </w:pPr>
      <w:r>
        <w:rPr>
          <w:rFonts w:ascii="Georgia" w:cs="Georgia" w:eastAsia="Georgia" w:hAnsi="Georgia"/>
          <w:color w:val="1A1A1A"/>
          <w:sz w:val="22"/>
          <w:szCs w:val="22"/>
        </w:rPr>
        <w:t xml:space="preserve">The Dampener relies on a TWAP oracle. The fallback mechanism provides up to one hour of cache operation, but a prolonged oracle failure would suspend automated injections.</w:t>
      </w:r>
    </w:p>
    <w:p>
      <w:pPr>
        <w:pStyle w:val="Heading2"/>
        <w:spacing w:before="280" w:after="100"/>
      </w:pPr>
      <w:r>
        <w:rPr>
          <w:rFonts w:ascii="Arial" w:cs="Arial" w:eastAsia="Arial" w:hAnsi="Arial"/>
          <w:b/>
          <w:bCs/>
          <w:color w:val="1B2A4A"/>
          <w:sz w:val="26"/>
          <w:szCs w:val="26"/>
        </w:rPr>
        <w:t xml:space="preserve">Network Risk</w:t>
      </w:r>
    </w:p>
    <w:p>
      <w:pPr>
        <w:spacing w:before="80" w:after="80"/>
        <w:jc w:val="both"/>
      </w:pPr>
      <w:r>
        <w:rPr>
          <w:rFonts w:ascii="Georgia" w:cs="Georgia" w:eastAsia="Georgia" w:hAnsi="Georgia"/>
          <w:color w:val="1A1A1A"/>
          <w:sz w:val="22"/>
          <w:szCs w:val="22"/>
        </w:rPr>
        <w:t xml:space="preserve">QF Network is a relatively new blockchain. Network outages or protocol upgrades could affect contract operation.</w:t>
      </w:r>
    </w:p>
    <w:p>
      <w:pPr>
        <w:pStyle w:val="Heading2"/>
        <w:spacing w:before="280" w:after="100"/>
      </w:pPr>
      <w:r>
        <w:rPr>
          <w:rFonts w:ascii="Arial" w:cs="Arial" w:eastAsia="Arial" w:hAnsi="Arial"/>
          <w:b/>
          <w:bCs/>
          <w:color w:val="1B2A4A"/>
          <w:sz w:val="26"/>
          <w:szCs w:val="26"/>
        </w:rPr>
        <w:t xml:space="preserve">Founder Loan Risk</w:t>
      </w:r>
    </w:p>
    <w:p>
      <w:pPr>
        <w:spacing w:before="80" w:after="80"/>
        <w:jc w:val="both"/>
      </w:pPr>
      <w:r>
        <w:rPr>
          <w:rFonts w:ascii="Georgia" w:cs="Georgia" w:eastAsia="Georgia" w:hAnsi="Georgia"/>
          <w:color w:val="1A1A1A"/>
          <w:sz w:val="22"/>
          <w:szCs w:val="22"/>
        </w:rPr>
        <w:t xml:space="preserve">The LP portion of the founder loan (~41,558 QF) is permanently locked and irrecoverable. The vault reserve (10,400 QF) is repayable only from revenue surplus. If the protocol generates insufficient volume, loan repayment may be slow or incomplete.</w:t>
      </w:r>
    </w:p>
    <w:p>
      <w:pPr>
        <w:pStyle w:val="Heading2"/>
        <w:spacing w:before="280" w:after="100"/>
      </w:pPr>
      <w:r>
        <w:rPr>
          <w:rFonts w:ascii="Arial" w:cs="Arial" w:eastAsia="Arial" w:hAnsi="Arial"/>
          <w:b/>
          <w:bCs/>
          <w:color w:val="1B2A4A"/>
          <w:sz w:val="26"/>
          <w:szCs w:val="26"/>
        </w:rPr>
        <w:t xml:space="preserve">Regulatory Risk</w:t>
      </w:r>
    </w:p>
    <w:p>
      <w:pPr>
        <w:spacing w:before="80" w:after="80"/>
        <w:jc w:val="both"/>
      </w:pPr>
      <w:r>
        <w:rPr>
          <w:rFonts w:ascii="Georgia" w:cs="Georgia" w:eastAsia="Georgia" w:hAnsi="Georgia"/>
          <w:color w:val="1A1A1A"/>
          <w:sz w:val="22"/>
          <w:szCs w:val="22"/>
        </w:rPr>
        <w:t xml:space="preserve">The regulatory environment for DeFi varies by jurisdiction and continues to evolve. Participants are responsible for compliance with applicable laws.</w:t>
      </w:r>
    </w:p>
    <w:p>
      <w:pPr>
        <w:pStyle w:val="Heading1"/>
        <w:pBdr>
          <w:bottom w:val="single" w:color="C9A84C" w:sz="6" w:space="4"/>
        </w:pBdr>
        <w:spacing w:before="480" w:after="160"/>
      </w:pPr>
      <w:r>
        <w:rPr>
          <w:rFonts w:ascii="Arial" w:cs="Arial" w:eastAsia="Arial" w:hAnsi="Arial"/>
          <w:b/>
          <w:bCs/>
          <w:color w:val="1B2A4A"/>
          <w:sz w:val="32"/>
          <w:szCs w:val="32"/>
        </w:rPr>
        <w:t xml:space="preserve">17. Legal Disclaimer</w:t>
      </w:r>
    </w:p>
    <w:p>
      <w:pPr>
        <w:spacing w:before="60" w:after="60"/>
        <w:jc w:val="both"/>
      </w:pPr>
      <w:r>
        <w:rPr>
          <w:rFonts w:ascii="Georgia" w:cs="Georgia" w:eastAsia="Georgia" w:hAnsi="Georgia"/>
          <w:i/>
          <w:iCs/>
          <w:color w:val="666666"/>
          <w:sz w:val="18"/>
          <w:szCs w:val="18"/>
        </w:rPr>
        <w:t xml:space="preserve">This whitepaper is provided for informational purposes only. Nothing in this document constitutes financial, investment, legal, or tax advice. Project 52F tokens are not securities and this document is not a prospectus of any kind.</w:t>
      </w:r>
    </w:p>
    <w:p>
      <w:pPr>
        <w:spacing w:before="60" w:after="60"/>
        <w:jc w:val="both"/>
      </w:pPr>
      <w:r>
        <w:rPr>
          <w:rFonts w:ascii="Georgia" w:cs="Georgia" w:eastAsia="Georgia" w:hAnsi="Georgia"/>
          <w:i/>
          <w:iCs/>
          <w:color w:val="666666"/>
          <w:sz w:val="18"/>
          <w:szCs w:val="18"/>
        </w:rPr>
        <w:t xml:space="preserve">Participation involves significant financial risk including potential total loss of invested capital. Past performance of any cryptocurrency is not indicative of future results.</w:t>
      </w:r>
    </w:p>
    <w:p>
      <w:pPr>
        <w:spacing w:before="60" w:after="60"/>
        <w:jc w:val="both"/>
      </w:pPr>
      <w:r>
        <w:rPr>
          <w:rFonts w:ascii="Georgia" w:cs="Georgia" w:eastAsia="Georgia" w:hAnsi="Georgia"/>
          <w:i/>
          <w:iCs/>
          <w:color w:val="666666"/>
          <w:sz w:val="18"/>
          <w:szCs w:val="18"/>
        </w:rPr>
        <w:t xml:space="preserve">No representations or warranties are made regarding the future value of 52F tokens, the continued operation of QF Network, or the fitness of the smart contracts for any particular purpose.</w:t>
      </w:r>
    </w:p>
    <w:p>
      <w:pPr>
        <w:spacing w:before="60" w:after="60"/>
        <w:jc w:val="both"/>
      </w:pPr>
      <w:r>
        <w:rPr>
          <w:rFonts w:ascii="Georgia" w:cs="Georgia" w:eastAsia="Georgia" w:hAnsi="Georgia"/>
          <w:i/>
          <w:iCs/>
          <w:color w:val="666666"/>
          <w:sz w:val="18"/>
          <w:szCs w:val="18"/>
        </w:rPr>
        <w:t xml:space="preserve">Participants are solely responsible for their own due diligence and for ensuring participation complies with all applicable laws in their jurisdiction. No liability is accepted for losses incurred.</w:t>
      </w:r>
    </w:p>
    <w:p>
      <w:pPr>
        <w:spacing w:before="60" w:after="60"/>
        <w:jc w:val="both"/>
      </w:pPr>
      <w:r>
        <w:rPr>
          <w:rFonts w:ascii="Georgia" w:cs="Georgia" w:eastAsia="Georgia" w:hAnsi="Georgia"/>
          <w:i/>
          <w:iCs/>
          <w:color w:val="666666"/>
          <w:sz w:val="18"/>
          <w:szCs w:val="18"/>
        </w:rPr>
        <w:t xml:space="preserve">The smart contracts are deployed as-is. While every reasonable effort has been made to ensure correctness, no warranty is given. A formal external audit is planned but had not been completed as of this document’s publication date.</w:t>
      </w:r>
    </w:p>
    <w:p>
      <w:pPr>
        <w:spacing w:before="80" w:after="80"/>
      </w:pPr>
      <w:r>
        <w:t xml:space="preserve"/>
      </w:r>
    </w:p>
    <w:p>
      <w:pPr>
        <w:spacing w:before="400" w:after="100"/>
        <w:jc w:val="center"/>
      </w:pPr>
      <w:r>
        <w:rPr>
          <w:rFonts w:ascii="Arial" w:cs="Arial" w:eastAsia="Arial" w:hAnsi="Arial"/>
          <w:b/>
          <w:bCs/>
          <w:color w:val="C9A84C"/>
          <w:sz w:val="28"/>
          <w:szCs w:val="28"/>
        </w:rPr>
        <w:t xml:space="preserve">project52f.uk</w:t>
      </w:r>
    </w:p>
    <w:p>
      <w:pPr>
        <w:jc w:val="center"/>
      </w:pPr>
      <w:r>
        <w:rPr>
          <w:rFonts w:ascii="Arial" w:cs="Arial" w:eastAsia="Arial" w:hAnsi="Arial"/>
          <w:color w:val="666666"/>
          <w:sz w:val="20"/>
          <w:szCs w:val="20"/>
        </w:rPr>
        <w:t xml:space="preserve">Whitepaper v3.0  —  February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right" w:pos="9026"/>
      </w:tabs>
    </w:pPr>
    <w:r>
      <w:rPr>
        <w:rFonts w:ascii="Arial" w:cs="Arial" w:eastAsia="Arial" w:hAnsi="Arial"/>
        <w:color w:val="666666"/>
        <w:sz w:val="18"/>
        <w:szCs w:val="18"/>
      </w:rPr>
      <w:t xml:space="preserve">project52f.uk  |  52F Protocol</w:t>
    </w:r>
    <w: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tabs>
        <w:tab w:val="right" w:pos="9026"/>
      </w:tabs>
    </w:pPr>
    <w:r>
      <w:rPr>
        <w:rFonts w:ascii="Arial" w:cs="Arial" w:eastAsia="Arial" w:hAnsi="Arial"/>
        <w:color w:val="666666"/>
        <w:sz w:val="18"/>
        <w:szCs w:val="18"/>
      </w:rPr>
      <w:t xml:space="preserve">Project 52F  —  Protocol Whitepaper v3.0</w:t>
    </w:r>
    <w:r>
      <w:t xml:space="preserve">	</w:t>
    </w:r>
    <w:r>
      <w:rPr>
        <w:rFonts w:ascii="Arial" w:cs="Arial" w:eastAsia="Arial" w:hAnsi="Arial"/>
        <w:b/>
        <w:bCs/>
        <w:color w:val="C9A84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B2A4A"/>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A5C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2026-02-27T19:58:33.655Z</dcterms:created>
  <dcterms:modified xsi:type="dcterms:W3CDTF">2026-02-27T19:58:33.656Z</dcterms:modified>
</cp:coreProperties>
</file>

<file path=docProps/custom.xml><?xml version="1.0" encoding="utf-8"?>
<Properties xmlns="http://schemas.openxmlformats.org/officeDocument/2006/custom-properties" xmlns:vt="http://schemas.openxmlformats.org/officeDocument/2006/docPropsVTypes"/>
</file>