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C2C2C" w:sz="18" w:space="1"/>
        </w:pBdr>
        <w:spacing w:after="0" w:before="1440"/>
      </w:pPr>
    </w:p>
    <w:p>
      <w:pPr>
        <w:spacing w:after="600" w:before="0"/>
      </w:pPr>
      <w:r>
        <w:rPr>
          <w:rFonts w:ascii="Garamond" w:cs="Garamond" w:eastAsia="Garamond" w:hAnsi="Garamond"/>
          <w:b w:val="false"/>
          <w:bCs w:val="false"/>
          <w:i w:val="false"/>
          <w:iCs w:val="false"/>
          <w:smallCaps w:val="false"/>
          <w:color w:val="1A1A1A"/>
          <w:sz w:val="22"/>
          <w:szCs w:val="22"/>
        </w:rPr>
        <w:t xml:space="preserve"/>
      </w:r>
    </w:p>
    <w:p>
      <w:pPr>
        <w:spacing w:after="60" w:before="0"/>
        <w:jc w:val="center"/>
      </w:pPr>
      <w:r>
        <w:rPr>
          <w:rFonts w:ascii="Garamond" w:cs="Garamond" w:eastAsia="Garamond" w:hAnsi="Garamond"/>
          <w:b/>
          <w:bCs/>
          <w:i w:val="false"/>
          <w:iCs w:val="false"/>
          <w:smallCaps/>
          <w:color w:val="1A1A1A"/>
          <w:sz w:val="64"/>
          <w:szCs w:val="64"/>
        </w:rPr>
        <w:t xml:space="preserve">PROJECT 52F</w:t>
      </w:r>
    </w:p>
    <w:p>
      <w:pPr>
        <w:spacing w:after="80" w:before="0"/>
        <w:jc w:val="center"/>
      </w:pPr>
      <w:r>
        <w:rPr>
          <w:rFonts w:ascii="Garamond" w:cs="Garamond" w:eastAsia="Garamond" w:hAnsi="Garamond"/>
          <w:b w:val="false"/>
          <w:bCs w:val="false"/>
          <w:i/>
          <w:iCs/>
          <w:smallCaps w:val="false"/>
          <w:color w:val="555555"/>
          <w:sz w:val="30"/>
          <w:szCs w:val="30"/>
        </w:rPr>
        <w:t xml:space="preserve">A Mathematical DeFi Protocol</w:t>
      </w:r>
    </w:p>
    <w:p>
      <w:pPr>
        <w:spacing w:after="500" w:before="0"/>
      </w:pPr>
      <w:r>
        <w:rPr>
          <w:rFonts w:ascii="Garamond" w:cs="Garamond" w:eastAsia="Garamond" w:hAnsi="Garamond"/>
          <w:b w:val="false"/>
          <w:bCs w:val="false"/>
          <w:i w:val="false"/>
          <w:iCs w:val="false"/>
          <w:smallCaps w:val="false"/>
          <w:color w:val="1A1A1A"/>
          <w:sz w:val="22"/>
          <w:szCs w:val="22"/>
        </w:rPr>
        <w:t xml:space="preserve"/>
      </w:r>
    </w:p>
    <w:p>
      <w:pPr>
        <w:spacing w:after="60" w:before="0"/>
        <w:jc w:val="center"/>
      </w:pPr>
      <w:r>
        <w:rPr>
          <w:rFonts w:ascii="Garamond" w:cs="Garamond" w:eastAsia="Garamond" w:hAnsi="Garamond"/>
          <w:b w:val="false"/>
          <w:bCs w:val="false"/>
          <w:i w:val="false"/>
          <w:iCs w:val="false"/>
          <w:smallCaps w:val="false"/>
          <w:color w:val="555555"/>
          <w:sz w:val="22"/>
          <w:szCs w:val="22"/>
        </w:rPr>
        <w:t xml:space="preserve">Whitepaper v2.0  ·  April 2026</w:t>
      </w:r>
    </w:p>
    <w:p>
      <w:pPr>
        <w:spacing w:after="60" w:before="0"/>
        <w:jc w:val="center"/>
      </w:pPr>
      <w:r>
        <w:rPr>
          <w:rFonts w:ascii="Garamond" w:cs="Garamond" w:eastAsia="Garamond" w:hAnsi="Garamond"/>
          <w:b w:val="false"/>
          <w:bCs w:val="false"/>
          <w:i w:val="false"/>
          <w:iCs w:val="false"/>
          <w:smallCaps w:val="false"/>
          <w:color w:val="555555"/>
          <w:sz w:val="20"/>
          <w:szCs w:val="20"/>
        </w:rPr>
        <w:t xml:space="preserve">QF Network  ·  Chain ID 3426  ·  Solidity 0.8.26 / PolkaVM</w:t>
      </w:r>
    </w:p>
    <w:p>
      <w:pPr>
        <w:spacing w:after="600" w:before="0"/>
      </w:pPr>
      <w:r>
        <w:rPr>
          <w:rFonts w:ascii="Garamond" w:cs="Garamond" w:eastAsia="Garamond" w:hAnsi="Garamond"/>
          <w:b w:val="false"/>
          <w:bCs w:val="false"/>
          <w:i w:val="false"/>
          <w:iCs w:val="false"/>
          <w:smallCaps w:val="false"/>
          <w:color w:val="1A1A1A"/>
          <w:sz w:val="22"/>
          <w:szCs w:val="22"/>
        </w:rPr>
        <w:t xml:space="preserve"/>
      </w:r>
    </w:p>
    <w:p>
      <w:pPr>
        <w:spacing w:after="40" w:before="0"/>
        <w:jc w:val="center"/>
      </w:pPr>
      <w:r>
        <w:rPr>
          <w:rFonts w:ascii="Garamond" w:cs="Garamond" w:eastAsia="Garamond" w:hAnsi="Garamond"/>
          <w:b/>
          <w:bCs/>
          <w:i w:val="false"/>
          <w:iCs w:val="false"/>
          <w:smallCaps w:val="false"/>
          <w:color w:val="1A1A1A"/>
          <w:sz w:val="52"/>
          <w:szCs w:val="52"/>
        </w:rPr>
        <w:t xml:space="preserve">80,658,175</w:t>
      </w:r>
    </w:p>
    <w:p>
      <w:pPr>
        <w:spacing w:after="40" w:before="0"/>
        <w:jc w:val="center"/>
      </w:pPr>
      <w:r>
        <w:rPr>
          <w:rFonts w:ascii="Garamond" w:cs="Garamond" w:eastAsia="Garamond" w:hAnsi="Garamond"/>
          <w:b w:val="false"/>
          <w:bCs w:val="false"/>
          <w:i w:val="false"/>
          <w:iCs w:val="false"/>
          <w:smallCaps w:val="false"/>
          <w:color w:val="555555"/>
          <w:sz w:val="24"/>
          <w:szCs w:val="24"/>
        </w:rPr>
        <w:t xml:space="preserve">tokens</w:t>
      </w:r>
    </w:p>
    <w:p>
      <w:pPr>
        <w:spacing w:after="160" w:before="0"/>
        <w:jc w:val="center"/>
      </w:pPr>
      <w:r>
        <w:rPr>
          <w:rFonts w:ascii="Garamond" w:cs="Garamond" w:eastAsia="Garamond" w:hAnsi="Garamond"/>
          <w:b w:val="false"/>
          <w:bCs w:val="false"/>
          <w:i/>
          <w:iCs/>
          <w:smallCaps w:val="false"/>
          <w:color w:val="555555"/>
          <w:sz w:val="20"/>
          <w:szCs w:val="20"/>
        </w:rPr>
        <w:t xml:space="preserve">The leading 8 digits of 52!</w:t>
      </w:r>
    </w:p>
    <w:p>
      <w:pPr>
        <w:spacing w:after="400" w:before="0"/>
      </w:pPr>
      <w:r>
        <w:rPr>
          <w:rFonts w:ascii="Garamond" w:cs="Garamond" w:eastAsia="Garamond" w:hAnsi="Garamond"/>
          <w:b w:val="false"/>
          <w:bCs w:val="false"/>
          <w:i w:val="false"/>
          <w:iCs w:val="false"/>
          <w:smallCaps w:val="false"/>
          <w:color w:val="1A1A1A"/>
          <w:sz w:val="22"/>
          <w:szCs w:val="22"/>
        </w:rPr>
        <w:t xml:space="preserve"/>
      </w:r>
    </w:p>
    <w:p>
      <w:pPr>
        <w:pBdr>
          <w:bottom w:val="single" w:color="2C2C2C" w:sz="8" w:space="1"/>
        </w:pBdr>
        <w:spacing w:after="0" w:before="0"/>
        <w:jc w:val="center"/>
      </w:pPr>
      <w:r>
        <w:rPr>
          <w:rFonts w:ascii="Garamond" w:cs="Garamond" w:eastAsia="Garamond" w:hAnsi="Garamond"/>
          <w:b w:val="false"/>
          <w:bCs w:val="false"/>
          <w:i/>
          <w:iCs/>
          <w:smallCaps w:val="false"/>
          <w:color w:val="1A1A1A"/>
          <w:sz w:val="24"/>
          <w:szCs w:val="24"/>
        </w:rPr>
        <w:t xml:space="preserve">The constants do the rest.</w:t>
      </w:r>
    </w:p>
    <w:p>
      <w:r>
        <w:br w:type="page"/>
      </w:r>
    </w:p>
    <w:p>
      <w:pPr>
        <w:keepNext/>
        <w:pBdr>
          <w:bottom w:val="single" w:color="2C2C2C" w:sz="8" w:space="1"/>
        </w:pBdr>
        <w:spacing w:after="240" w:before="0"/>
        <w:jc w:val="left"/>
      </w:pPr>
      <w:r>
        <w:rPr>
          <w:rFonts w:ascii="Garamond" w:cs="Garamond" w:eastAsia="Garamond" w:hAnsi="Garamond"/>
          <w:b/>
          <w:bCs/>
          <w:i w:val="false"/>
          <w:iCs w:val="false"/>
          <w:smallCaps/>
          <w:color w:val="1A1A1A"/>
          <w:sz w:val="28"/>
          <w:szCs w:val="28"/>
        </w:rPr>
        <w:t xml:space="preserve">CONTENTS</w:t>
      </w:r>
    </w:p>
    <w:p>
      <w:pPr>
        <w:spacing w:after="80" w:before="0"/>
      </w:pPr>
      <w:r>
        <w:rPr>
          <w:rFonts w:ascii="Garamond" w:cs="Garamond" w:eastAsia="Garamond" w:hAnsi="Garamond"/>
          <w:b w:val="false"/>
          <w:bCs w:val="false"/>
          <w:i w:val="false"/>
          <w:iCs w:val="false"/>
          <w:smallCaps w:val="false"/>
          <w:color w:val="1A1A1A"/>
          <w:sz w:val="22"/>
          <w:szCs w:val="22"/>
        </w:rPr>
        <w:t xml:space="preserve"/>
      </w:r>
    </w:p>
    <w:p>
      <w:pPr>
        <w:tabs>
          <w:tab w:val="right" w:pos="9026" w:leader="dot"/>
        </w:tabs>
        <w:spacing w:after="100" w:before="0"/>
      </w:pPr>
      <w:r>
        <w:rPr>
          <w:rFonts w:ascii="Garamond" w:cs="Garamond" w:eastAsia="Garamond" w:hAnsi="Garamond"/>
          <w:b w:val="false"/>
          <w:bCs w:val="false"/>
          <w:i w:val="false"/>
          <w:iCs w:val="false"/>
          <w:smallCaps w:val="false"/>
          <w:color w:val="1A1A1A"/>
          <w:sz w:val="20"/>
          <w:szCs w:val="20"/>
        </w:rPr>
        <w:t xml:space="preserve">1.  Introduction</w:t>
      </w:r>
      <w:r>
        <w:rPr>
          <w:rFonts w:ascii="Garamond" w:cs="Garamond" w:eastAsia="Garamond" w:hAnsi="Garamond"/>
          <w:sz w:val="20"/>
          <w:szCs w:val="20"/>
        </w:rPr>
        <w:t xml:space="preserve">	3</w:t>
      </w:r>
    </w:p>
    <w:p>
      <w:pPr>
        <w:tabs>
          <w:tab w:val="right" w:pos="9026" w:leader="dot"/>
        </w:tabs>
        <w:spacing w:after="100" w:before="0"/>
      </w:pPr>
      <w:r>
        <w:rPr>
          <w:rFonts w:ascii="Garamond" w:cs="Garamond" w:eastAsia="Garamond" w:hAnsi="Garamond"/>
          <w:b w:val="false"/>
          <w:bCs w:val="false"/>
          <w:i w:val="false"/>
          <w:iCs w:val="false"/>
          <w:smallCaps w:val="false"/>
          <w:color w:val="1A1A1A"/>
          <w:sz w:val="20"/>
          <w:szCs w:val="20"/>
        </w:rPr>
        <w:t xml:space="preserve">2.  Founder</w:t>
      </w:r>
      <w:r>
        <w:rPr>
          <w:rFonts w:ascii="Garamond" w:cs="Garamond" w:eastAsia="Garamond" w:hAnsi="Garamond"/>
          <w:sz w:val="20"/>
          <w:szCs w:val="20"/>
        </w:rPr>
        <w:t xml:space="preserve">	3</w:t>
      </w:r>
    </w:p>
    <w:p>
      <w:pPr>
        <w:tabs>
          <w:tab w:val="right" w:pos="9026" w:leader="dot"/>
        </w:tabs>
        <w:spacing w:after="100" w:before="0"/>
      </w:pPr>
      <w:r>
        <w:rPr>
          <w:rFonts w:ascii="Garamond" w:cs="Garamond" w:eastAsia="Garamond" w:hAnsi="Garamond"/>
          <w:b w:val="false"/>
          <w:bCs w:val="false"/>
          <w:i w:val="false"/>
          <w:iCs w:val="false"/>
          <w:smallCaps w:val="false"/>
          <w:color w:val="1A1A1A"/>
          <w:sz w:val="20"/>
          <w:szCs w:val="20"/>
        </w:rPr>
        <w:t xml:space="preserve">3.  The Mathematics of 52F</w:t>
      </w:r>
      <w:r>
        <w:rPr>
          <w:rFonts w:ascii="Garamond" w:cs="Garamond" w:eastAsia="Garamond" w:hAnsi="Garamond"/>
          <w:sz w:val="20"/>
          <w:szCs w:val="20"/>
        </w:rPr>
        <w:t xml:space="preserve">	4</w:t>
      </w:r>
    </w:p>
    <w:p>
      <w:pPr>
        <w:tabs>
          <w:tab w:val="right" w:pos="9026" w:leader="dot"/>
        </w:tabs>
        <w:spacing w:after="100" w:before="0"/>
      </w:pPr>
      <w:r>
        <w:rPr>
          <w:rFonts w:ascii="Garamond" w:cs="Garamond" w:eastAsia="Garamond" w:hAnsi="Garamond"/>
          <w:b w:val="false"/>
          <w:bCs w:val="false"/>
          <w:i w:val="false"/>
          <w:iCs w:val="false"/>
          <w:smallCaps w:val="false"/>
          <w:color w:val="1A1A1A"/>
          <w:sz w:val="20"/>
          <w:szCs w:val="20"/>
        </w:rPr>
        <w:t xml:space="preserve">4.  Protocol Architecture</w:t>
      </w:r>
      <w:r>
        <w:rPr>
          <w:rFonts w:ascii="Garamond" w:cs="Garamond" w:eastAsia="Garamond" w:hAnsi="Garamond"/>
          <w:sz w:val="20"/>
          <w:szCs w:val="20"/>
        </w:rPr>
        <w:t xml:space="preserve">	5</w:t>
      </w:r>
    </w:p>
    <w:p>
      <w:pPr>
        <w:tabs>
          <w:tab w:val="right" w:pos="9026" w:leader="dot"/>
        </w:tabs>
        <w:spacing w:after="100" w:before="0"/>
      </w:pPr>
      <w:r>
        <w:rPr>
          <w:rFonts w:ascii="Garamond" w:cs="Garamond" w:eastAsia="Garamond" w:hAnsi="Garamond"/>
          <w:b w:val="false"/>
          <w:bCs w:val="false"/>
          <w:i w:val="false"/>
          <w:iCs w:val="false"/>
          <w:smallCaps w:val="false"/>
          <w:color w:val="1A1A1A"/>
          <w:sz w:val="20"/>
          <w:szCs w:val="20"/>
        </w:rPr>
        <w:t xml:space="preserve">5.  Tokenomics</w:t>
      </w:r>
      <w:r>
        <w:rPr>
          <w:rFonts w:ascii="Garamond" w:cs="Garamond" w:eastAsia="Garamond" w:hAnsi="Garamond"/>
          <w:sz w:val="20"/>
          <w:szCs w:val="20"/>
        </w:rPr>
        <w:t xml:space="preserve">	5</w:t>
      </w:r>
    </w:p>
    <w:p>
      <w:pPr>
        <w:tabs>
          <w:tab w:val="right" w:pos="9026" w:leader="dot"/>
        </w:tabs>
        <w:spacing w:after="100" w:before="0"/>
      </w:pPr>
      <w:r>
        <w:rPr>
          <w:rFonts w:ascii="Garamond" w:cs="Garamond" w:eastAsia="Garamond" w:hAnsi="Garamond"/>
          <w:b w:val="false"/>
          <w:bCs w:val="false"/>
          <w:i w:val="false"/>
          <w:iCs w:val="false"/>
          <w:smallCaps w:val="false"/>
          <w:color w:val="1A1A1A"/>
          <w:sz w:val="20"/>
          <w:szCs w:val="20"/>
        </w:rPr>
        <w:t xml:space="preserve">6.  Tax System</w:t>
      </w:r>
      <w:r>
        <w:rPr>
          <w:rFonts w:ascii="Garamond" w:cs="Garamond" w:eastAsia="Garamond" w:hAnsi="Garamond"/>
          <w:sz w:val="20"/>
          <w:szCs w:val="20"/>
        </w:rPr>
        <w:t xml:space="preserve">	7</w:t>
      </w:r>
    </w:p>
    <w:p>
      <w:pPr>
        <w:tabs>
          <w:tab w:val="right" w:pos="9026" w:leader="dot"/>
        </w:tabs>
        <w:spacing w:after="100" w:before="0"/>
      </w:pPr>
      <w:r>
        <w:rPr>
          <w:rFonts w:ascii="Garamond" w:cs="Garamond" w:eastAsia="Garamond" w:hAnsi="Garamond"/>
          <w:b w:val="false"/>
          <w:bCs w:val="false"/>
          <w:i w:val="false"/>
          <w:iCs w:val="false"/>
          <w:smallCaps w:val="false"/>
          <w:color w:val="1A1A1A"/>
          <w:sz w:val="20"/>
          <w:szCs w:val="20"/>
        </w:rPr>
        <w:t xml:space="preserve">7.  The Great Drain</w:t>
      </w:r>
      <w:r>
        <w:rPr>
          <w:rFonts w:ascii="Garamond" w:cs="Garamond" w:eastAsia="Garamond" w:hAnsi="Garamond"/>
          <w:sz w:val="20"/>
          <w:szCs w:val="20"/>
        </w:rPr>
        <w:t xml:space="preserve">	8</w:t>
      </w:r>
    </w:p>
    <w:p>
      <w:pPr>
        <w:tabs>
          <w:tab w:val="right" w:pos="9026" w:leader="dot"/>
        </w:tabs>
        <w:spacing w:after="100" w:before="0"/>
      </w:pPr>
      <w:r>
        <w:rPr>
          <w:rFonts w:ascii="Garamond" w:cs="Garamond" w:eastAsia="Garamond" w:hAnsi="Garamond"/>
          <w:b w:val="false"/>
          <w:bCs w:val="false"/>
          <w:i w:val="false"/>
          <w:iCs w:val="false"/>
          <w:smallCaps w:val="false"/>
          <w:color w:val="1A1A1A"/>
          <w:sz w:val="20"/>
          <w:szCs w:val="20"/>
        </w:rPr>
        <w:t xml:space="preserve">8.  DampenerVault — Autonomous Liquidity Engine</w:t>
      </w:r>
      <w:r>
        <w:rPr>
          <w:rFonts w:ascii="Garamond" w:cs="Garamond" w:eastAsia="Garamond" w:hAnsi="Garamond"/>
          <w:sz w:val="20"/>
          <w:szCs w:val="20"/>
        </w:rPr>
        <w:t xml:space="preserve">	9</w:t>
      </w:r>
    </w:p>
    <w:p>
      <w:pPr>
        <w:tabs>
          <w:tab w:val="right" w:pos="9026" w:leader="dot"/>
        </w:tabs>
        <w:spacing w:after="100" w:before="0"/>
      </w:pPr>
      <w:r>
        <w:rPr>
          <w:rFonts w:ascii="Garamond" w:cs="Garamond" w:eastAsia="Garamond" w:hAnsi="Garamond"/>
          <w:b w:val="false"/>
          <w:bCs w:val="false"/>
          <w:i w:val="false"/>
          <w:iCs w:val="false"/>
          <w:smallCaps w:val="false"/>
          <w:color w:val="1A1A1A"/>
          <w:sz w:val="20"/>
          <w:szCs w:val="20"/>
        </w:rPr>
        <w:t xml:space="preserve">9.  CryptographicSequencer — Birthday Paradox Prizes</w:t>
      </w:r>
      <w:r>
        <w:rPr>
          <w:rFonts w:ascii="Garamond" w:cs="Garamond" w:eastAsia="Garamond" w:hAnsi="Garamond"/>
          <w:sz w:val="20"/>
          <w:szCs w:val="20"/>
        </w:rPr>
        <w:t xml:space="preserve">	10</w:t>
      </w:r>
    </w:p>
    <w:p>
      <w:pPr>
        <w:tabs>
          <w:tab w:val="right" w:pos="9026" w:leader="dot"/>
        </w:tabs>
        <w:spacing w:after="100" w:before="0"/>
      </w:pPr>
      <w:r>
        <w:rPr>
          <w:rFonts w:ascii="Garamond" w:cs="Garamond" w:eastAsia="Garamond" w:hAnsi="Garamond"/>
          <w:b w:val="false"/>
          <w:bCs w:val="false"/>
          <w:i w:val="false"/>
          <w:iCs w:val="false"/>
          <w:smallCaps w:val="false"/>
          <w:color w:val="1A1A1A"/>
          <w:sz w:val="20"/>
          <w:szCs w:val="20"/>
        </w:rPr>
        <w:t xml:space="preserve">10.  Keeper Bot</w:t>
      </w:r>
      <w:r>
        <w:rPr>
          <w:rFonts w:ascii="Garamond" w:cs="Garamond" w:eastAsia="Garamond" w:hAnsi="Garamond"/>
          <w:sz w:val="20"/>
          <w:szCs w:val="20"/>
        </w:rPr>
        <w:t xml:space="preserve">	11</w:t>
      </w:r>
    </w:p>
    <w:p>
      <w:pPr>
        <w:tabs>
          <w:tab w:val="right" w:pos="9026" w:leader="dot"/>
        </w:tabs>
        <w:spacing w:after="100" w:before="0"/>
      </w:pPr>
      <w:r>
        <w:rPr>
          <w:rFonts w:ascii="Garamond" w:cs="Garamond" w:eastAsia="Garamond" w:hAnsi="Garamond"/>
          <w:b w:val="false"/>
          <w:bCs w:val="false"/>
          <w:i w:val="false"/>
          <w:iCs w:val="false"/>
          <w:smallCaps w:val="false"/>
          <w:color w:val="1A1A1A"/>
          <w:sz w:val="20"/>
          <w:szCs w:val="20"/>
        </w:rPr>
        <w:t xml:space="preserve">11.  Phase Lifecycle</w:t>
      </w:r>
      <w:r>
        <w:rPr>
          <w:rFonts w:ascii="Garamond" w:cs="Garamond" w:eastAsia="Garamond" w:hAnsi="Garamond"/>
          <w:sz w:val="20"/>
          <w:szCs w:val="20"/>
        </w:rPr>
        <w:t xml:space="preserve">	12</w:t>
      </w:r>
    </w:p>
    <w:p>
      <w:pPr>
        <w:tabs>
          <w:tab w:val="right" w:pos="9026" w:leader="dot"/>
        </w:tabs>
        <w:spacing w:after="100" w:before="0"/>
      </w:pPr>
      <w:r>
        <w:rPr>
          <w:rFonts w:ascii="Garamond" w:cs="Garamond" w:eastAsia="Garamond" w:hAnsi="Garamond"/>
          <w:b w:val="false"/>
          <w:bCs w:val="false"/>
          <w:i w:val="false"/>
          <w:iCs w:val="false"/>
          <w:smallCaps w:val="false"/>
          <w:color w:val="1A1A1A"/>
          <w:sz w:val="20"/>
          <w:szCs w:val="20"/>
        </w:rPr>
        <w:t xml:space="preserve">12.  Governance</w:t>
      </w:r>
      <w:r>
        <w:rPr>
          <w:rFonts w:ascii="Garamond" w:cs="Garamond" w:eastAsia="Garamond" w:hAnsi="Garamond"/>
          <w:sz w:val="20"/>
          <w:szCs w:val="20"/>
        </w:rPr>
        <w:t xml:space="preserve">	12</w:t>
      </w:r>
    </w:p>
    <w:p>
      <w:pPr>
        <w:tabs>
          <w:tab w:val="right" w:pos="9026" w:leader="dot"/>
        </w:tabs>
        <w:spacing w:after="100" w:before="0"/>
      </w:pPr>
      <w:r>
        <w:rPr>
          <w:rFonts w:ascii="Garamond" w:cs="Garamond" w:eastAsia="Garamond" w:hAnsi="Garamond"/>
          <w:b w:val="false"/>
          <w:bCs w:val="false"/>
          <w:i w:val="false"/>
          <w:iCs w:val="false"/>
          <w:smallCaps w:val="false"/>
          <w:color w:val="1A1A1A"/>
          <w:sz w:val="20"/>
          <w:szCs w:val="20"/>
        </w:rPr>
        <w:t xml:space="preserve">13.  Security Considerations</w:t>
      </w:r>
      <w:r>
        <w:rPr>
          <w:rFonts w:ascii="Garamond" w:cs="Garamond" w:eastAsia="Garamond" w:hAnsi="Garamond"/>
          <w:sz w:val="20"/>
          <w:szCs w:val="20"/>
        </w:rPr>
        <w:t xml:space="preserve">	13</w:t>
      </w:r>
    </w:p>
    <w:p>
      <w:pPr>
        <w:tabs>
          <w:tab w:val="right" w:pos="9026" w:leader="dot"/>
        </w:tabs>
        <w:spacing w:after="100" w:before="0"/>
      </w:pPr>
      <w:r>
        <w:rPr>
          <w:rFonts w:ascii="Garamond" w:cs="Garamond" w:eastAsia="Garamond" w:hAnsi="Garamond"/>
          <w:b w:val="false"/>
          <w:bCs w:val="false"/>
          <w:i w:val="false"/>
          <w:iCs w:val="false"/>
          <w:smallCaps w:val="false"/>
          <w:color w:val="1A1A1A"/>
          <w:sz w:val="20"/>
          <w:szCs w:val="20"/>
        </w:rPr>
        <w:t xml:space="preserve">14.  Deployment &amp; Infrastructure</w:t>
      </w:r>
      <w:r>
        <w:rPr>
          <w:rFonts w:ascii="Garamond" w:cs="Garamond" w:eastAsia="Garamond" w:hAnsi="Garamond"/>
          <w:sz w:val="20"/>
          <w:szCs w:val="20"/>
        </w:rPr>
        <w:t xml:space="preserve">	14</w:t>
      </w:r>
    </w:p>
    <w:p>
      <w:pPr>
        <w:tabs>
          <w:tab w:val="right" w:pos="9026" w:leader="dot"/>
        </w:tabs>
        <w:spacing w:after="100" w:before="0"/>
      </w:pPr>
      <w:r>
        <w:rPr>
          <w:rFonts w:ascii="Garamond" w:cs="Garamond" w:eastAsia="Garamond" w:hAnsi="Garamond"/>
          <w:b w:val="false"/>
          <w:bCs w:val="false"/>
          <w:i w:val="false"/>
          <w:iCs w:val="false"/>
          <w:smallCaps w:val="false"/>
          <w:color w:val="1A1A1A"/>
          <w:sz w:val="20"/>
          <w:szCs w:val="20"/>
        </w:rPr>
        <w:t xml:space="preserve">15.  Disclaimer</w:t>
      </w:r>
      <w:r>
        <w:rPr>
          <w:rFonts w:ascii="Garamond" w:cs="Garamond" w:eastAsia="Garamond" w:hAnsi="Garamond"/>
          <w:sz w:val="20"/>
          <w:szCs w:val="20"/>
        </w:rPr>
        <w:t xml:space="preserve">	15</w:t>
      </w:r>
    </w:p>
    <w:p>
      <w:r>
        <w:br w:type="page"/>
      </w:r>
    </w:p>
    <w:p>
      <w:pPr>
        <w:keepNext/>
        <w:pBdr>
          <w:bottom w:val="single" w:color="2C2C2C" w:sz="8" w:space="1"/>
        </w:pBdr>
        <w:spacing w:after="120" w:before="480"/>
        <w:jc w:val="left"/>
      </w:pPr>
      <w:r>
        <w:rPr>
          <w:rFonts w:ascii="Garamond" w:cs="Garamond" w:eastAsia="Garamond" w:hAnsi="Garamond"/>
          <w:b/>
          <w:bCs/>
          <w:i w:val="false"/>
          <w:iCs w:val="false"/>
          <w:smallCaps w:val="false"/>
          <w:color w:val="1A1A1A"/>
          <w:sz w:val="28"/>
          <w:szCs w:val="28"/>
        </w:rPr>
        <w:t xml:space="preserve">1</w:t>
      </w:r>
      <w:r>
        <w:rPr>
          <w:rFonts w:ascii="Garamond" w:cs="Garamond" w:eastAsia="Garamond" w:hAnsi="Garamond"/>
          <w:b w:val="false"/>
          <w:bCs w:val="false"/>
          <w:i w:val="false"/>
          <w:iCs w:val="false"/>
          <w:smallCaps w:val="false"/>
          <w:color w:val="1A1A1A"/>
          <w:sz w:val="28"/>
          <w:szCs w:val="28"/>
        </w:rPr>
        <w:t xml:space="preserve">    </w:t>
      </w:r>
      <w:r>
        <w:rPr>
          <w:rFonts w:ascii="Garamond" w:cs="Garamond" w:eastAsia="Garamond" w:hAnsi="Garamond"/>
          <w:b/>
          <w:bCs/>
          <w:i w:val="false"/>
          <w:iCs w:val="false"/>
          <w:smallCaps/>
          <w:color w:val="1A1A1A"/>
          <w:sz w:val="26"/>
          <w:szCs w:val="26"/>
        </w:rPr>
        <w:t xml:space="preserve">INTRODUCTION</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Project 52F is a decentralised finance protocol built on QF Network, a Substrate-based blockchain with 0.1-second block time and PolkaVM smart contract execution. The protocol introduces a token economy where every parameter, threshold, and mechanism is derived from mathematical constants — not arbitrary choices, not copy-pasted defaults, but values drawn from the fundamental constants of mathematics: 52 (the project's identity number), Euler's number e, the ratio of a circle's circumference to its diameter π, and √2.</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The result is a DeFi protocol that operates as a self-reinforcing system. Tax revenue funds autonomous liquidity. Autonomous liquidity stabilises the floor. Floor stability enables a prize mechanism. The prize mechanism attracts volume. Volume generates tax revenue. Each component feeds the next.</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This paper describes the three-contract architecture, the keeper bot that maintains it, the mathematical identity woven through every constant, and the economic mechanisms governing the protocol from launch through its long-term steady state.</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52F is built on QF Network but is a distinct, independent protocol. QF Network is the infrastructure layer; 52F is an application built on top of it.</w:t>
      </w:r>
    </w:p>
    <w:p>
      <w:pPr>
        <w:spacing w:after="80" w:before="0"/>
      </w:pPr>
      <w:r>
        <w:rPr>
          <w:rFonts w:ascii="Garamond" w:cs="Garamond" w:eastAsia="Garamond" w:hAnsi="Garamond"/>
          <w:b w:val="false"/>
          <w:bCs w:val="false"/>
          <w:i w:val="false"/>
          <w:iCs w:val="false"/>
          <w:smallCaps w:val="false"/>
          <w:color w:val="1A1A1A"/>
          <w:sz w:val="22"/>
          <w:szCs w:val="22"/>
        </w:rPr>
        <w:t xml:space="preserve"/>
      </w:r>
    </w:p>
    <w:p>
      <w:pPr>
        <w:keepNext/>
        <w:pBdr>
          <w:bottom w:val="single" w:color="2C2C2C" w:sz="8" w:space="1"/>
        </w:pBdr>
        <w:spacing w:after="120" w:before="480"/>
        <w:jc w:val="left"/>
      </w:pPr>
      <w:r>
        <w:rPr>
          <w:rFonts w:ascii="Garamond" w:cs="Garamond" w:eastAsia="Garamond" w:hAnsi="Garamond"/>
          <w:b/>
          <w:bCs/>
          <w:i w:val="false"/>
          <w:iCs w:val="false"/>
          <w:smallCaps w:val="false"/>
          <w:color w:val="1A1A1A"/>
          <w:sz w:val="28"/>
          <w:szCs w:val="28"/>
        </w:rPr>
        <w:t xml:space="preserve">2</w:t>
      </w:r>
      <w:r>
        <w:rPr>
          <w:rFonts w:ascii="Garamond" w:cs="Garamond" w:eastAsia="Garamond" w:hAnsi="Garamond"/>
          <w:b w:val="false"/>
          <w:bCs w:val="false"/>
          <w:i w:val="false"/>
          <w:iCs w:val="false"/>
          <w:smallCaps w:val="false"/>
          <w:color w:val="1A1A1A"/>
          <w:sz w:val="28"/>
          <w:szCs w:val="28"/>
        </w:rPr>
        <w:t xml:space="preserve">    </w:t>
      </w:r>
      <w:r>
        <w:rPr>
          <w:rFonts w:ascii="Garamond" w:cs="Garamond" w:eastAsia="Garamond" w:hAnsi="Garamond"/>
          <w:b/>
          <w:bCs/>
          <w:i w:val="false"/>
          <w:iCs w:val="false"/>
          <w:smallCaps/>
          <w:color w:val="1A1A1A"/>
          <w:sz w:val="26"/>
          <w:szCs w:val="26"/>
        </w:rPr>
        <w:t xml:space="preserve">FOUNDER</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Project 52F is built by a single founder — a British mathematician and educator who returned to university in his late thirties, three years into sobriety, to master the mathematics he now teaches at higher education level. He has no formal software development background.</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The protocol was built using AI-assisted development and a deep understanding of the underlying mathematics. This is not a venture-backed project with a development team, a marketing department, and a treasury. It is one person, a set of mathematical constants, and the question of whether a protocol can be made structurally resistant to snipers, rug pulls, and founder trust risk from first principles — with minimal funding and no team.</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The design reflects this constraint. Every mechanism that would normally require ongoing human judgement has been replaced with a mathematical rule. Tax rates are derived from constants, not set by governance. Liquidity management is autonomous, not discretionary. The prize system runs on probability theory, not administrative intervention. The founder's vesting allocation is locked in contract bytecode with no override.</w:t>
      </w:r>
    </w:p>
    <w:p>
      <w:pPr>
        <w:pBdr>
          <w:left w:val="single" w:color="2C2C2C" w:sz="12" w:space="8"/>
        </w:pBdr>
        <w:spacing w:after="200" w:before="200"/>
        <w:ind w:left="720" w:right="720"/>
        <w:jc w:val="both"/>
      </w:pPr>
      <w:r>
        <w:rPr>
          <w:rFonts w:ascii="Garamond" w:cs="Garamond" w:eastAsia="Garamond" w:hAnsi="Garamond"/>
          <w:b w:val="false"/>
          <w:bCs w:val="false"/>
          <w:i/>
          <w:iCs/>
          <w:smallCaps w:val="false"/>
          <w:color w:val="555555"/>
          <w:sz w:val="21"/>
          <w:szCs w:val="21"/>
        </w:rPr>
        <w:t xml:space="preserve">The constants do the rest.</w:t>
      </w:r>
    </w:p>
    <w:p>
      <w:pPr>
        <w:spacing w:after="80" w:before="0"/>
      </w:pPr>
      <w:r>
        <w:rPr>
          <w:rFonts w:ascii="Garamond" w:cs="Garamond" w:eastAsia="Garamond" w:hAnsi="Garamond"/>
          <w:b w:val="false"/>
          <w:bCs w:val="false"/>
          <w:i w:val="false"/>
          <w:iCs w:val="false"/>
          <w:smallCaps w:val="false"/>
          <w:color w:val="1A1A1A"/>
          <w:sz w:val="22"/>
          <w:szCs w:val="22"/>
        </w:rPr>
        <w:t xml:space="preserve"/>
      </w:r>
    </w:p>
    <w:p>
      <w:pPr>
        <w:keepNext/>
        <w:pBdr>
          <w:bottom w:val="single" w:color="2C2C2C" w:sz="8" w:space="1"/>
        </w:pBdr>
        <w:spacing w:after="120" w:before="480"/>
        <w:jc w:val="left"/>
      </w:pPr>
      <w:r>
        <w:rPr>
          <w:rFonts w:ascii="Garamond" w:cs="Garamond" w:eastAsia="Garamond" w:hAnsi="Garamond"/>
          <w:b/>
          <w:bCs/>
          <w:i w:val="false"/>
          <w:iCs w:val="false"/>
          <w:smallCaps w:val="false"/>
          <w:color w:val="1A1A1A"/>
          <w:sz w:val="28"/>
          <w:szCs w:val="28"/>
        </w:rPr>
        <w:t xml:space="preserve">3</w:t>
      </w:r>
      <w:r>
        <w:rPr>
          <w:rFonts w:ascii="Garamond" w:cs="Garamond" w:eastAsia="Garamond" w:hAnsi="Garamond"/>
          <w:b w:val="false"/>
          <w:bCs w:val="false"/>
          <w:i w:val="false"/>
          <w:iCs w:val="false"/>
          <w:smallCaps w:val="false"/>
          <w:color w:val="1A1A1A"/>
          <w:sz w:val="28"/>
          <w:szCs w:val="28"/>
        </w:rPr>
        <w:t xml:space="preserve">    </w:t>
      </w:r>
      <w:r>
        <w:rPr>
          <w:rFonts w:ascii="Garamond" w:cs="Garamond" w:eastAsia="Garamond" w:hAnsi="Garamond"/>
          <w:b/>
          <w:bCs/>
          <w:i w:val="false"/>
          <w:iCs w:val="false"/>
          <w:smallCaps/>
          <w:color w:val="1A1A1A"/>
          <w:sz w:val="26"/>
          <w:szCs w:val="26"/>
        </w:rPr>
        <w:t xml:space="preserve">THE MATHEMATICS OF 52F</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Most DeFi protocols choose their parameters arbitrarily — a 3% tax here, a 5% fee there, a round-number supply. Project 52F rejects this approach entirely. Every numerical parameter in the protocol is derived from one of four mathematical constants, creating a system where the numbers are not decorative but definitional.</w:t>
      </w:r>
    </w:p>
    <w:p>
      <w:pPr>
        <w:spacing w:after="60" w:before="0"/>
      </w:pPr>
      <w:r>
        <w:rPr>
          <w:rFonts w:ascii="Garamond" w:cs="Garamond" w:eastAsia="Garamond" w:hAnsi="Garamond"/>
          <w:b w:val="false"/>
          <w:bCs w:val="false"/>
          <w:i w:val="false"/>
          <w:iCs w:val="false"/>
          <w:smallCaps w:val="false"/>
          <w:color w:val="1A1A1A"/>
          <w:sz w:val="22"/>
          <w:szCs w:val="22"/>
        </w:rPr>
        <w:t xml:space="preserve"/>
      </w:r>
    </w:p>
    <w:p>
      <w:pPr>
        <w:keepNext/>
        <w:spacing w:after="80" w:before="280"/>
        <w:jc w:val="left"/>
      </w:pPr>
      <w:r>
        <w:rPr>
          <w:rFonts w:ascii="Garamond" w:cs="Garamond" w:eastAsia="Garamond" w:hAnsi="Garamond"/>
          <w:b/>
          <w:bCs/>
          <w:i w:val="false"/>
          <w:iCs w:val="false"/>
          <w:smallCaps w:val="false"/>
          <w:color w:val="555555"/>
          <w:sz w:val="22"/>
          <w:szCs w:val="22"/>
        </w:rPr>
        <w:t xml:space="preserve">3.1</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The Four Constants</w:t>
      </w:r>
    </w:p>
    <w:p>
      <w:pPr>
        <w:keepNext/>
        <w:spacing w:after="60" w:before="220"/>
      </w:pPr>
      <w:r>
        <w:rPr>
          <w:rFonts w:ascii="Garamond" w:cs="Garamond" w:eastAsia="Garamond" w:hAnsi="Garamond"/>
          <w:b/>
          <w:bCs/>
          <w:i w:val="false"/>
          <w:iCs w:val="false"/>
          <w:smallCaps w:val="false"/>
          <w:color w:val="1A1A1A"/>
          <w:sz w:val="22"/>
          <w:szCs w:val="22"/>
        </w:rPr>
        <w:t xml:space="preserve">52 — The Identity Number</w:t>
      </w:r>
    </w:p>
    <w:p>
      <w:pPr>
        <w:spacing w:after="160" w:before="0"/>
        <w:jc w:val="both"/>
      </w:pPr>
      <w:r>
        <w:rPr>
          <w:rFonts w:ascii="Garamond" w:cs="Garamond" w:eastAsia="Garamond" w:hAnsi="Garamond"/>
          <w:b w:val="false"/>
          <w:bCs w:val="false"/>
          <w:i w:val="false"/>
          <w:iCs w:val="false"/>
          <w:smallCaps w:val="false"/>
          <w:color w:val="1A1A1A"/>
          <w:sz w:val="22"/>
          <w:szCs w:val="22"/>
        </w:rPr>
        <w:t xml:space="preserve">52 is the project's fundamental unit of identity. The total token supply is the leading 8 digits of 52! (80,658,175). Epochs in the prize system hold exactly 52 entries. Vesting releases across 52 tranches. Anti-sniper zones span multiples of 5,200 blocks (52 × 100). The Great Drain threshold is 520,000 tokens (52 × 10,000). This number provides a rich factorial for supply derivation and factors cleanly into the block-based timing system.</w:t>
      </w:r>
    </w:p>
    <w:p>
      <w:pPr>
        <w:keepNext/>
        <w:spacing w:after="60" w:before="220"/>
      </w:pPr>
      <w:r>
        <w:rPr>
          <w:rFonts w:ascii="Garamond" w:cs="Garamond" w:eastAsia="Garamond" w:hAnsi="Garamond"/>
          <w:b/>
          <w:bCs/>
          <w:i w:val="false"/>
          <w:iCs w:val="false"/>
          <w:smallCaps w:val="false"/>
          <w:color w:val="1A1A1A"/>
          <w:sz w:val="22"/>
          <w:szCs w:val="22"/>
        </w:rPr>
        <w:t xml:space="preserve">e (Euler's Number, ≈ 2.718) — Buy-Side Tax</w:t>
      </w:r>
    </w:p>
    <w:p>
      <w:pPr>
        <w:spacing w:after="160" w:before="0"/>
        <w:jc w:val="both"/>
      </w:pPr>
      <w:r>
        <w:rPr>
          <w:rFonts w:ascii="Garamond" w:cs="Garamond" w:eastAsia="Garamond" w:hAnsi="Garamond"/>
          <w:b w:val="false"/>
          <w:bCs w:val="false"/>
          <w:i w:val="false"/>
          <w:iCs w:val="false"/>
          <w:smallCaps w:val="false"/>
          <w:color w:val="1A1A1A"/>
          <w:sz w:val="22"/>
          <w:szCs w:val="22"/>
        </w:rPr>
        <w:t xml:space="preserve">The steady-state buy tax is 272 basis points, derived from the leading three significant digits of e (2.718… → 272 BPS, with rounding to preserve integer arithmetic). Euler's number governs exponential growth and continuous compounding — fitting for a tax that funds the prize pool, the mechanism designed to attract and compound participation.</w:t>
      </w:r>
    </w:p>
    <w:p>
      <w:pPr>
        <w:keepNext/>
        <w:spacing w:after="60" w:before="220"/>
      </w:pPr>
      <w:r>
        <w:rPr>
          <w:rFonts w:ascii="Garamond" w:cs="Garamond" w:eastAsia="Garamond" w:hAnsi="Garamond"/>
          <w:b/>
          <w:bCs/>
          <w:i w:val="false"/>
          <w:iCs w:val="false"/>
          <w:smallCaps w:val="false"/>
          <w:color w:val="1A1A1A"/>
          <w:sz w:val="22"/>
          <w:szCs w:val="22"/>
        </w:rPr>
        <w:t xml:space="preserve">π (Pi, ≈ 3.14159) — Sell-Side Tax</w:t>
      </w:r>
    </w:p>
    <w:p>
      <w:pPr>
        <w:spacing w:after="160" w:before="0"/>
        <w:jc w:val="both"/>
      </w:pPr>
      <w:r>
        <w:rPr>
          <w:rFonts w:ascii="Garamond" w:cs="Garamond" w:eastAsia="Garamond" w:hAnsi="Garamond"/>
          <w:b w:val="false"/>
          <w:bCs w:val="false"/>
          <w:i w:val="false"/>
          <w:iCs w:val="false"/>
          <w:smallCaps w:val="false"/>
          <w:color w:val="1A1A1A"/>
          <w:sz w:val="22"/>
          <w:szCs w:val="22"/>
        </w:rPr>
        <w:t xml:space="preserve">The steady-state sell tax is 314 basis points, from the leading three significant digits of π. Pi is the ratio of circumference to diameter — inherently cyclical. Sells feed the DampenerVault, which operates as the protocol's circular defence mechanism: absorbing sell pressure, converting it to liquidity, and returning it to the pool as permanent structural support.</w:t>
      </w:r>
    </w:p>
    <w:p>
      <w:pPr>
        <w:keepNext/>
        <w:spacing w:after="60" w:before="220"/>
      </w:pPr>
      <w:r>
        <w:rPr>
          <w:rFonts w:ascii="Garamond" w:cs="Garamond" w:eastAsia="Garamond" w:hAnsi="Garamond"/>
          <w:b/>
          <w:bCs/>
          <w:i w:val="false"/>
          <w:iCs w:val="false"/>
          <w:smallCaps w:val="false"/>
          <w:color w:val="1A1A1A"/>
          <w:sz w:val="22"/>
          <w:szCs w:val="22"/>
        </w:rPr>
        <w:t xml:space="preserve">√2 (≈ 1.41421) — Structural Ratios</w:t>
      </w:r>
    </w:p>
    <w:p>
      <w:pPr>
        <w:spacing w:after="160" w:before="0"/>
        <w:jc w:val="both"/>
      </w:pPr>
      <w:r>
        <w:rPr>
          <w:rFonts w:ascii="Garamond" w:cs="Garamond" w:eastAsia="Garamond" w:hAnsi="Garamond"/>
          <w:b w:val="false"/>
          <w:bCs w:val="false"/>
          <w:i w:val="false"/>
          <w:iCs w:val="false"/>
          <w:smallCaps w:val="false"/>
          <w:color w:val="1A1A1A"/>
          <w:sz w:val="22"/>
          <w:szCs w:val="22"/>
        </w:rPr>
        <w:t xml:space="preserve">The founder's vesting allocation is 12.077% of total supply, derived from √2 × π × e. The square root of 2 is the ratio of a square's diagonal to its side — the constant that connects orthogonal dimensions, binding the other three constants into a single allocation figure.</w:t>
      </w:r>
    </w:p>
    <w:p>
      <w:pPr>
        <w:spacing w:after="60" w:before="0"/>
      </w:pPr>
      <w:r>
        <w:rPr>
          <w:rFonts w:ascii="Garamond" w:cs="Garamond" w:eastAsia="Garamond" w:hAnsi="Garamond"/>
          <w:b w:val="false"/>
          <w:bCs w:val="false"/>
          <w:i w:val="false"/>
          <w:iCs w:val="false"/>
          <w:smallCaps w:val="false"/>
          <w:color w:val="1A1A1A"/>
          <w:sz w:val="22"/>
          <w:szCs w:val="22"/>
        </w:rPr>
        <w:t xml:space="preserve"/>
      </w:r>
    </w:p>
    <w:p>
      <w:pPr>
        <w:keepNext/>
        <w:spacing w:after="80" w:before="280"/>
        <w:jc w:val="left"/>
      </w:pPr>
      <w:r>
        <w:rPr>
          <w:rFonts w:ascii="Garamond" w:cs="Garamond" w:eastAsia="Garamond" w:hAnsi="Garamond"/>
          <w:b/>
          <w:bCs/>
          <w:i w:val="false"/>
          <w:iCs w:val="false"/>
          <w:smallCaps w:val="false"/>
          <w:color w:val="555555"/>
          <w:sz w:val="22"/>
          <w:szCs w:val="22"/>
        </w:rPr>
        <w:t xml:space="preserve">3.2</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Why This Matters</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Mathematical derivation serves three practical purposes. First, it eliminates the "why this number?" question that plagues arbitrary-parameter protocols — every value traces back to a published constant. Second, it makes the protocol's parameters independently verifiable: any holder with a scientific calculator can confirm that 272 BPS derives from e, that 314 BPS derives from π, that 80,658,175 is the leading digits of 52!. Third, it constrains the design space usefully — when every parameter must derive from a constant, there is no temptation to introduce a convenient round number.</w:t>
      </w:r>
    </w:p>
    <w:p>
      <w:pPr>
        <w:pBdr>
          <w:left w:val="single" w:color="2C2C2C" w:sz="12" w:space="8"/>
        </w:pBdr>
        <w:spacing w:after="200" w:before="200"/>
        <w:ind w:left="720" w:right="720"/>
        <w:jc w:val="both"/>
      </w:pPr>
      <w:r>
        <w:rPr>
          <w:rFonts w:ascii="Garamond" w:cs="Garamond" w:eastAsia="Garamond" w:hAnsi="Garamond"/>
          <w:b w:val="false"/>
          <w:bCs w:val="false"/>
          <w:i/>
          <w:iCs/>
          <w:smallCaps w:val="false"/>
          <w:color w:val="555555"/>
          <w:sz w:val="21"/>
          <w:szCs w:val="21"/>
        </w:rPr>
        <w:t xml:space="preserve">Every numerical constant in Project 52F can be independently verified by any holder with a scientific calculator. The protocol's parameters are mathematical facts, not governance decisions.</w:t>
      </w:r>
    </w:p>
    <w:p>
      <w:pPr>
        <w:spacing w:after="80" w:before="0"/>
      </w:pPr>
      <w:r>
        <w:rPr>
          <w:rFonts w:ascii="Garamond" w:cs="Garamond" w:eastAsia="Garamond" w:hAnsi="Garamond"/>
          <w:b w:val="false"/>
          <w:bCs w:val="false"/>
          <w:i w:val="false"/>
          <w:iCs w:val="false"/>
          <w:smallCaps w:val="false"/>
          <w:color w:val="1A1A1A"/>
          <w:sz w:val="22"/>
          <w:szCs w:val="22"/>
        </w:rPr>
        <w:t xml:space="preserve"/>
      </w:r>
    </w:p>
    <w:p>
      <w:pPr>
        <w:keepNext/>
        <w:pBdr>
          <w:bottom w:val="single" w:color="2C2C2C" w:sz="8" w:space="1"/>
        </w:pBdr>
        <w:spacing w:after="120" w:before="480"/>
        <w:jc w:val="left"/>
      </w:pPr>
      <w:r>
        <w:rPr>
          <w:rFonts w:ascii="Garamond" w:cs="Garamond" w:eastAsia="Garamond" w:hAnsi="Garamond"/>
          <w:b/>
          <w:bCs/>
          <w:i w:val="false"/>
          <w:iCs w:val="false"/>
          <w:smallCaps w:val="false"/>
          <w:color w:val="1A1A1A"/>
          <w:sz w:val="28"/>
          <w:szCs w:val="28"/>
        </w:rPr>
        <w:t xml:space="preserve">4</w:t>
      </w:r>
      <w:r>
        <w:rPr>
          <w:rFonts w:ascii="Garamond" w:cs="Garamond" w:eastAsia="Garamond" w:hAnsi="Garamond"/>
          <w:b w:val="false"/>
          <w:bCs w:val="false"/>
          <w:i w:val="false"/>
          <w:iCs w:val="false"/>
          <w:smallCaps w:val="false"/>
          <w:color w:val="1A1A1A"/>
          <w:sz w:val="28"/>
          <w:szCs w:val="28"/>
        </w:rPr>
        <w:t xml:space="preserve">    </w:t>
      </w:r>
      <w:r>
        <w:rPr>
          <w:rFonts w:ascii="Garamond" w:cs="Garamond" w:eastAsia="Garamond" w:hAnsi="Garamond"/>
          <w:b/>
          <w:bCs/>
          <w:i w:val="false"/>
          <w:iCs w:val="false"/>
          <w:smallCaps/>
          <w:color w:val="1A1A1A"/>
          <w:sz w:val="26"/>
          <w:szCs w:val="26"/>
        </w:rPr>
        <w:t xml:space="preserve">PROTOCOL ARCHITECTURE</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Project 52F is implemented as three smart contracts and a keeper bot. The smart contracts handle token logic, liquidity management, and prize distribution. The keeper bot maintains them by calling permissionless maintenance functions at regular intervals.</w:t>
      </w:r>
    </w:p>
    <w:p>
      <w:pPr>
        <w:spacing w:after="120" w:before="0"/>
      </w:pPr>
      <w:r>
        <w:rPr>
          <w:rFonts w:ascii="Garamond" w:cs="Garamond" w:eastAsia="Garamond" w:hAnsi="Garamond"/>
          <w:b w:val="false"/>
          <w:bCs w:val="false"/>
          <w:i w:val="false"/>
          <w:iCs w:val="false"/>
          <w:smallCaps w:val="false"/>
          <w:color w:val="1A1A1A"/>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226"/>
      </w:tblGrid>
      <w:tr>
        <w:tc>
          <w:tcPr>
            <w:tcW w:type="dxa" w:w="2200"/>
            <w:tcBorders>
              <w:top w:val="single" w:color="CCCCCC" w:sz="4"/>
              <w:left w:val="single" w:color="CCCCCC" w:sz="4"/>
              <w:bottom w:val="single" w:color="CCCCCC" w:sz="4"/>
              <w:right w:val="single" w:color="CCCCCC" w:sz="4"/>
            </w:tcBorders>
            <w:shd w:fill="2C2C2C"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FFFFFF"/>
                <w:sz w:val="19"/>
                <w:szCs w:val="19"/>
              </w:rPr>
              <w:t xml:space="preserve">Component</w:t>
            </w:r>
          </w:p>
        </w:tc>
        <w:tc>
          <w:tcPr>
            <w:tcW w:type="dxa" w:w="1600"/>
            <w:tcBorders>
              <w:top w:val="single" w:color="CCCCCC" w:sz="4"/>
              <w:left w:val="single" w:color="CCCCCC" w:sz="4"/>
              <w:bottom w:val="single" w:color="CCCCCC" w:sz="4"/>
              <w:right w:val="single" w:color="CCCCCC" w:sz="4"/>
            </w:tcBorders>
            <w:shd w:fill="2C2C2C"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FFFFFF"/>
                <w:sz w:val="19"/>
                <w:szCs w:val="19"/>
              </w:rPr>
              <w:t xml:space="preserve">Type</w:t>
            </w:r>
          </w:p>
        </w:tc>
        <w:tc>
          <w:tcPr>
            <w:tcW w:type="dxa" w:w="5226"/>
            <w:tcBorders>
              <w:top w:val="single" w:color="CCCCCC" w:sz="4"/>
              <w:left w:val="single" w:color="CCCCCC" w:sz="4"/>
              <w:bottom w:val="single" w:color="CCCCCC" w:sz="4"/>
              <w:right w:val="single" w:color="CCCCCC" w:sz="4"/>
            </w:tcBorders>
            <w:shd w:fill="2C2C2C"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FFFFFF"/>
                <w:sz w:val="19"/>
                <w:szCs w:val="19"/>
              </w:rPr>
              <w:t xml:space="preserve">Key Responsibility</w:t>
            </w:r>
          </w:p>
        </w:tc>
      </w:tr>
      <w:tr>
        <w:tc>
          <w:tcPr>
            <w:tcW w:type="dxa" w:w="22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1A1A1A"/>
                <w:sz w:val="19"/>
                <w:szCs w:val="19"/>
              </w:rPr>
              <w:t xml:space="preserve">TokenEngine</w:t>
            </w:r>
          </w:p>
        </w:tc>
        <w:tc>
          <w:tcPr>
            <w:tcW w:type="dxa" w:w="16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Solidity contract</w:t>
            </w:r>
          </w:p>
        </w:tc>
        <w:tc>
          <w:tcPr>
            <w:tcW w:type="dxa" w:w="5226"/>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ERC-20 token, tax routing, Great Drain, vesting, TWAP oracle, team wallet</w:t>
            </w:r>
          </w:p>
        </w:tc>
      </w:tr>
      <w:tr>
        <w:tc>
          <w:tcPr>
            <w:tcW w:type="dxa" w:w="22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1A1A1A"/>
                <w:sz w:val="19"/>
                <w:szCs w:val="19"/>
              </w:rPr>
              <w:t xml:space="preserve">DampenerVault</w:t>
            </w:r>
          </w:p>
        </w:tc>
        <w:tc>
          <w:tcPr>
            <w:tcW w:type="dxa" w:w="16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Solidity contract</w:t>
            </w:r>
          </w:p>
        </w:tc>
        <w:tc>
          <w:tcPr>
            <w:tcW w:type="dxa" w:w="5226"/>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Floor injection, sell-into-strength, emergency mode, permanent LP lock</w:t>
            </w:r>
          </w:p>
        </w:tc>
      </w:tr>
      <w:tr>
        <w:tc>
          <w:tcPr>
            <w:tcW w:type="dxa" w:w="22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1A1A1A"/>
                <w:sz w:val="19"/>
                <w:szCs w:val="19"/>
              </w:rPr>
              <w:t xml:space="preserve">CryptographicSequencer</w:t>
            </w:r>
          </w:p>
        </w:tc>
        <w:tc>
          <w:tcPr>
            <w:tcW w:type="dxa" w:w="16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Solidity contract</w:t>
            </w:r>
          </w:p>
        </w:tc>
        <w:tc>
          <w:tcPr>
            <w:tcW w:type="dxa" w:w="5226"/>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Birthday Paradox epochs, collision detection, winner payouts</w:t>
            </w:r>
          </w:p>
        </w:tc>
      </w:tr>
      <w:tr>
        <w:tc>
          <w:tcPr>
            <w:tcW w:type="dxa" w:w="22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1A1A1A"/>
                <w:sz w:val="19"/>
                <w:szCs w:val="19"/>
              </w:rPr>
              <w:t xml:space="preserve">Keeper Bot</w:t>
            </w:r>
          </w:p>
        </w:tc>
        <w:tc>
          <w:tcPr>
            <w:tcW w:type="dxa" w:w="16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Off-chain script</w:t>
            </w:r>
          </w:p>
        </w:tc>
        <w:tc>
          <w:tcPr>
            <w:tcW w:type="dxa" w:w="5226"/>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TWAP snapshots, drain checks, injection triggers, sell-into-strength triggers</w:t>
            </w:r>
          </w:p>
        </w:tc>
      </w:tr>
    </w:tbl>
    <w:p>
      <w:pPr>
        <w:spacing w:after="140" w:before="0"/>
      </w:pPr>
      <w:r>
        <w:rPr>
          <w:rFonts w:ascii="Garamond" w:cs="Garamond" w:eastAsia="Garamond" w:hAnsi="Garamond"/>
          <w:b w:val="false"/>
          <w:bCs w:val="false"/>
          <w:i w:val="false"/>
          <w:iCs w:val="false"/>
          <w:smallCaps w:val="false"/>
          <w:color w:val="1A1A1A"/>
          <w:sz w:val="22"/>
          <w:szCs w:val="22"/>
        </w:rPr>
        <w:t xml:space="preserve"/>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The three smart contracts are written in Solidity 0.8.26 and compiled with resolc, the PolkaVM-compatible Solidity compiler. The codebase contains zero inline assembly. An assembly-free AMM (MinimalDEX) was built for development and testing; in production the protocol integrates with the Nucleus X DEX.</w:t>
      </w:r>
    </w:p>
    <w:p>
      <w:pPr>
        <w:spacing w:after="60" w:before="0"/>
      </w:pPr>
      <w:r>
        <w:rPr>
          <w:rFonts w:ascii="Garamond" w:cs="Garamond" w:eastAsia="Garamond" w:hAnsi="Garamond"/>
          <w:b w:val="false"/>
          <w:bCs w:val="false"/>
          <w:i w:val="false"/>
          <w:iCs w:val="false"/>
          <w:smallCaps w:val="false"/>
          <w:color w:val="1A1A1A"/>
          <w:sz w:val="22"/>
          <w:szCs w:val="22"/>
        </w:rPr>
        <w:t xml:space="preserve"/>
      </w:r>
    </w:p>
    <w:p>
      <w:pPr>
        <w:keepNext/>
        <w:spacing w:after="80" w:before="280"/>
        <w:jc w:val="left"/>
      </w:pPr>
      <w:r>
        <w:rPr>
          <w:rFonts w:ascii="Garamond" w:cs="Garamond" w:eastAsia="Garamond" w:hAnsi="Garamond"/>
          <w:b/>
          <w:bCs/>
          <w:i w:val="false"/>
          <w:iCs w:val="false"/>
          <w:smallCaps w:val="false"/>
          <w:color w:val="555555"/>
          <w:sz w:val="22"/>
          <w:szCs w:val="22"/>
        </w:rPr>
        <w:t xml:space="preserve">4.1</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Information Flow</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Every buy and sell transaction passes through TokenEngine, which calculates and routes tax to the appropriate destination. DampenerVault receives sell-side tax and uses it autonomously to maintain liquidity depth. CryptographicSequencer receives buy-side prize allocations and distributes them through a probabilistic collision mechanism.</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TokenEngine is intentionally agnostic to the internal mechanics of both satellite contracts. It sends funds according to fixed BPS allocations and does not need to know how those funds are subsequently used. This separation means that either satellite contract could be upgraded without modifying TokenEngine's core logic.</w:t>
      </w:r>
    </w:p>
    <w:p>
      <w:pPr>
        <w:spacing w:after="80" w:before="0"/>
      </w:pPr>
      <w:r>
        <w:rPr>
          <w:rFonts w:ascii="Garamond" w:cs="Garamond" w:eastAsia="Garamond" w:hAnsi="Garamond"/>
          <w:b w:val="false"/>
          <w:bCs w:val="false"/>
          <w:i w:val="false"/>
          <w:iCs w:val="false"/>
          <w:smallCaps w:val="false"/>
          <w:color w:val="1A1A1A"/>
          <w:sz w:val="22"/>
          <w:szCs w:val="22"/>
        </w:rPr>
        <w:t xml:space="preserve"/>
      </w:r>
    </w:p>
    <w:p>
      <w:pPr>
        <w:keepNext/>
        <w:pBdr>
          <w:bottom w:val="single" w:color="2C2C2C" w:sz="8" w:space="1"/>
        </w:pBdr>
        <w:spacing w:after="120" w:before="480"/>
        <w:jc w:val="left"/>
      </w:pPr>
      <w:r>
        <w:rPr>
          <w:rFonts w:ascii="Garamond" w:cs="Garamond" w:eastAsia="Garamond" w:hAnsi="Garamond"/>
          <w:b/>
          <w:bCs/>
          <w:i w:val="false"/>
          <w:iCs w:val="false"/>
          <w:smallCaps w:val="false"/>
          <w:color w:val="1A1A1A"/>
          <w:sz w:val="28"/>
          <w:szCs w:val="28"/>
        </w:rPr>
        <w:t xml:space="preserve">5</w:t>
      </w:r>
      <w:r>
        <w:rPr>
          <w:rFonts w:ascii="Garamond" w:cs="Garamond" w:eastAsia="Garamond" w:hAnsi="Garamond"/>
          <w:b w:val="false"/>
          <w:bCs w:val="false"/>
          <w:i w:val="false"/>
          <w:iCs w:val="false"/>
          <w:smallCaps w:val="false"/>
          <w:color w:val="1A1A1A"/>
          <w:sz w:val="28"/>
          <w:szCs w:val="28"/>
        </w:rPr>
        <w:t xml:space="preserve">    </w:t>
      </w:r>
      <w:r>
        <w:rPr>
          <w:rFonts w:ascii="Garamond" w:cs="Garamond" w:eastAsia="Garamond" w:hAnsi="Garamond"/>
          <w:b/>
          <w:bCs/>
          <w:i w:val="false"/>
          <w:iCs w:val="false"/>
          <w:smallCaps/>
          <w:color w:val="1A1A1A"/>
          <w:sz w:val="26"/>
          <w:szCs w:val="26"/>
        </w:rPr>
        <w:t xml:space="preserve">TOKENOMICS</w:t>
      </w:r>
    </w:p>
    <w:p>
      <w:pPr>
        <w:keepNext/>
        <w:spacing w:after="80" w:before="280"/>
        <w:jc w:val="left"/>
      </w:pPr>
      <w:r>
        <w:rPr>
          <w:rFonts w:ascii="Garamond" w:cs="Garamond" w:eastAsia="Garamond" w:hAnsi="Garamond"/>
          <w:b/>
          <w:bCs/>
          <w:i w:val="false"/>
          <w:iCs w:val="false"/>
          <w:smallCaps w:val="false"/>
          <w:color w:val="555555"/>
          <w:sz w:val="22"/>
          <w:szCs w:val="22"/>
        </w:rPr>
        <w:t xml:space="preserve">5.1</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Supply</w:t>
      </w:r>
    </w:p>
    <w:p>
      <w:pPr>
        <w:spacing w:after="80" w:before="0"/>
      </w:pPr>
      <w:r>
        <w:rPr>
          <w:rFonts w:ascii="Garamond" w:cs="Garamond" w:eastAsia="Garamond" w:hAnsi="Garamond"/>
          <w:b w:val="false"/>
          <w:bCs w:val="false"/>
          <w:i w:val="false"/>
          <w:iCs w:val="false"/>
          <w:smallCaps w:val="false"/>
          <w:color w:val="1A1A1A"/>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c>
          <w:tcPr>
            <w:tcW w:type="dxa" w:w="3000"/>
            <w:tcBorders>
              <w:top w:val="single" w:color="CCCCCC" w:sz="4"/>
              <w:left w:val="single" w:color="CCCCCC" w:sz="4"/>
              <w:bottom w:val="single" w:color="CCCCCC" w:sz="4"/>
              <w:right w:val="single" w:color="CCCCCC" w:sz="4"/>
            </w:tcBorders>
            <w:shd w:fill="2C2C2C"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FFFFFF"/>
                <w:sz w:val="19"/>
                <w:szCs w:val="19"/>
              </w:rPr>
              <w:t xml:space="preserve">Allocation</w:t>
            </w:r>
          </w:p>
        </w:tc>
        <w:tc>
          <w:tcPr>
            <w:tcW w:type="dxa" w:w="3000"/>
            <w:tcBorders>
              <w:top w:val="single" w:color="CCCCCC" w:sz="4"/>
              <w:left w:val="single" w:color="CCCCCC" w:sz="4"/>
              <w:bottom w:val="single" w:color="CCCCCC" w:sz="4"/>
              <w:right w:val="single" w:color="CCCCCC" w:sz="4"/>
            </w:tcBorders>
            <w:shd w:fill="2C2C2C"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FFFFFF"/>
                <w:sz w:val="19"/>
                <w:szCs w:val="19"/>
              </w:rPr>
              <w:t xml:space="preserve">Tokens</w:t>
            </w:r>
          </w:p>
        </w:tc>
        <w:tc>
          <w:tcPr>
            <w:tcW w:type="dxa" w:w="3026"/>
            <w:tcBorders>
              <w:top w:val="single" w:color="CCCCCC" w:sz="4"/>
              <w:left w:val="single" w:color="CCCCCC" w:sz="4"/>
              <w:bottom w:val="single" w:color="CCCCCC" w:sz="4"/>
              <w:right w:val="single" w:color="CCCCCC" w:sz="4"/>
            </w:tcBorders>
            <w:shd w:fill="2C2C2C"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FFFFFF"/>
                <w:sz w:val="19"/>
                <w:szCs w:val="19"/>
              </w:rPr>
              <w:t xml:space="preserve">% of Supply</w:t>
            </w:r>
          </w:p>
        </w:tc>
      </w:tr>
      <w:tr>
        <w:tc>
          <w:tcPr>
            <w:tcW w:type="dxa" w:w="30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Initial LP seed (10% of total)</w:t>
            </w:r>
          </w:p>
        </w:tc>
        <w:tc>
          <w:tcPr>
            <w:tcW w:type="dxa" w:w="30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8,065,817</w:t>
            </w:r>
          </w:p>
        </w:tc>
        <w:tc>
          <w:tcPr>
            <w:tcW w:type="dxa" w:w="3026"/>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10.000%</w:t>
            </w:r>
          </w:p>
        </w:tc>
      </w:tr>
      <w:tr>
        <w:tc>
          <w:tcPr>
            <w:tcW w:type="dxa" w:w="30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Protocol engine reserve</w:t>
            </w:r>
          </w:p>
        </w:tc>
        <w:tc>
          <w:tcPr>
            <w:tcW w:type="dxa" w:w="30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62,851,264</w:t>
            </w:r>
          </w:p>
        </w:tc>
        <w:tc>
          <w:tcPr>
            <w:tcW w:type="dxa" w:w="3026"/>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77.923%</w:t>
            </w:r>
          </w:p>
        </w:tc>
      </w:tr>
      <w:tr>
        <w:tc>
          <w:tcPr>
            <w:tcW w:type="dxa" w:w="30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Founder vesting vault</w:t>
            </w:r>
          </w:p>
        </w:tc>
        <w:tc>
          <w:tcPr>
            <w:tcW w:type="dxa" w:w="30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9,741,094</w:t>
            </w:r>
          </w:p>
        </w:tc>
        <w:tc>
          <w:tcPr>
            <w:tcW w:type="dxa" w:w="3026"/>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12.077%</w:t>
            </w:r>
          </w:p>
        </w:tc>
      </w:tr>
      <w:tr>
        <w:tc>
          <w:tcPr>
            <w:tcW w:type="dxa" w:w="30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1A1A1A"/>
                <w:sz w:val="19"/>
                <w:szCs w:val="19"/>
              </w:rPr>
              <w:t xml:space="preserve">Total supply (fixed)</w:t>
            </w:r>
          </w:p>
        </w:tc>
        <w:tc>
          <w:tcPr>
            <w:tcW w:type="dxa" w:w="30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1A1A1A"/>
                <w:sz w:val="19"/>
                <w:szCs w:val="19"/>
              </w:rPr>
              <w:t xml:space="preserve">80,658,175</w:t>
            </w:r>
          </w:p>
        </w:tc>
        <w:tc>
          <w:tcPr>
            <w:tcW w:type="dxa" w:w="3026"/>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1A1A1A"/>
                <w:sz w:val="19"/>
                <w:szCs w:val="19"/>
              </w:rPr>
              <w:t xml:space="preserve">100.000%</w:t>
            </w:r>
          </w:p>
        </w:tc>
      </w:tr>
    </w:tbl>
    <w:p>
      <w:pPr>
        <w:spacing w:after="140" w:before="0"/>
      </w:pPr>
      <w:r>
        <w:rPr>
          <w:rFonts w:ascii="Garamond" w:cs="Garamond" w:eastAsia="Garamond" w:hAnsi="Garamond"/>
          <w:b w:val="false"/>
          <w:bCs w:val="false"/>
          <w:i w:val="false"/>
          <w:iCs w:val="false"/>
          <w:smallCaps w:val="false"/>
          <w:color w:val="1A1A1A"/>
          <w:sz w:val="22"/>
          <w:szCs w:val="22"/>
        </w:rPr>
        <w:t xml:space="preserve"/>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The total supply of 80,658,175 tokens is the leading 8 digits of 52!. This supply is minted at deployment and is permanently fixed — there is no mint function, no inflation mechanism, and no governance pathway to increase supply.</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At launch, 10% of total supply is paired with 41,600 QF as the initial liquidity seed. The remaining circulating supply (62,851,264 tokens) is held in the TokenEngine as a protocol-owned reserve, available exclusively to the DampenerVault for liquidity operations. The founder's wallet holds zero tokens at launch.</w:t>
      </w:r>
    </w:p>
    <w:p>
      <w:pPr>
        <w:spacing w:after="60" w:before="0"/>
      </w:pPr>
      <w:r>
        <w:rPr>
          <w:rFonts w:ascii="Garamond" w:cs="Garamond" w:eastAsia="Garamond" w:hAnsi="Garamond"/>
          <w:b w:val="false"/>
          <w:bCs w:val="false"/>
          <w:i w:val="false"/>
          <w:iCs w:val="false"/>
          <w:smallCaps w:val="false"/>
          <w:color w:val="1A1A1A"/>
          <w:sz w:val="22"/>
          <w:szCs w:val="22"/>
        </w:rPr>
        <w:t xml:space="preserve"/>
      </w:r>
    </w:p>
    <w:p>
      <w:pPr>
        <w:keepNext/>
        <w:spacing w:after="80" w:before="280"/>
        <w:jc w:val="left"/>
      </w:pPr>
      <w:r>
        <w:rPr>
          <w:rFonts w:ascii="Garamond" w:cs="Garamond" w:eastAsia="Garamond" w:hAnsi="Garamond"/>
          <w:b/>
          <w:bCs/>
          <w:i w:val="false"/>
          <w:iCs w:val="false"/>
          <w:smallCaps w:val="false"/>
          <w:color w:val="555555"/>
          <w:sz w:val="22"/>
          <w:szCs w:val="22"/>
        </w:rPr>
        <w:t xml:space="preserve">5.2</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Vesting</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The founder allocation of 12.077% (derived from √2 × π × e) vests across 52 tranches, one every 5,200,000 blocks (approximately 6 days). Each tranche releases 187,328 tokens, with 38 tokens of dust added to the final tranche to ensure the vault empties exactly. The total vesting duration is approximately 10.4 months.</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A vesting-aware guard in pull52fReserve() ensures the DampenerVault can never withdraw tokens that back the vesting allocation. The engine reserve and vesting pool share the same balance slot but are mathematically separated by the invariant: _balances[address(this)] − amount ≥ vestingVault at all times.</w:t>
      </w:r>
    </w:p>
    <w:p>
      <w:pPr>
        <w:spacing w:after="60" w:before="0"/>
      </w:pPr>
      <w:r>
        <w:rPr>
          <w:rFonts w:ascii="Garamond" w:cs="Garamond" w:eastAsia="Garamond" w:hAnsi="Garamond"/>
          <w:b w:val="false"/>
          <w:bCs w:val="false"/>
          <w:i w:val="false"/>
          <w:iCs w:val="false"/>
          <w:smallCaps w:val="false"/>
          <w:color w:val="1A1A1A"/>
          <w:sz w:val="22"/>
          <w:szCs w:val="22"/>
        </w:rPr>
        <w:t xml:space="preserve"/>
      </w:r>
    </w:p>
    <w:p>
      <w:pPr>
        <w:keepNext/>
        <w:spacing w:after="80" w:before="280"/>
        <w:jc w:val="left"/>
      </w:pPr>
      <w:r>
        <w:rPr>
          <w:rFonts w:ascii="Garamond" w:cs="Garamond" w:eastAsia="Garamond" w:hAnsi="Garamond"/>
          <w:b/>
          <w:bCs/>
          <w:i w:val="false"/>
          <w:iCs w:val="false"/>
          <w:smallCaps w:val="false"/>
          <w:color w:val="555555"/>
          <w:sz w:val="22"/>
          <w:szCs w:val="22"/>
        </w:rPr>
        <w:t xml:space="preserve">5.3</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Founder Loan — Removed by Design</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Project 52F carries no founder loan. The 75 BPS team tax on every transaction provides ongoing operational revenue from block zero, eliminating the need for the team to sell vested tokens. This removes the single largest source of predictable sell pressure in early-stage DeFi protocols.</w:t>
      </w:r>
    </w:p>
    <w:p>
      <w:pPr>
        <w:spacing w:after="60" w:before="0"/>
      </w:pPr>
      <w:r>
        <w:rPr>
          <w:rFonts w:ascii="Garamond" w:cs="Garamond" w:eastAsia="Garamond" w:hAnsi="Garamond"/>
          <w:b w:val="false"/>
          <w:bCs w:val="false"/>
          <w:i w:val="false"/>
          <w:iCs w:val="false"/>
          <w:smallCaps w:val="false"/>
          <w:color w:val="1A1A1A"/>
          <w:sz w:val="22"/>
          <w:szCs w:val="22"/>
        </w:rPr>
        <w:t xml:space="preserve"/>
      </w:r>
    </w:p>
    <w:p>
      <w:pPr>
        <w:keepNext/>
        <w:spacing w:after="80" w:before="280"/>
        <w:jc w:val="left"/>
      </w:pPr>
      <w:r>
        <w:rPr>
          <w:rFonts w:ascii="Garamond" w:cs="Garamond" w:eastAsia="Garamond" w:hAnsi="Garamond"/>
          <w:b/>
          <w:bCs/>
          <w:i w:val="false"/>
          <w:iCs w:val="false"/>
          <w:smallCaps w:val="false"/>
          <w:color w:val="555555"/>
          <w:sz w:val="22"/>
          <w:szCs w:val="22"/>
        </w:rPr>
        <w:t xml:space="preserve">5.4</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Seed Liquidity</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At deployment, the founder transfers the entire engine reserve (62,851,264 tokens) to the TokenEngine via seedTransfer(), then creates the trading pair with a dust amount (1 QF paired with 193 tokens) to pin the initial price ratio. The DampenerVault's one-time bootstrap function is called in two stages: a small test bootstrap (100 QF) to verify the mechanism, followed by the full bootstrap (51,900 QF).</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LP tokens are transferred directly to the dead address (0x000…dEaD) inside every _addLiquidity() call. Since the dead address has no private key, this liquidity is permanently locked from the moment of creation — stronger than any timelock.</w:t>
      </w:r>
    </w:p>
    <w:p>
      <w:pPr>
        <w:spacing w:after="100" w:before="0"/>
      </w:pPr>
      <w:r>
        <w:rPr>
          <w:rFonts w:ascii="Garamond" w:cs="Garamond" w:eastAsia="Garamond" w:hAnsi="Garamond"/>
          <w:b w:val="false"/>
          <w:bCs w:val="false"/>
          <w:i w:val="false"/>
          <w:iCs w:val="false"/>
          <w:smallCaps w:val="false"/>
          <w:color w:val="1A1A1A"/>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000"/>
        <w:gridCol w:w="2226"/>
      </w:tblGrid>
      <w:tr>
        <w:tc>
          <w:tcPr>
            <w:tcW w:type="dxa" w:w="2800"/>
            <w:tcBorders>
              <w:top w:val="single" w:color="CCCCCC" w:sz="4"/>
              <w:left w:val="single" w:color="CCCCCC" w:sz="4"/>
              <w:bottom w:val="single" w:color="CCCCCC" w:sz="4"/>
              <w:right w:val="single" w:color="CCCCCC" w:sz="4"/>
            </w:tcBorders>
            <w:shd w:fill="2C2C2C"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FFFFFF"/>
                <w:sz w:val="19"/>
                <w:szCs w:val="19"/>
              </w:rPr>
              <w:t xml:space="preserve">Parameter</w:t>
            </w:r>
          </w:p>
        </w:tc>
        <w:tc>
          <w:tcPr>
            <w:tcW w:type="dxa" w:w="2000"/>
            <w:tcBorders>
              <w:top w:val="single" w:color="CCCCCC" w:sz="4"/>
              <w:left w:val="single" w:color="CCCCCC" w:sz="4"/>
              <w:bottom w:val="single" w:color="CCCCCC" w:sz="4"/>
              <w:right w:val="single" w:color="CCCCCC" w:sz="4"/>
            </w:tcBorders>
            <w:shd w:fill="2C2C2C"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FFFFFF"/>
                <w:sz w:val="19"/>
                <w:szCs w:val="19"/>
              </w:rPr>
              <w:t xml:space="preserve">Value</w:t>
            </w:r>
          </w:p>
        </w:tc>
        <w:tc>
          <w:tcPr>
            <w:tcW w:type="dxa" w:w="2000"/>
            <w:tcBorders>
              <w:top w:val="single" w:color="CCCCCC" w:sz="4"/>
              <w:left w:val="single" w:color="CCCCCC" w:sz="4"/>
              <w:bottom w:val="single" w:color="CCCCCC" w:sz="4"/>
              <w:right w:val="single" w:color="CCCCCC" w:sz="4"/>
            </w:tcBorders>
            <w:shd w:fill="2C2C2C"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FFFFFF"/>
                <w:sz w:val="19"/>
                <w:szCs w:val="19"/>
              </w:rPr>
              <w:t xml:space="preserve"/>
            </w:r>
          </w:p>
        </w:tc>
        <w:tc>
          <w:tcPr>
            <w:tcW w:type="dxa" w:w="2226"/>
            <w:tcBorders>
              <w:top w:val="single" w:color="CCCCCC" w:sz="4"/>
              <w:left w:val="single" w:color="CCCCCC" w:sz="4"/>
              <w:bottom w:val="single" w:color="CCCCCC" w:sz="4"/>
              <w:right w:val="single" w:color="CCCCCC" w:sz="4"/>
            </w:tcBorders>
            <w:shd w:fill="2C2C2C"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FFFFFF"/>
                <w:sz w:val="19"/>
                <w:szCs w:val="19"/>
              </w:rPr>
              <w:t xml:space="preserve"/>
            </w:r>
          </w:p>
        </w:tc>
      </w:tr>
      <w:tr>
        <w:tc>
          <w:tcPr>
            <w:tcW w:type="dxa" w:w="28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Total launch capital</w:t>
            </w:r>
          </w:p>
        </w:tc>
        <w:tc>
          <w:tcPr>
            <w:tcW w:type="dxa" w:w="20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52,000 QF</w:t>
            </w:r>
          </w:p>
        </w:tc>
        <w:tc>
          <w:tcPr>
            <w:tcW w:type="dxa" w:w="20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
            </w:r>
          </w:p>
        </w:tc>
        <w:tc>
          <w:tcPr>
            <w:tcW w:type="dxa" w:w="2226"/>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
            </w:r>
          </w:p>
        </w:tc>
      </w:tr>
      <w:tr>
        <w:tc>
          <w:tcPr>
            <w:tcW w:type="dxa" w:w="28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Initial LP (QF)</w:t>
            </w:r>
          </w:p>
        </w:tc>
        <w:tc>
          <w:tcPr>
            <w:tcW w:type="dxa" w:w="20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~41,600 QF</w:t>
            </w:r>
          </w:p>
        </w:tc>
        <w:tc>
          <w:tcPr>
            <w:tcW w:type="dxa" w:w="20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80%</w:t>
            </w:r>
          </w:p>
        </w:tc>
        <w:tc>
          <w:tcPr>
            <w:tcW w:type="dxa" w:w="2226"/>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
            </w:r>
          </w:p>
        </w:tc>
      </w:tr>
      <w:tr>
        <w:tc>
          <w:tcPr>
            <w:tcW w:type="dxa" w:w="28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Dampener operating reserve (QF)</w:t>
            </w:r>
          </w:p>
        </w:tc>
        <w:tc>
          <w:tcPr>
            <w:tcW w:type="dxa" w:w="20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~10,400 QF</w:t>
            </w:r>
          </w:p>
        </w:tc>
        <w:tc>
          <w:tcPr>
            <w:tcW w:type="dxa" w:w="20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20%</w:t>
            </w:r>
          </w:p>
        </w:tc>
        <w:tc>
          <w:tcPr>
            <w:tcW w:type="dxa" w:w="2226"/>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
            </w:r>
          </w:p>
        </w:tc>
      </w:tr>
      <w:tr>
        <w:tc>
          <w:tcPr>
            <w:tcW w:type="dxa" w:w="28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Initial LP (52F)</w:t>
            </w:r>
          </w:p>
        </w:tc>
        <w:tc>
          <w:tcPr>
            <w:tcW w:type="dxa" w:w="20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8,065,817 tokens</w:t>
            </w:r>
          </w:p>
        </w:tc>
        <w:tc>
          <w:tcPr>
            <w:tcW w:type="dxa" w:w="20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10% of supply</w:t>
            </w:r>
          </w:p>
        </w:tc>
        <w:tc>
          <w:tcPr>
            <w:tcW w:type="dxa" w:w="2226"/>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
            </w:r>
          </w:p>
        </w:tc>
      </w:tr>
      <w:tr>
        <w:tc>
          <w:tcPr>
            <w:tcW w:type="dxa" w:w="28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Engine reserve at launch (52F)</w:t>
            </w:r>
          </w:p>
        </w:tc>
        <w:tc>
          <w:tcPr>
            <w:tcW w:type="dxa" w:w="20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62,851,264 tokens</w:t>
            </w:r>
          </w:p>
        </w:tc>
        <w:tc>
          <w:tcPr>
            <w:tcW w:type="dxa" w:w="20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77.92% of supply</w:t>
            </w:r>
          </w:p>
        </w:tc>
        <w:tc>
          <w:tcPr>
            <w:tcW w:type="dxa" w:w="2226"/>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
            </w:r>
          </w:p>
        </w:tc>
      </w:tr>
      <w:tr>
        <w:tc>
          <w:tcPr>
            <w:tcW w:type="dxa" w:w="28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Founder wallet at launch</w:t>
            </w:r>
          </w:p>
        </w:tc>
        <w:tc>
          <w:tcPr>
            <w:tcW w:type="dxa" w:w="20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0 tokens</w:t>
            </w:r>
          </w:p>
        </w:tc>
        <w:tc>
          <w:tcPr>
            <w:tcW w:type="dxa" w:w="20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
            </w:r>
          </w:p>
        </w:tc>
        <w:tc>
          <w:tcPr>
            <w:tcW w:type="dxa" w:w="2226"/>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
            </w:r>
          </w:p>
        </w:tc>
      </w:tr>
    </w:tbl>
    <w:p>
      <w:pPr>
        <w:spacing w:after="80" w:before="0"/>
      </w:pPr>
      <w:r>
        <w:rPr>
          <w:rFonts w:ascii="Garamond" w:cs="Garamond" w:eastAsia="Garamond" w:hAnsi="Garamond"/>
          <w:b w:val="false"/>
          <w:bCs w:val="false"/>
          <w:i w:val="false"/>
          <w:iCs w:val="false"/>
          <w:smallCaps w:val="false"/>
          <w:color w:val="1A1A1A"/>
          <w:sz w:val="22"/>
          <w:szCs w:val="22"/>
        </w:rPr>
        <w:t xml:space="preserve"/>
      </w:r>
    </w:p>
    <w:p>
      <w:pPr>
        <w:keepNext/>
        <w:pBdr>
          <w:bottom w:val="single" w:color="2C2C2C" w:sz="8" w:space="1"/>
        </w:pBdr>
        <w:spacing w:after="120" w:before="480"/>
        <w:jc w:val="left"/>
      </w:pPr>
      <w:r>
        <w:rPr>
          <w:rFonts w:ascii="Garamond" w:cs="Garamond" w:eastAsia="Garamond" w:hAnsi="Garamond"/>
          <w:b/>
          <w:bCs/>
          <w:i w:val="false"/>
          <w:iCs w:val="false"/>
          <w:smallCaps w:val="false"/>
          <w:color w:val="1A1A1A"/>
          <w:sz w:val="28"/>
          <w:szCs w:val="28"/>
        </w:rPr>
        <w:t xml:space="preserve">6</w:t>
      </w:r>
      <w:r>
        <w:rPr>
          <w:rFonts w:ascii="Garamond" w:cs="Garamond" w:eastAsia="Garamond" w:hAnsi="Garamond"/>
          <w:b w:val="false"/>
          <w:bCs w:val="false"/>
          <w:i w:val="false"/>
          <w:iCs w:val="false"/>
          <w:smallCaps w:val="false"/>
          <w:color w:val="1A1A1A"/>
          <w:sz w:val="28"/>
          <w:szCs w:val="28"/>
        </w:rPr>
        <w:t xml:space="preserve">    </w:t>
      </w:r>
      <w:r>
        <w:rPr>
          <w:rFonts w:ascii="Garamond" w:cs="Garamond" w:eastAsia="Garamond" w:hAnsi="Garamond"/>
          <w:b/>
          <w:bCs/>
          <w:i w:val="false"/>
          <w:iCs w:val="false"/>
          <w:smallCaps/>
          <w:color w:val="1A1A1A"/>
          <w:sz w:val="26"/>
          <w:szCs w:val="26"/>
        </w:rPr>
        <w:t xml:space="preserve">TAX SYSTEM</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Every transaction involving 52F incurs a tax, calculated in basis points (BPS, where 10,000 BPS = 100%). The tax rate varies by transaction direction (buy or sell) and by the protocol's current phase. One invariant holds across all phases, all directions, and all conditions:</w:t>
      </w:r>
    </w:p>
    <w:p>
      <w:pPr>
        <w:pBdr>
          <w:left w:val="single" w:color="2C2C2C" w:sz="12" w:space="8"/>
        </w:pBdr>
        <w:spacing w:after="200" w:before="200"/>
        <w:ind w:left="720" w:right="720"/>
        <w:jc w:val="both"/>
      </w:pPr>
      <w:r>
        <w:rPr>
          <w:rFonts w:ascii="Garamond" w:cs="Garamond" w:eastAsia="Garamond" w:hAnsi="Garamond"/>
          <w:b w:val="false"/>
          <w:bCs w:val="false"/>
          <w:i/>
          <w:iCs/>
          <w:smallCaps w:val="false"/>
          <w:color w:val="555555"/>
          <w:sz w:val="21"/>
          <w:szCs w:val="21"/>
        </w:rPr>
        <w:t xml:space="preserve">75 BPS is routed to the team wallet on every transaction, in every phase, with no exceptions. This is carved from the headline rate, not added on top of it.</w:t>
      </w:r>
    </w:p>
    <w:p>
      <w:pPr>
        <w:spacing w:after="60" w:before="0"/>
      </w:pPr>
      <w:r>
        <w:rPr>
          <w:rFonts w:ascii="Garamond" w:cs="Garamond" w:eastAsia="Garamond" w:hAnsi="Garamond"/>
          <w:b w:val="false"/>
          <w:bCs w:val="false"/>
          <w:i w:val="false"/>
          <w:iCs w:val="false"/>
          <w:smallCaps w:val="false"/>
          <w:color w:val="1A1A1A"/>
          <w:sz w:val="22"/>
          <w:szCs w:val="22"/>
        </w:rPr>
        <w:t xml:space="preserve"/>
      </w:r>
    </w:p>
    <w:p>
      <w:pPr>
        <w:keepNext/>
        <w:spacing w:after="80" w:before="280"/>
        <w:jc w:val="left"/>
      </w:pPr>
      <w:r>
        <w:rPr>
          <w:rFonts w:ascii="Garamond" w:cs="Garamond" w:eastAsia="Garamond" w:hAnsi="Garamond"/>
          <w:b/>
          <w:bCs/>
          <w:i w:val="false"/>
          <w:iCs w:val="false"/>
          <w:smallCaps w:val="false"/>
          <w:color w:val="555555"/>
          <w:sz w:val="22"/>
          <w:szCs w:val="22"/>
        </w:rPr>
        <w:t xml:space="preserve">6.1</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Steady-State Rates (Hardening &amp; Scarcity)</w:t>
      </w:r>
    </w:p>
    <w:p>
      <w:pPr>
        <w:spacing w:after="80" w:before="0"/>
      </w:pPr>
      <w:r>
        <w:rPr>
          <w:rFonts w:ascii="Garamond" w:cs="Garamond" w:eastAsia="Garamond" w:hAnsi="Garamond"/>
          <w:b w:val="false"/>
          <w:bCs w:val="false"/>
          <w:i w:val="false"/>
          <w:iCs w:val="false"/>
          <w:smallCaps w:val="false"/>
          <w:color w:val="1A1A1A"/>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1500"/>
        <w:gridCol w:w="1526"/>
      </w:tblGrid>
      <w:tr>
        <w:tc>
          <w:tcPr>
            <w:tcW w:type="dxa" w:w="2000"/>
            <w:tcBorders>
              <w:top w:val="single" w:color="CCCCCC" w:sz="4"/>
              <w:left w:val="single" w:color="CCCCCC" w:sz="4"/>
              <w:bottom w:val="single" w:color="CCCCCC" w:sz="4"/>
              <w:right w:val="single" w:color="CCCCCC" w:sz="4"/>
            </w:tcBorders>
            <w:shd w:fill="2C2C2C"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FFFFFF"/>
                <w:sz w:val="19"/>
                <w:szCs w:val="19"/>
              </w:rPr>
              <w:t xml:space="preserve">Direction</w:t>
            </w:r>
          </w:p>
        </w:tc>
        <w:tc>
          <w:tcPr>
            <w:tcW w:type="dxa" w:w="2000"/>
            <w:tcBorders>
              <w:top w:val="single" w:color="CCCCCC" w:sz="4"/>
              <w:left w:val="single" w:color="CCCCCC" w:sz="4"/>
              <w:bottom w:val="single" w:color="CCCCCC" w:sz="4"/>
              <w:right w:val="single" w:color="CCCCCC" w:sz="4"/>
            </w:tcBorders>
            <w:shd w:fill="2C2C2C"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FFFFFF"/>
                <w:sz w:val="19"/>
                <w:szCs w:val="19"/>
              </w:rPr>
              <w:t xml:space="preserve">Total Tax</w:t>
            </w:r>
          </w:p>
        </w:tc>
        <w:tc>
          <w:tcPr>
            <w:tcW w:type="dxa" w:w="2000"/>
            <w:tcBorders>
              <w:top w:val="single" w:color="CCCCCC" w:sz="4"/>
              <w:left w:val="single" w:color="CCCCCC" w:sz="4"/>
              <w:bottom w:val="single" w:color="CCCCCC" w:sz="4"/>
              <w:right w:val="single" w:color="CCCCCC" w:sz="4"/>
            </w:tcBorders>
            <w:shd w:fill="2C2C2C"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FFFFFF"/>
                <w:sz w:val="19"/>
                <w:szCs w:val="19"/>
              </w:rPr>
              <w:t xml:space="preserve">Prize Pot</w:t>
            </w:r>
          </w:p>
        </w:tc>
        <w:tc>
          <w:tcPr>
            <w:tcW w:type="dxa" w:w="1500"/>
            <w:tcBorders>
              <w:top w:val="single" w:color="CCCCCC" w:sz="4"/>
              <w:left w:val="single" w:color="CCCCCC" w:sz="4"/>
              <w:bottom w:val="single" w:color="CCCCCC" w:sz="4"/>
              <w:right w:val="single" w:color="CCCCCC" w:sz="4"/>
            </w:tcBorders>
            <w:shd w:fill="2C2C2C"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FFFFFF"/>
                <w:sz w:val="19"/>
                <w:szCs w:val="19"/>
              </w:rPr>
              <w:t xml:space="preserve">Dampener</w:t>
            </w:r>
          </w:p>
        </w:tc>
        <w:tc>
          <w:tcPr>
            <w:tcW w:type="dxa" w:w="1526"/>
            <w:tcBorders>
              <w:top w:val="single" w:color="CCCCCC" w:sz="4"/>
              <w:left w:val="single" w:color="CCCCCC" w:sz="4"/>
              <w:bottom w:val="single" w:color="CCCCCC" w:sz="4"/>
              <w:right w:val="single" w:color="CCCCCC" w:sz="4"/>
            </w:tcBorders>
            <w:shd w:fill="2C2C2C"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FFFFFF"/>
                <w:sz w:val="19"/>
                <w:szCs w:val="19"/>
              </w:rPr>
              <w:t xml:space="preserve">Team</w:t>
            </w:r>
          </w:p>
        </w:tc>
      </w:tr>
      <w:tr>
        <w:tc>
          <w:tcPr>
            <w:tcW w:type="dxa" w:w="20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Buy (e)</w:t>
            </w:r>
          </w:p>
        </w:tc>
        <w:tc>
          <w:tcPr>
            <w:tcW w:type="dxa" w:w="20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272 BPS</w:t>
            </w:r>
          </w:p>
        </w:tc>
        <w:tc>
          <w:tcPr>
            <w:tcW w:type="dxa" w:w="20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197 BPS</w:t>
            </w:r>
          </w:p>
        </w:tc>
        <w:tc>
          <w:tcPr>
            <w:tcW w:type="dxa" w:w="15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0 BPS</w:t>
            </w:r>
          </w:p>
        </w:tc>
        <w:tc>
          <w:tcPr>
            <w:tcW w:type="dxa" w:w="1526"/>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75 BPS</w:t>
            </w:r>
          </w:p>
        </w:tc>
      </w:tr>
      <w:tr>
        <w:tc>
          <w:tcPr>
            <w:tcW w:type="dxa" w:w="20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Sell (π)</w:t>
            </w:r>
          </w:p>
        </w:tc>
        <w:tc>
          <w:tcPr>
            <w:tcW w:type="dxa" w:w="20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314 BPS</w:t>
            </w:r>
          </w:p>
        </w:tc>
        <w:tc>
          <w:tcPr>
            <w:tcW w:type="dxa" w:w="20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0 BPS</w:t>
            </w:r>
          </w:p>
        </w:tc>
        <w:tc>
          <w:tcPr>
            <w:tcW w:type="dxa" w:w="15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239 BPS</w:t>
            </w:r>
          </w:p>
        </w:tc>
        <w:tc>
          <w:tcPr>
            <w:tcW w:type="dxa" w:w="1526"/>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75 BPS</w:t>
            </w:r>
          </w:p>
        </w:tc>
      </w:tr>
    </w:tbl>
    <w:p>
      <w:pPr>
        <w:spacing w:after="140" w:before="0"/>
      </w:pPr>
      <w:r>
        <w:rPr>
          <w:rFonts w:ascii="Garamond" w:cs="Garamond" w:eastAsia="Garamond" w:hAnsi="Garamond"/>
          <w:b w:val="false"/>
          <w:bCs w:val="false"/>
          <w:i w:val="false"/>
          <w:iCs w:val="false"/>
          <w:smallCaps w:val="false"/>
          <w:color w:val="1A1A1A"/>
          <w:sz w:val="22"/>
          <w:szCs w:val="22"/>
        </w:rPr>
        <w:t xml:space="preserve"/>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The asymmetry is intentional. Buys fund the prize pot, incentivising purchase volume. Sells fund the DampenerVault, which converts sell-side revenue into permanent liquidity — directly counteracting the price impact of the sells that generated it.</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Arithmetic verification:  Buy 197 + 0 + 75 = 272  ✓     Sell 0 + 239 + 75 = 314  ✓</w:t>
      </w:r>
    </w:p>
    <w:p>
      <w:pPr>
        <w:spacing w:after="60" w:before="0"/>
      </w:pPr>
      <w:r>
        <w:rPr>
          <w:rFonts w:ascii="Garamond" w:cs="Garamond" w:eastAsia="Garamond" w:hAnsi="Garamond"/>
          <w:b w:val="false"/>
          <w:bCs w:val="false"/>
          <w:i w:val="false"/>
          <w:iCs w:val="false"/>
          <w:smallCaps w:val="false"/>
          <w:color w:val="1A1A1A"/>
          <w:sz w:val="22"/>
          <w:szCs w:val="22"/>
        </w:rPr>
        <w:t xml:space="preserve"/>
      </w:r>
    </w:p>
    <w:p>
      <w:pPr>
        <w:keepNext/>
        <w:spacing w:after="80" w:before="280"/>
        <w:jc w:val="left"/>
      </w:pPr>
      <w:r>
        <w:rPr>
          <w:rFonts w:ascii="Garamond" w:cs="Garamond" w:eastAsia="Garamond" w:hAnsi="Garamond"/>
          <w:b/>
          <w:bCs/>
          <w:i w:val="false"/>
          <w:iCs w:val="false"/>
          <w:smallCaps w:val="false"/>
          <w:color w:val="555555"/>
          <w:sz w:val="22"/>
          <w:szCs w:val="22"/>
        </w:rPr>
        <w:t xml:space="preserve">6.2</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Anti-Sniper Zones</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The first 10,400 blocks after trading is enabled (approximately 17 minutes) operate under elevated tax rates designed to prevent sniper bots from front-running the launch.</w:t>
      </w:r>
    </w:p>
    <w:p>
      <w:pPr>
        <w:keepNext/>
        <w:spacing w:after="40" w:before="160"/>
      </w:pPr>
      <w:r>
        <w:rPr>
          <w:rFonts w:ascii="Garamond" w:cs="Garamond" w:eastAsia="Garamond" w:hAnsi="Garamond"/>
          <w:b/>
          <w:bCs/>
          <w:i w:val="false"/>
          <w:iCs w:val="false"/>
          <w:smallCaps w:val="false"/>
          <w:color w:val="1A1A1A"/>
          <w:sz w:val="22"/>
          <w:szCs w:val="22"/>
        </w:rPr>
        <w:t xml:space="preserve">Zone A (Blocks 0–5,200  ·  ~8.7 minutes)</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All transactions incur 9,500 BPS (95%) tax. Of this, 9,425 BPS flows to the DampenerVault and 75 BPS to the team. This phase serves a dual purpose: it deters snipers through punitive taxation while simultaneously capitalising the DampenerVault with a significant portion of its long-term operating funds.</w:t>
      </w:r>
    </w:p>
    <w:p>
      <w:pPr>
        <w:keepNext/>
        <w:spacing w:after="40" w:before="160"/>
      </w:pPr>
      <w:r>
        <w:rPr>
          <w:rFonts w:ascii="Garamond" w:cs="Garamond" w:eastAsia="Garamond" w:hAnsi="Garamond"/>
          <w:b/>
          <w:bCs/>
          <w:i w:val="false"/>
          <w:iCs w:val="false"/>
          <w:smallCaps w:val="false"/>
          <w:color w:val="1A1A1A"/>
          <w:sz w:val="22"/>
          <w:szCs w:val="22"/>
        </w:rPr>
        <w:t xml:space="preserve">Zone B (Blocks 5,200–10,400  ·  ~8.7 minutes)</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Tax decays linearly from 9,500 BPS toward the steady-state floor in steps of 100 BPS every 104 blocks (approximately 10.4 seconds). Buy tax decays toward the e floor (272 BPS) and sell tax toward the π floor (314 BPS). By block 10,400, tax rates have reached their permanent values.</w:t>
      </w:r>
    </w:p>
    <w:p>
      <w:pPr>
        <w:spacing w:after="80" w:before="0"/>
      </w:pPr>
      <w:r>
        <w:rPr>
          <w:rFonts w:ascii="Garamond" w:cs="Garamond" w:eastAsia="Garamond" w:hAnsi="Garamond"/>
          <w:b w:val="false"/>
          <w:bCs w:val="false"/>
          <w:i w:val="false"/>
          <w:iCs w:val="false"/>
          <w:smallCaps w:val="false"/>
          <w:color w:val="1A1A1A"/>
          <w:sz w:val="22"/>
          <w:szCs w:val="22"/>
        </w:rPr>
        <w:t xml:space="preserve"/>
      </w:r>
    </w:p>
    <w:p>
      <w:pPr>
        <w:keepNext/>
        <w:pBdr>
          <w:bottom w:val="single" w:color="2C2C2C" w:sz="8" w:space="1"/>
        </w:pBdr>
        <w:spacing w:after="120" w:before="480"/>
        <w:jc w:val="left"/>
      </w:pPr>
      <w:r>
        <w:rPr>
          <w:rFonts w:ascii="Garamond" w:cs="Garamond" w:eastAsia="Garamond" w:hAnsi="Garamond"/>
          <w:b/>
          <w:bCs/>
          <w:i w:val="false"/>
          <w:iCs w:val="false"/>
          <w:smallCaps w:val="false"/>
          <w:color w:val="1A1A1A"/>
          <w:sz w:val="28"/>
          <w:szCs w:val="28"/>
        </w:rPr>
        <w:t xml:space="preserve">7</w:t>
      </w:r>
      <w:r>
        <w:rPr>
          <w:rFonts w:ascii="Garamond" w:cs="Garamond" w:eastAsia="Garamond" w:hAnsi="Garamond"/>
          <w:b w:val="false"/>
          <w:bCs w:val="false"/>
          <w:i w:val="false"/>
          <w:iCs w:val="false"/>
          <w:smallCaps w:val="false"/>
          <w:color w:val="1A1A1A"/>
          <w:sz w:val="28"/>
          <w:szCs w:val="28"/>
        </w:rPr>
        <w:t xml:space="preserve">    </w:t>
      </w:r>
      <w:r>
        <w:rPr>
          <w:rFonts w:ascii="Garamond" w:cs="Garamond" w:eastAsia="Garamond" w:hAnsi="Garamond"/>
          <w:b/>
          <w:bCs/>
          <w:i w:val="false"/>
          <w:iCs w:val="false"/>
          <w:smallCaps/>
          <w:color w:val="1A1A1A"/>
          <w:sz w:val="26"/>
          <w:szCs w:val="26"/>
        </w:rPr>
        <w:t xml:space="preserve">THE GREAT DRAIN</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The Great Drain is the protocol's primary mechanism for converting accumulated prize-pot QF into structural liquidity or deflationary pressure, depending on the protocol's phase and health.</w:t>
      </w:r>
    </w:p>
    <w:p>
      <w:pPr>
        <w:spacing w:after="60" w:before="0"/>
      </w:pPr>
      <w:r>
        <w:rPr>
          <w:rFonts w:ascii="Garamond" w:cs="Garamond" w:eastAsia="Garamond" w:hAnsi="Garamond"/>
          <w:b w:val="false"/>
          <w:bCs w:val="false"/>
          <w:i w:val="false"/>
          <w:iCs w:val="false"/>
          <w:smallCaps w:val="false"/>
          <w:color w:val="1A1A1A"/>
          <w:sz w:val="22"/>
          <w:szCs w:val="22"/>
        </w:rPr>
        <w:t xml:space="preserve"/>
      </w:r>
    </w:p>
    <w:p>
      <w:pPr>
        <w:keepNext/>
        <w:spacing w:after="80" w:before="280"/>
        <w:jc w:val="left"/>
      </w:pPr>
      <w:r>
        <w:rPr>
          <w:rFonts w:ascii="Garamond" w:cs="Garamond" w:eastAsia="Garamond" w:hAnsi="Garamond"/>
          <w:b/>
          <w:bCs/>
          <w:i w:val="false"/>
          <w:iCs w:val="false"/>
          <w:smallCaps w:val="false"/>
          <w:color w:val="555555"/>
          <w:sz w:val="22"/>
          <w:szCs w:val="22"/>
        </w:rPr>
        <w:t xml:space="preserve">7.1</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Trigger</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The Drain fires when the prize pot accumulates QF equivalent to 520,000 tokens (52 × 10,000) multiplied by the current TWAP. At low token prices, this threshold is small in absolute QF terms and fires frequently. This self-scaling behaviour is intentional: frequent drains at low prices build liquidity aggressively when it matters most.</w:t>
      </w:r>
    </w:p>
    <w:p>
      <w:pPr>
        <w:spacing w:after="60" w:before="0"/>
      </w:pPr>
      <w:r>
        <w:rPr>
          <w:rFonts w:ascii="Garamond" w:cs="Garamond" w:eastAsia="Garamond" w:hAnsi="Garamond"/>
          <w:b w:val="false"/>
          <w:bCs w:val="false"/>
          <w:i w:val="false"/>
          <w:iCs w:val="false"/>
          <w:smallCaps w:val="false"/>
          <w:color w:val="1A1A1A"/>
          <w:sz w:val="22"/>
          <w:szCs w:val="22"/>
        </w:rPr>
        <w:t xml:space="preserve"/>
      </w:r>
    </w:p>
    <w:p>
      <w:pPr>
        <w:keepNext/>
        <w:spacing w:after="80" w:before="280"/>
        <w:jc w:val="left"/>
      </w:pPr>
      <w:r>
        <w:rPr>
          <w:rFonts w:ascii="Garamond" w:cs="Garamond" w:eastAsia="Garamond" w:hAnsi="Garamond"/>
          <w:b/>
          <w:bCs/>
          <w:i w:val="false"/>
          <w:iCs w:val="false"/>
          <w:smallCaps w:val="false"/>
          <w:color w:val="555555"/>
          <w:sz w:val="22"/>
          <w:szCs w:val="22"/>
        </w:rPr>
        <w:t xml:space="preserve">7.2</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Seizure and Routing</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Each Drain event seizes 50% of the prize pot (5,000 BPS). The remaining 50% stays in the pot and continues accumulating toward the next trigger.</w:t>
      </w:r>
    </w:p>
    <w:p>
      <w:pPr>
        <w:spacing w:after="80" w:before="0"/>
      </w:pPr>
      <w:r>
        <w:rPr>
          <w:rFonts w:ascii="Garamond" w:cs="Garamond" w:eastAsia="Garamond" w:hAnsi="Garamond"/>
          <w:b w:val="false"/>
          <w:bCs w:val="false"/>
          <w:i w:val="false"/>
          <w:iCs w:val="false"/>
          <w:smallCaps w:val="false"/>
          <w:color w:val="1A1A1A"/>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226"/>
      </w:tblGrid>
      <w:tr>
        <w:tc>
          <w:tcPr>
            <w:tcW w:type="dxa" w:w="2400"/>
            <w:tcBorders>
              <w:top w:val="single" w:color="CCCCCC" w:sz="4"/>
              <w:left w:val="single" w:color="CCCCCC" w:sz="4"/>
              <w:bottom w:val="single" w:color="CCCCCC" w:sz="4"/>
              <w:right w:val="single" w:color="CCCCCC" w:sz="4"/>
            </w:tcBorders>
            <w:shd w:fill="2C2C2C"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FFFFFF"/>
                <w:sz w:val="19"/>
                <w:szCs w:val="19"/>
              </w:rPr>
              <w:t xml:space="preserve">Phase</w:t>
            </w:r>
          </w:p>
        </w:tc>
        <w:tc>
          <w:tcPr>
            <w:tcW w:type="dxa" w:w="2400"/>
            <w:tcBorders>
              <w:top w:val="single" w:color="CCCCCC" w:sz="4"/>
              <w:left w:val="single" w:color="CCCCCC" w:sz="4"/>
              <w:bottom w:val="single" w:color="CCCCCC" w:sz="4"/>
              <w:right w:val="single" w:color="CCCCCC" w:sz="4"/>
            </w:tcBorders>
            <w:shd w:fill="2C2C2C"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FFFFFF"/>
                <w:sz w:val="19"/>
                <w:szCs w:val="19"/>
              </w:rPr>
              <w:t xml:space="preserve">Condition</w:t>
            </w:r>
          </w:p>
        </w:tc>
        <w:tc>
          <w:tcPr>
            <w:tcW w:type="dxa" w:w="4226"/>
            <w:tcBorders>
              <w:top w:val="single" w:color="CCCCCC" w:sz="4"/>
              <w:left w:val="single" w:color="CCCCCC" w:sz="4"/>
              <w:bottom w:val="single" w:color="CCCCCC" w:sz="4"/>
              <w:right w:val="single" w:color="CCCCCC" w:sz="4"/>
            </w:tcBorders>
            <w:shd w:fill="2C2C2C"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FFFFFF"/>
                <w:sz w:val="19"/>
                <w:szCs w:val="19"/>
              </w:rPr>
              <w:t xml:space="preserve">Action</w:t>
            </w:r>
          </w:p>
        </w:tc>
      </w:tr>
      <w:tr>
        <w:tc>
          <w:tcPr>
            <w:tcW w:type="dxa" w:w="24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Hardening</w:t>
            </w:r>
          </w:p>
        </w:tc>
        <w:tc>
          <w:tcPr>
            <w:tcW w:type="dxa" w:w="24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Always</w:t>
            </w:r>
          </w:p>
        </w:tc>
        <w:tc>
          <w:tcPr>
            <w:tcW w:type="dxa" w:w="4226"/>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100% of seized QF routed to DampenerVault for addLiquidity</w:t>
            </w:r>
          </w:p>
        </w:tc>
      </w:tr>
      <w:tr>
        <w:tc>
          <w:tcPr>
            <w:tcW w:type="dxa" w:w="24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Scarcity</w:t>
            </w:r>
          </w:p>
        </w:tc>
        <w:tc>
          <w:tcPr>
            <w:tcW w:type="dxa" w:w="24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LP ratio ≥ 23%</w:t>
            </w:r>
          </w:p>
        </w:tc>
        <w:tc>
          <w:tcPr>
            <w:tcW w:type="dxa" w:w="4226"/>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50% buys and burns 52F to dead address; 50% QF sent to dead address</w:t>
            </w:r>
          </w:p>
        </w:tc>
      </w:tr>
      <w:tr>
        <w:tc>
          <w:tcPr>
            <w:tcW w:type="dxa" w:w="24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Scarcity</w:t>
            </w:r>
          </w:p>
        </w:tc>
        <w:tc>
          <w:tcPr>
            <w:tcW w:type="dxa" w:w="24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LP ratio &lt; 23%</w:t>
            </w:r>
          </w:p>
        </w:tc>
        <w:tc>
          <w:tcPr>
            <w:tcW w:type="dxa" w:w="4226"/>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100% routed to addLiquidity (health check overrides burn)</w:t>
            </w:r>
          </w:p>
        </w:tc>
      </w:tr>
    </w:tbl>
    <w:p>
      <w:pPr>
        <w:spacing w:after="140" w:before="0"/>
      </w:pPr>
      <w:r>
        <w:rPr>
          <w:rFonts w:ascii="Garamond" w:cs="Garamond" w:eastAsia="Garamond" w:hAnsi="Garamond"/>
          <w:b w:val="false"/>
          <w:bCs w:val="false"/>
          <w:i w:val="false"/>
          <w:iCs w:val="false"/>
          <w:smallCaps w:val="false"/>
          <w:color w:val="1A1A1A"/>
          <w:sz w:val="22"/>
          <w:szCs w:val="22"/>
        </w:rPr>
        <w:t xml:space="preserve"/>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The health check is critical. In the Scarcity phase, burning QF when liquidity is thin would destroy the protocol's market structure. The 23% LP ratio threshold ensures that the burn mechanism only activates when the protocol can absorb the deflationary pressure without destabilising the trading pair.</w:t>
      </w:r>
    </w:p>
    <w:p>
      <w:pPr>
        <w:spacing w:after="60" w:before="0"/>
      </w:pPr>
      <w:r>
        <w:rPr>
          <w:rFonts w:ascii="Garamond" w:cs="Garamond" w:eastAsia="Garamond" w:hAnsi="Garamond"/>
          <w:b w:val="false"/>
          <w:bCs w:val="false"/>
          <w:i w:val="false"/>
          <w:iCs w:val="false"/>
          <w:smallCaps w:val="false"/>
          <w:color w:val="1A1A1A"/>
          <w:sz w:val="22"/>
          <w:szCs w:val="22"/>
        </w:rPr>
        <w:t xml:space="preserve"/>
      </w:r>
    </w:p>
    <w:p>
      <w:pPr>
        <w:keepNext/>
        <w:spacing w:after="80" w:before="280"/>
        <w:jc w:val="left"/>
      </w:pPr>
      <w:r>
        <w:rPr>
          <w:rFonts w:ascii="Garamond" w:cs="Garamond" w:eastAsia="Garamond" w:hAnsi="Garamond"/>
          <w:b/>
          <w:bCs/>
          <w:i w:val="false"/>
          <w:iCs w:val="false"/>
          <w:smallCaps w:val="false"/>
          <w:color w:val="555555"/>
          <w:sz w:val="22"/>
          <w:szCs w:val="22"/>
        </w:rPr>
        <w:t xml:space="preserve">7.3</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Cooldown</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A minimum of 5,200 blocks must pass between consecutive Drain events, with an additional random offset of 0–519 blocks derived from blockhash entropy. The randomisation prevents attackers from predicting the exact block at which a Drain will fire. The cooldown state variable (nextDrainBlock) is updated before any external calls.</w:t>
      </w:r>
    </w:p>
    <w:p>
      <w:pPr>
        <w:spacing w:after="60" w:before="0"/>
      </w:pPr>
      <w:r>
        <w:rPr>
          <w:rFonts w:ascii="Garamond" w:cs="Garamond" w:eastAsia="Garamond" w:hAnsi="Garamond"/>
          <w:b w:val="false"/>
          <w:bCs w:val="false"/>
          <w:i w:val="false"/>
          <w:iCs w:val="false"/>
          <w:smallCaps w:val="false"/>
          <w:color w:val="1A1A1A"/>
          <w:sz w:val="22"/>
          <w:szCs w:val="22"/>
        </w:rPr>
        <w:t xml:space="preserve"/>
      </w:r>
    </w:p>
    <w:p>
      <w:pPr>
        <w:keepNext/>
        <w:spacing w:after="80" w:before="280"/>
        <w:jc w:val="left"/>
      </w:pPr>
      <w:r>
        <w:rPr>
          <w:rFonts w:ascii="Garamond" w:cs="Garamond" w:eastAsia="Garamond" w:hAnsi="Garamond"/>
          <w:b/>
          <w:bCs/>
          <w:i w:val="false"/>
          <w:iCs w:val="false"/>
          <w:smallCaps w:val="false"/>
          <w:color w:val="555555"/>
          <w:sz w:val="22"/>
          <w:szCs w:val="22"/>
        </w:rPr>
        <w:t xml:space="preserve">7.4</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Self-Scaling Economics</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The Drain creates a positive feedback loop: low price produces a low threshold, which triggers frequent drains, which builds LP, which supports price, which raises the threshold, which allows larger prize pots. The system finds its own equilibrium without governance intervention.</w:t>
      </w:r>
    </w:p>
    <w:p>
      <w:pPr>
        <w:spacing w:after="80" w:before="0"/>
      </w:pPr>
      <w:r>
        <w:rPr>
          <w:rFonts w:ascii="Garamond" w:cs="Garamond" w:eastAsia="Garamond" w:hAnsi="Garamond"/>
          <w:b w:val="false"/>
          <w:bCs w:val="false"/>
          <w:i w:val="false"/>
          <w:iCs w:val="false"/>
          <w:smallCaps w:val="false"/>
          <w:color w:val="1A1A1A"/>
          <w:sz w:val="22"/>
          <w:szCs w:val="22"/>
        </w:rPr>
        <w:t xml:space="preserve"/>
      </w:r>
    </w:p>
    <w:p>
      <w:pPr>
        <w:keepNext/>
        <w:pBdr>
          <w:bottom w:val="single" w:color="2C2C2C" w:sz="8" w:space="1"/>
        </w:pBdr>
        <w:spacing w:after="120" w:before="480"/>
        <w:jc w:val="left"/>
      </w:pPr>
      <w:r>
        <w:rPr>
          <w:rFonts w:ascii="Garamond" w:cs="Garamond" w:eastAsia="Garamond" w:hAnsi="Garamond"/>
          <w:b/>
          <w:bCs/>
          <w:i w:val="false"/>
          <w:iCs w:val="false"/>
          <w:smallCaps w:val="false"/>
          <w:color w:val="1A1A1A"/>
          <w:sz w:val="28"/>
          <w:szCs w:val="28"/>
        </w:rPr>
        <w:t xml:space="preserve">8</w:t>
      </w:r>
      <w:r>
        <w:rPr>
          <w:rFonts w:ascii="Garamond" w:cs="Garamond" w:eastAsia="Garamond" w:hAnsi="Garamond"/>
          <w:b w:val="false"/>
          <w:bCs w:val="false"/>
          <w:i w:val="false"/>
          <w:iCs w:val="false"/>
          <w:smallCaps w:val="false"/>
          <w:color w:val="1A1A1A"/>
          <w:sz w:val="28"/>
          <w:szCs w:val="28"/>
        </w:rPr>
        <w:t xml:space="preserve">    </w:t>
      </w:r>
      <w:r>
        <w:rPr>
          <w:rFonts w:ascii="Garamond" w:cs="Garamond" w:eastAsia="Garamond" w:hAnsi="Garamond"/>
          <w:b/>
          <w:bCs/>
          <w:i w:val="false"/>
          <w:iCs w:val="false"/>
          <w:smallCaps/>
          <w:color w:val="1A1A1A"/>
          <w:sz w:val="26"/>
          <w:szCs w:val="26"/>
        </w:rPr>
        <w:t xml:space="preserve">DAMPENERVAULT — AUTONOMOUS LIQUIDITY ENGINE</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The DampenerVault is a three-strategy autonomous liquidity engine. It receives funds from sell-side tax (239 BPS) and from Great Drain events, then deploys those funds to maintain and deepen the protocol's liquidity.</w:t>
      </w:r>
    </w:p>
    <w:p>
      <w:pPr>
        <w:spacing w:after="80" w:before="0"/>
      </w:pPr>
      <w:r>
        <w:rPr>
          <w:rFonts w:ascii="Garamond" w:cs="Garamond" w:eastAsia="Garamond" w:hAnsi="Garamond"/>
          <w:b w:val="false"/>
          <w:bCs w:val="false"/>
          <w:i w:val="false"/>
          <w:iCs w:val="false"/>
          <w:smallCaps w:val="false"/>
          <w:color w:val="1A1A1A"/>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800"/>
        <w:gridCol w:w="1826"/>
      </w:tblGrid>
      <w:tr>
        <w:tc>
          <w:tcPr>
            <w:tcW w:type="dxa" w:w="2000"/>
            <w:tcBorders>
              <w:top w:val="single" w:color="CCCCCC" w:sz="4"/>
              <w:left w:val="single" w:color="CCCCCC" w:sz="4"/>
              <w:bottom w:val="single" w:color="CCCCCC" w:sz="4"/>
              <w:right w:val="single" w:color="CCCCCC" w:sz="4"/>
            </w:tcBorders>
            <w:shd w:fill="2C2C2C"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FFFFFF"/>
                <w:sz w:val="19"/>
                <w:szCs w:val="19"/>
              </w:rPr>
              <w:t xml:space="preserve">Strategy</w:t>
            </w:r>
          </w:p>
        </w:tc>
        <w:tc>
          <w:tcPr>
            <w:tcW w:type="dxa" w:w="2400"/>
            <w:tcBorders>
              <w:top w:val="single" w:color="CCCCCC" w:sz="4"/>
              <w:left w:val="single" w:color="CCCCCC" w:sz="4"/>
              <w:bottom w:val="single" w:color="CCCCCC" w:sz="4"/>
              <w:right w:val="single" w:color="CCCCCC" w:sz="4"/>
            </w:tcBorders>
            <w:shd w:fill="2C2C2C"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FFFFFF"/>
                <w:sz w:val="19"/>
                <w:szCs w:val="19"/>
              </w:rPr>
              <w:t xml:space="preserve">Trigger</w:t>
            </w:r>
          </w:p>
        </w:tc>
        <w:tc>
          <w:tcPr>
            <w:tcW w:type="dxa" w:w="2800"/>
            <w:tcBorders>
              <w:top w:val="single" w:color="CCCCCC" w:sz="4"/>
              <w:left w:val="single" w:color="CCCCCC" w:sz="4"/>
              <w:bottom w:val="single" w:color="CCCCCC" w:sz="4"/>
              <w:right w:val="single" w:color="CCCCCC" w:sz="4"/>
            </w:tcBorders>
            <w:shd w:fill="2C2C2C"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FFFFFF"/>
                <w:sz w:val="19"/>
                <w:szCs w:val="19"/>
              </w:rPr>
              <w:t xml:space="preserve">Action</w:t>
            </w:r>
          </w:p>
        </w:tc>
        <w:tc>
          <w:tcPr>
            <w:tcW w:type="dxa" w:w="1826"/>
            <w:tcBorders>
              <w:top w:val="single" w:color="CCCCCC" w:sz="4"/>
              <w:left w:val="single" w:color="CCCCCC" w:sz="4"/>
              <w:bottom w:val="single" w:color="CCCCCC" w:sz="4"/>
              <w:right w:val="single" w:color="CCCCCC" w:sz="4"/>
            </w:tcBorders>
            <w:shd w:fill="2C2C2C"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FFFFFF"/>
                <w:sz w:val="19"/>
                <w:szCs w:val="19"/>
              </w:rPr>
              <w:t xml:space="preserve">Phase</w:t>
            </w:r>
          </w:p>
        </w:tc>
      </w:tr>
      <w:tr>
        <w:tc>
          <w:tcPr>
            <w:tcW w:type="dxa" w:w="20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Floor Injection</w:t>
            </w:r>
          </w:p>
        </w:tc>
        <w:tc>
          <w:tcPr>
            <w:tcW w:type="dxa" w:w="24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LP ratio &lt; 23%</w:t>
            </w:r>
          </w:p>
        </w:tc>
        <w:tc>
          <w:tcPr>
            <w:tcW w:type="dxa" w:w="28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Pair QF with engine 52F (Hardening) or market buy (Scarcity) → permanent LP</w:t>
            </w:r>
          </w:p>
        </w:tc>
        <w:tc>
          <w:tcPr>
            <w:tcW w:type="dxa" w:w="1826"/>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All phases</w:t>
            </w:r>
          </w:p>
        </w:tc>
      </w:tr>
      <w:tr>
        <w:tc>
          <w:tcPr>
            <w:tcW w:type="dxa" w:w="20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Drain Routing</w:t>
            </w:r>
          </w:p>
        </w:tc>
        <w:tc>
          <w:tcPr>
            <w:tcW w:type="dxa" w:w="24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Great Drain fires (Hardening)</w:t>
            </w:r>
          </w:p>
        </w:tc>
        <w:tc>
          <w:tcPr>
            <w:tcW w:type="dxa" w:w="28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100% seized QF added as LP</w:t>
            </w:r>
          </w:p>
        </w:tc>
        <w:tc>
          <w:tcPr>
            <w:tcW w:type="dxa" w:w="1826"/>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Hardening only</w:t>
            </w:r>
          </w:p>
        </w:tc>
      </w:tr>
      <w:tr>
        <w:tc>
          <w:tcPr>
            <w:tcW w:type="dxa" w:w="20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Sell-Into-Strength</w:t>
            </w:r>
          </w:p>
        </w:tc>
        <w:tc>
          <w:tcPr>
            <w:tcW w:type="dxa" w:w="24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Spot &gt; TWAP by 18–25.9%</w:t>
            </w:r>
          </w:p>
        </w:tc>
        <w:tc>
          <w:tcPr>
            <w:tcW w:type="dxa" w:w="28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Sell small 52F into pump → proceeds to permanent LP</w:t>
            </w:r>
          </w:p>
        </w:tc>
        <w:tc>
          <w:tcPr>
            <w:tcW w:type="dxa" w:w="1826"/>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Scarcity only</w:t>
            </w:r>
          </w:p>
        </w:tc>
      </w:tr>
    </w:tbl>
    <w:p>
      <w:pPr>
        <w:spacing w:after="140" w:before="0"/>
      </w:pPr>
      <w:r>
        <w:rPr>
          <w:rFonts w:ascii="Garamond" w:cs="Garamond" w:eastAsia="Garamond" w:hAnsi="Garamond"/>
          <w:b w:val="false"/>
          <w:bCs w:val="false"/>
          <w:i w:val="false"/>
          <w:iCs w:val="false"/>
          <w:smallCaps w:val="false"/>
          <w:color w:val="1A1A1A"/>
          <w:sz w:val="22"/>
          <w:szCs w:val="22"/>
        </w:rPr>
        <w:t xml:space="preserve"/>
      </w:r>
    </w:p>
    <w:p>
      <w:pPr>
        <w:keepNext/>
        <w:spacing w:after="80" w:before="280"/>
        <w:jc w:val="left"/>
      </w:pPr>
      <w:r>
        <w:rPr>
          <w:rFonts w:ascii="Garamond" w:cs="Garamond" w:eastAsia="Garamond" w:hAnsi="Garamond"/>
          <w:b/>
          <w:bCs/>
          <w:i w:val="false"/>
          <w:iCs w:val="false"/>
          <w:smallCaps w:val="false"/>
          <w:color w:val="555555"/>
          <w:sz w:val="22"/>
          <w:szCs w:val="22"/>
        </w:rPr>
        <w:t xml:space="preserve">8.1</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Floor Injection</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When the ratio of LP value to market capitalisation falls below 23%, the vault activates floor injection. The mode depends on the protocol's phase and the severity of the ratio breach.</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During Hardening, the vault pulls 52F directly from the TokenEngine reserve and pairs it with the full QF injection amount — avoiding market buys entirely. Scarce QF is paired directly with the abundant engine reserve, maximising LP depth per unit of QF deployed.</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During Scarcity, normal mode (ratio between 10% and 23%) uses 50% of available funds to market-buy 52F and pairs the other 50% with that purchase. Emergency mode (ratio below 10%) reverts to the direct engine pull regardless of phase — a defensive posture that prioritises LP depth over price impact.</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Each injection is capped at 10% of the vault's balance per trigger. A randomised cooldown of approximately 1 to 1.2 hours prevents rapid-fire injections and makes timing unpredictable.</w:t>
      </w:r>
    </w:p>
    <w:p>
      <w:pPr>
        <w:spacing w:after="60" w:before="0"/>
      </w:pPr>
      <w:r>
        <w:rPr>
          <w:rFonts w:ascii="Garamond" w:cs="Garamond" w:eastAsia="Garamond" w:hAnsi="Garamond"/>
          <w:b w:val="false"/>
          <w:bCs w:val="false"/>
          <w:i w:val="false"/>
          <w:iCs w:val="false"/>
          <w:smallCaps w:val="false"/>
          <w:color w:val="1A1A1A"/>
          <w:sz w:val="22"/>
          <w:szCs w:val="22"/>
        </w:rPr>
        <w:t xml:space="preserve"/>
      </w:r>
    </w:p>
    <w:p>
      <w:pPr>
        <w:keepNext/>
        <w:spacing w:after="80" w:before="280"/>
        <w:jc w:val="left"/>
      </w:pPr>
      <w:r>
        <w:rPr>
          <w:rFonts w:ascii="Garamond" w:cs="Garamond" w:eastAsia="Garamond" w:hAnsi="Garamond"/>
          <w:b/>
          <w:bCs/>
          <w:i w:val="false"/>
          <w:iCs w:val="false"/>
          <w:smallCaps w:val="false"/>
          <w:color w:val="555555"/>
          <w:sz w:val="22"/>
          <w:szCs w:val="22"/>
        </w:rPr>
        <w:t xml:space="preserve">8.2</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Sell-Into-Strength</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This mechanism activates exclusively in the Scarcity phase (after block 26,000,000). When speculative buying pushes the spot price 18–25.9% above the TWAP, the DampenerVault sells a precisely calculated quantity of 52F into the pump.</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The sell quantity is derived from the AMM constant product formula: the exact amount of 52F that produces a randomised price impact between 1.5% and 2.4%. This is mathematically self-limiting — the formula constrains sell size relative to pool depth. A shallow pool produces a tiny sell; a deep pool allows a larger sell.</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All QF proceeds are immediately paired with remaining 52F and added as permanent liquidity. The mechanism does not extract value — it converts excess volatility into floor depth.</w:t>
      </w:r>
    </w:p>
    <w:p>
      <w:pPr>
        <w:spacing w:after="60" w:before="0"/>
      </w:pPr>
      <w:r>
        <w:rPr>
          <w:rFonts w:ascii="Garamond" w:cs="Garamond" w:eastAsia="Garamond" w:hAnsi="Garamond"/>
          <w:b w:val="false"/>
          <w:bCs w:val="false"/>
          <w:i w:val="false"/>
          <w:iCs w:val="false"/>
          <w:smallCaps w:val="false"/>
          <w:color w:val="1A1A1A"/>
          <w:sz w:val="22"/>
          <w:szCs w:val="22"/>
        </w:rPr>
        <w:t xml:space="preserve"/>
      </w:r>
    </w:p>
    <w:p>
      <w:pPr>
        <w:keepNext/>
        <w:spacing w:after="80" w:before="280"/>
        <w:jc w:val="left"/>
      </w:pPr>
      <w:r>
        <w:rPr>
          <w:rFonts w:ascii="Garamond" w:cs="Garamond" w:eastAsia="Garamond" w:hAnsi="Garamond"/>
          <w:b/>
          <w:bCs/>
          <w:i w:val="false"/>
          <w:iCs w:val="false"/>
          <w:smallCaps w:val="false"/>
          <w:color w:val="555555"/>
          <w:sz w:val="22"/>
          <w:szCs w:val="22"/>
        </w:rPr>
        <w:t xml:space="preserve">8.3</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Permanent Liquidity</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All LP tokens received by the DampenerVault are permanently locked. LP tokens from every injection and sell-into-strength event are transferred to the dead address immediately upon receipt. There is no withdrawal function, no governance override, and no mechanism by which LP tokens can leave the vault.</w:t>
      </w:r>
    </w:p>
    <w:p>
      <w:pPr>
        <w:pBdr>
          <w:left w:val="single" w:color="2C2C2C" w:sz="12" w:space="8"/>
        </w:pBdr>
        <w:spacing w:after="200" w:before="200"/>
        <w:ind w:left="720" w:right="720"/>
        <w:jc w:val="both"/>
      </w:pPr>
      <w:r>
        <w:rPr>
          <w:rFonts w:ascii="Garamond" w:cs="Garamond" w:eastAsia="Garamond" w:hAnsi="Garamond"/>
          <w:b w:val="false"/>
          <w:bCs w:val="false"/>
          <w:i/>
          <w:iCs/>
          <w:smallCaps w:val="false"/>
          <w:color w:val="555555"/>
          <w:sz w:val="21"/>
          <w:szCs w:val="21"/>
        </w:rPr>
        <w:t xml:space="preserve">You cannot call a withdrawal function that does not exist. Mathematical permanence is stronger than any timelock.</w:t>
      </w:r>
    </w:p>
    <w:p>
      <w:pPr>
        <w:spacing w:after="80" w:before="0"/>
      </w:pPr>
      <w:r>
        <w:rPr>
          <w:rFonts w:ascii="Garamond" w:cs="Garamond" w:eastAsia="Garamond" w:hAnsi="Garamond"/>
          <w:b w:val="false"/>
          <w:bCs w:val="false"/>
          <w:i w:val="false"/>
          <w:iCs w:val="false"/>
          <w:smallCaps w:val="false"/>
          <w:color w:val="1A1A1A"/>
          <w:sz w:val="22"/>
          <w:szCs w:val="22"/>
        </w:rPr>
        <w:t xml:space="preserve"/>
      </w:r>
    </w:p>
    <w:p>
      <w:pPr>
        <w:keepNext/>
        <w:pBdr>
          <w:bottom w:val="single" w:color="2C2C2C" w:sz="8" w:space="1"/>
        </w:pBdr>
        <w:spacing w:after="120" w:before="480"/>
        <w:jc w:val="left"/>
      </w:pPr>
      <w:r>
        <w:rPr>
          <w:rFonts w:ascii="Garamond" w:cs="Garamond" w:eastAsia="Garamond" w:hAnsi="Garamond"/>
          <w:b/>
          <w:bCs/>
          <w:i w:val="false"/>
          <w:iCs w:val="false"/>
          <w:smallCaps w:val="false"/>
          <w:color w:val="1A1A1A"/>
          <w:sz w:val="28"/>
          <w:szCs w:val="28"/>
        </w:rPr>
        <w:t xml:space="preserve">9</w:t>
      </w:r>
      <w:r>
        <w:rPr>
          <w:rFonts w:ascii="Garamond" w:cs="Garamond" w:eastAsia="Garamond" w:hAnsi="Garamond"/>
          <w:b w:val="false"/>
          <w:bCs w:val="false"/>
          <w:i w:val="false"/>
          <w:iCs w:val="false"/>
          <w:smallCaps w:val="false"/>
          <w:color w:val="1A1A1A"/>
          <w:sz w:val="28"/>
          <w:szCs w:val="28"/>
        </w:rPr>
        <w:t xml:space="preserve">    </w:t>
      </w:r>
      <w:r>
        <w:rPr>
          <w:rFonts w:ascii="Garamond" w:cs="Garamond" w:eastAsia="Garamond" w:hAnsi="Garamond"/>
          <w:b/>
          <w:bCs/>
          <w:i w:val="false"/>
          <w:iCs w:val="false"/>
          <w:smallCaps/>
          <w:color w:val="1A1A1A"/>
          <w:sz w:val="26"/>
          <w:szCs w:val="26"/>
        </w:rPr>
        <w:t xml:space="preserve">CRYPTOGRAPHICSEQUENCER — BIRTHDAY PARADOX PRIZES</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The CryptographicSequencer implements a probabilistic prize system based on the birthday paradox — the counterintuitive result that in a group of just 23 people, there is greater than 50% probability that two share a birthday. Project 52F exploits this principle with 52 entries across a space of 1,000 possible IDs, producing a collision probability of approximately 74% per epoch.</w:t>
      </w:r>
    </w:p>
    <w:p>
      <w:pPr>
        <w:spacing w:after="60" w:before="0"/>
      </w:pPr>
      <w:r>
        <w:rPr>
          <w:rFonts w:ascii="Garamond" w:cs="Garamond" w:eastAsia="Garamond" w:hAnsi="Garamond"/>
          <w:b w:val="false"/>
          <w:bCs w:val="false"/>
          <w:i w:val="false"/>
          <w:iCs w:val="false"/>
          <w:smallCaps w:val="false"/>
          <w:color w:val="1A1A1A"/>
          <w:sz w:val="22"/>
          <w:szCs w:val="22"/>
        </w:rPr>
        <w:t xml:space="preserve"/>
      </w:r>
    </w:p>
    <w:p>
      <w:pPr>
        <w:keepNext/>
        <w:spacing w:after="80" w:before="280"/>
        <w:jc w:val="left"/>
      </w:pPr>
      <w:r>
        <w:rPr>
          <w:rFonts w:ascii="Garamond" w:cs="Garamond" w:eastAsia="Garamond" w:hAnsi="Garamond"/>
          <w:b/>
          <w:bCs/>
          <w:i w:val="false"/>
          <w:iCs w:val="false"/>
          <w:smallCaps w:val="false"/>
          <w:color w:val="555555"/>
          <w:sz w:val="22"/>
          <w:szCs w:val="22"/>
        </w:rPr>
        <w:t xml:space="preserve">9.1</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Epoch Lifecycle</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Each epoch accepts up to 52 entries. Any buy of at least 52,000 tokens qualifies the buyer for entry. Each entry is assigned a numeric ID between 0 and 999, derived from a hash of the transaction origin, blockhash, nonce, and block number. When two entries receive the same ID — a collision — the epoch resolves in favour of the colliding participants.</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When a collision occurs (approximately 74% of epochs), the accumulated prize pot is split: 34 parts of 39 go to the collision winners, 5 parts go to the DampenerVault as a liquidity contribution. When no collision occurs (approximately 26% of epochs), the 34 winner parts roll over to the next epoch, growing the pot. Epochs also close automatically after 5,200,000 blocks if 52 entries are not reached.</w:t>
      </w:r>
    </w:p>
    <w:p>
      <w:pPr>
        <w:spacing w:after="60" w:before="0"/>
      </w:pPr>
      <w:r>
        <w:rPr>
          <w:rFonts w:ascii="Garamond" w:cs="Garamond" w:eastAsia="Garamond" w:hAnsi="Garamond"/>
          <w:b w:val="false"/>
          <w:bCs w:val="false"/>
          <w:i w:val="false"/>
          <w:iCs w:val="false"/>
          <w:smallCaps w:val="false"/>
          <w:color w:val="1A1A1A"/>
          <w:sz w:val="22"/>
          <w:szCs w:val="22"/>
        </w:rPr>
        <w:t xml:space="preserve"/>
      </w:r>
    </w:p>
    <w:p>
      <w:pPr>
        <w:keepNext/>
        <w:spacing w:after="80" w:before="280"/>
        <w:jc w:val="left"/>
      </w:pPr>
      <w:r>
        <w:rPr>
          <w:rFonts w:ascii="Garamond" w:cs="Garamond" w:eastAsia="Garamond" w:hAnsi="Garamond"/>
          <w:b/>
          <w:bCs/>
          <w:i w:val="false"/>
          <w:iCs w:val="false"/>
          <w:smallCaps w:val="false"/>
          <w:color w:val="555555"/>
          <w:sz w:val="22"/>
          <w:szCs w:val="22"/>
        </w:rPr>
        <w:t xml:space="preserve">9.2</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Prize Pool Split Architecture</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The prize flow operates in two stages. First, TokenEngine retains 13 parts of every 52 (25%) of buy-side prize tax as Drain fuel, forwarding the remaining 39 parts to the Sequencer. The Sequencer then internally splits this 39 into 34 (winner share) and 5 (liquidity share). TokenEngine is deliberately agnostic to the Sequencer's internal split.</w:t>
      </w:r>
    </w:p>
    <w:p>
      <w:pPr>
        <w:spacing w:after="60" w:before="0"/>
      </w:pPr>
      <w:r>
        <w:rPr>
          <w:rFonts w:ascii="Garamond" w:cs="Garamond" w:eastAsia="Garamond" w:hAnsi="Garamond"/>
          <w:b w:val="false"/>
          <w:bCs w:val="false"/>
          <w:i w:val="false"/>
          <w:iCs w:val="false"/>
          <w:smallCaps w:val="false"/>
          <w:color w:val="1A1A1A"/>
          <w:sz w:val="22"/>
          <w:szCs w:val="22"/>
        </w:rPr>
        <w:t xml:space="preserve"/>
      </w:r>
    </w:p>
    <w:p>
      <w:pPr>
        <w:keepNext/>
        <w:spacing w:after="80" w:before="280"/>
        <w:jc w:val="left"/>
      </w:pPr>
      <w:r>
        <w:rPr>
          <w:rFonts w:ascii="Garamond" w:cs="Garamond" w:eastAsia="Garamond" w:hAnsi="Garamond"/>
          <w:b/>
          <w:bCs/>
          <w:i w:val="false"/>
          <w:iCs w:val="false"/>
          <w:smallCaps w:val="false"/>
          <w:color w:val="555555"/>
          <w:sz w:val="22"/>
          <w:szCs w:val="22"/>
        </w:rPr>
        <w:t xml:space="preserve">9.3</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Entropy</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Entry IDs are generated using keccak256 of the transaction origin, the previous block's hash, an incrementing nonce, and the current block number. This hybrid approach prevents both validator front-running and user prediction. The scheme provides adequate security for the protocol's threat model while remaining gas-efficient.</w:t>
      </w:r>
    </w:p>
    <w:p>
      <w:pPr>
        <w:spacing w:after="60" w:before="0"/>
      </w:pPr>
      <w:r>
        <w:rPr>
          <w:rFonts w:ascii="Garamond" w:cs="Garamond" w:eastAsia="Garamond" w:hAnsi="Garamond"/>
          <w:b w:val="false"/>
          <w:bCs w:val="false"/>
          <w:i w:val="false"/>
          <w:iCs w:val="false"/>
          <w:smallCaps w:val="false"/>
          <w:color w:val="1A1A1A"/>
          <w:sz w:val="22"/>
          <w:szCs w:val="22"/>
        </w:rPr>
        <w:t xml:space="preserve"/>
      </w:r>
    </w:p>
    <w:p>
      <w:pPr>
        <w:keepNext/>
        <w:spacing w:after="80" w:before="280"/>
        <w:jc w:val="left"/>
      </w:pPr>
      <w:r>
        <w:rPr>
          <w:rFonts w:ascii="Garamond" w:cs="Garamond" w:eastAsia="Garamond" w:hAnsi="Garamond"/>
          <w:b/>
          <w:bCs/>
          <w:i w:val="false"/>
          <w:iCs w:val="false"/>
          <w:smallCaps w:val="false"/>
          <w:color w:val="555555"/>
          <w:sz w:val="22"/>
          <w:szCs w:val="22"/>
        </w:rPr>
        <w:t xml:space="preserve">9.4</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The Birthday Paradox — Why 74%?</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The probability of at least one collision among n entries in a space of d possible IDs is given by:</w:t>
      </w:r>
    </w:p>
    <w:p>
      <w:pPr>
        <w:spacing w:after="160" w:before="160"/>
        <w:ind w:left="720" w:right="720"/>
        <w:jc w:val="center"/>
      </w:pPr>
      <w:r>
        <w:rPr>
          <w:rFonts w:ascii="Garamond" w:cs="Garamond" w:eastAsia="Garamond" w:hAnsi="Garamond"/>
          <w:b w:val="false"/>
          <w:bCs w:val="false"/>
          <w:i/>
          <w:iCs/>
          <w:smallCaps w:val="false"/>
          <w:color w:val="1A1A1A"/>
          <w:sz w:val="22"/>
          <w:szCs w:val="22"/>
        </w:rPr>
        <w:t xml:space="preserve">P = 1 − d! / ((d − n)! × dⁿ)</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With n = 52 and d = 1,000, this yields P ≈ 0.739. Three out of every four epochs produce a winner. The 26% no-collision rate ensures prize pots can roll over and grow, creating occasional larger payouts.</w:t>
      </w:r>
    </w:p>
    <w:p>
      <w:pPr>
        <w:spacing w:after="80" w:before="0"/>
      </w:pPr>
      <w:r>
        <w:rPr>
          <w:rFonts w:ascii="Garamond" w:cs="Garamond" w:eastAsia="Garamond" w:hAnsi="Garamond"/>
          <w:b w:val="false"/>
          <w:bCs w:val="false"/>
          <w:i w:val="false"/>
          <w:iCs w:val="false"/>
          <w:smallCaps w:val="false"/>
          <w:color w:val="1A1A1A"/>
          <w:sz w:val="22"/>
          <w:szCs w:val="22"/>
        </w:rPr>
        <w:t xml:space="preserve"/>
      </w:r>
    </w:p>
    <w:p>
      <w:pPr>
        <w:keepNext/>
        <w:pBdr>
          <w:bottom w:val="single" w:color="2C2C2C" w:sz="8" w:space="1"/>
        </w:pBdr>
        <w:spacing w:after="120" w:before="480"/>
        <w:jc w:val="left"/>
      </w:pPr>
      <w:r>
        <w:rPr>
          <w:rFonts w:ascii="Garamond" w:cs="Garamond" w:eastAsia="Garamond" w:hAnsi="Garamond"/>
          <w:b/>
          <w:bCs/>
          <w:i w:val="false"/>
          <w:iCs w:val="false"/>
          <w:smallCaps w:val="false"/>
          <w:color w:val="1A1A1A"/>
          <w:sz w:val="28"/>
          <w:szCs w:val="28"/>
        </w:rPr>
        <w:t xml:space="preserve">10</w:t>
      </w:r>
      <w:r>
        <w:rPr>
          <w:rFonts w:ascii="Garamond" w:cs="Garamond" w:eastAsia="Garamond" w:hAnsi="Garamond"/>
          <w:b w:val="false"/>
          <w:bCs w:val="false"/>
          <w:i w:val="false"/>
          <w:iCs w:val="false"/>
          <w:smallCaps w:val="false"/>
          <w:color w:val="1A1A1A"/>
          <w:sz w:val="28"/>
          <w:szCs w:val="28"/>
        </w:rPr>
        <w:t xml:space="preserve">    </w:t>
      </w:r>
      <w:r>
        <w:rPr>
          <w:rFonts w:ascii="Garamond" w:cs="Garamond" w:eastAsia="Garamond" w:hAnsi="Garamond"/>
          <w:b/>
          <w:bCs/>
          <w:i w:val="false"/>
          <w:iCs w:val="false"/>
          <w:smallCaps/>
          <w:color w:val="1A1A1A"/>
          <w:sz w:val="26"/>
          <w:szCs w:val="26"/>
        </w:rPr>
        <w:t xml:space="preserve">KEEPER BOT</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The three smart contracts are autonomous in their logic but require an external caller to trigger maintenance functions. The keeper bot is an off-chain script that monitors the protocol's state and calls permissionless functions at regular intervals.</w:t>
      </w:r>
    </w:p>
    <w:p>
      <w:pPr>
        <w:spacing w:after="60" w:before="0"/>
      </w:pPr>
      <w:r>
        <w:rPr>
          <w:rFonts w:ascii="Garamond" w:cs="Garamond" w:eastAsia="Garamond" w:hAnsi="Garamond"/>
          <w:b w:val="false"/>
          <w:bCs w:val="false"/>
          <w:i w:val="false"/>
          <w:iCs w:val="false"/>
          <w:smallCaps w:val="false"/>
          <w:color w:val="1A1A1A"/>
          <w:sz w:val="22"/>
          <w:szCs w:val="22"/>
        </w:rPr>
        <w:t xml:space="preserve"/>
      </w:r>
    </w:p>
    <w:p>
      <w:pPr>
        <w:keepNext/>
        <w:spacing w:after="80" w:before="280"/>
        <w:jc w:val="left"/>
      </w:pPr>
      <w:r>
        <w:rPr>
          <w:rFonts w:ascii="Garamond" w:cs="Garamond" w:eastAsia="Garamond" w:hAnsi="Garamond"/>
          <w:b/>
          <w:bCs/>
          <w:i w:val="false"/>
          <w:iCs w:val="false"/>
          <w:smallCaps w:val="false"/>
          <w:color w:val="555555"/>
          <w:sz w:val="22"/>
          <w:szCs w:val="22"/>
        </w:rPr>
        <w:t xml:space="preserve">10.1</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Call Sequence</w:t>
      </w:r>
    </w:p>
    <w:p>
      <w:pPr>
        <w:spacing w:after="80" w:before="0"/>
      </w:pPr>
      <w:r>
        <w:rPr>
          <w:rFonts w:ascii="Garamond" w:cs="Garamond" w:eastAsia="Garamond" w:hAnsi="Garamond"/>
          <w:b w:val="false"/>
          <w:bCs w:val="false"/>
          <w:i w:val="false"/>
          <w:iCs w:val="false"/>
          <w:smallCaps w:val="false"/>
          <w:color w:val="1A1A1A"/>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5426"/>
      </w:tblGrid>
      <w:tr>
        <w:tc>
          <w:tcPr>
            <w:tcW w:type="dxa" w:w="600"/>
            <w:tcBorders>
              <w:top w:val="single" w:color="CCCCCC" w:sz="4"/>
              <w:left w:val="single" w:color="CCCCCC" w:sz="4"/>
              <w:bottom w:val="single" w:color="CCCCCC" w:sz="4"/>
              <w:right w:val="single" w:color="CCCCCC" w:sz="4"/>
            </w:tcBorders>
            <w:shd w:fill="2C2C2C"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FFFFFF"/>
                <w:sz w:val="19"/>
                <w:szCs w:val="19"/>
              </w:rPr>
              <w:t xml:space="preserve">#</w:t>
            </w:r>
          </w:p>
        </w:tc>
        <w:tc>
          <w:tcPr>
            <w:tcW w:type="dxa" w:w="3000"/>
            <w:tcBorders>
              <w:top w:val="single" w:color="CCCCCC" w:sz="4"/>
              <w:left w:val="single" w:color="CCCCCC" w:sz="4"/>
              <w:bottom w:val="single" w:color="CCCCCC" w:sz="4"/>
              <w:right w:val="single" w:color="CCCCCC" w:sz="4"/>
            </w:tcBorders>
            <w:shd w:fill="2C2C2C"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FFFFFF"/>
                <w:sz w:val="19"/>
                <w:szCs w:val="19"/>
              </w:rPr>
              <w:t xml:space="preserve">Call</w:t>
            </w:r>
          </w:p>
        </w:tc>
        <w:tc>
          <w:tcPr>
            <w:tcW w:type="dxa" w:w="5426"/>
            <w:tcBorders>
              <w:top w:val="single" w:color="CCCCCC" w:sz="4"/>
              <w:left w:val="single" w:color="CCCCCC" w:sz="4"/>
              <w:bottom w:val="single" w:color="CCCCCC" w:sz="4"/>
              <w:right w:val="single" w:color="CCCCCC" w:sz="4"/>
            </w:tcBorders>
            <w:shd w:fill="2C2C2C"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FFFFFF"/>
                <w:sz w:val="19"/>
                <w:szCs w:val="19"/>
              </w:rPr>
              <w:t xml:space="preserve">Purpose</w:t>
            </w:r>
          </w:p>
        </w:tc>
      </w:tr>
      <w:tr>
        <w:tc>
          <w:tcPr>
            <w:tcW w:type="dxa" w:w="6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1</w:t>
            </w:r>
          </w:p>
        </w:tc>
        <w:tc>
          <w:tcPr>
            <w:tcW w:type="dxa" w:w="3000"/>
            <w:tcBorders>
              <w:top w:val="single" w:color="CCCCCC" w:sz="4"/>
              <w:left w:val="single" w:color="CCCCCC" w:sz="4"/>
              <w:bottom w:val="single" w:color="CCCCCC" w:sz="4"/>
              <w:right w:val="single" w:color="CCCCCC" w:sz="4"/>
            </w:tcBorders>
            <w:shd w:fill="F7F7F7" w:val="clear"/>
            <w:tcMar>
              <w:top w:type="dxa" w:w="80"/>
              <w:left w:type="dxa" w:w="140"/>
              <w:bottom w:type="dxa" w:w="80"/>
              <w:right w:type="dxa" w:w="140"/>
            </w:tcMar>
          </w:tcPr>
          <w:p>
            <w:r>
              <w:rPr>
                <w:rFonts w:ascii="Courier New" w:cs="Courier New" w:eastAsia="Courier New" w:hAnsi="Courier New"/>
                <w:b w:val="false"/>
                <w:bCs w:val="false"/>
                <w:i w:val="false"/>
                <w:iCs w:val="false"/>
                <w:smallCaps w:val="false"/>
                <w:color w:val="2C2C2C"/>
                <w:sz w:val="18"/>
                <w:szCs w:val="18"/>
              </w:rPr>
              <w:t xml:space="preserve">TokenEngine.maintain()</w:t>
            </w:r>
          </w:p>
        </w:tc>
        <w:tc>
          <w:tcPr>
            <w:tcW w:type="dxa" w:w="5426"/>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Record TWAP price snapshot; check Great Drain threshold</w:t>
            </w:r>
          </w:p>
        </w:tc>
      </w:tr>
      <w:tr>
        <w:tc>
          <w:tcPr>
            <w:tcW w:type="dxa" w:w="6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2</w:t>
            </w:r>
          </w:p>
        </w:tc>
        <w:tc>
          <w:tcPr>
            <w:tcW w:type="dxa" w:w="3000"/>
            <w:tcBorders>
              <w:top w:val="single" w:color="CCCCCC" w:sz="4"/>
              <w:left w:val="single" w:color="CCCCCC" w:sz="4"/>
              <w:bottom w:val="single" w:color="CCCCCC" w:sz="4"/>
              <w:right w:val="single" w:color="CCCCCC" w:sz="4"/>
            </w:tcBorders>
            <w:shd w:fill="F7F7F7" w:val="clear"/>
            <w:tcMar>
              <w:top w:type="dxa" w:w="80"/>
              <w:left w:type="dxa" w:w="140"/>
              <w:bottom w:type="dxa" w:w="80"/>
              <w:right w:type="dxa" w:w="140"/>
            </w:tcMar>
          </w:tcPr>
          <w:p>
            <w:r>
              <w:rPr>
                <w:rFonts w:ascii="Courier New" w:cs="Courier New" w:eastAsia="Courier New" w:hAnsi="Courier New"/>
                <w:b w:val="false"/>
                <w:bCs w:val="false"/>
                <w:i w:val="false"/>
                <w:iCs w:val="false"/>
                <w:smallCaps w:val="false"/>
                <w:color w:val="2C2C2C"/>
                <w:sz w:val="18"/>
                <w:szCs w:val="18"/>
              </w:rPr>
              <w:t xml:space="preserve">Sequencer.registerFromKeeper()</w:t>
            </w:r>
          </w:p>
        </w:tc>
        <w:tc>
          <w:tcPr>
            <w:tcW w:type="dxa" w:w="5426"/>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Register qualifying buy events as epoch entries</w:t>
            </w:r>
          </w:p>
        </w:tc>
      </w:tr>
      <w:tr>
        <w:tc>
          <w:tcPr>
            <w:tcW w:type="dxa" w:w="6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3</w:t>
            </w:r>
          </w:p>
        </w:tc>
        <w:tc>
          <w:tcPr>
            <w:tcW w:type="dxa" w:w="3000"/>
            <w:tcBorders>
              <w:top w:val="single" w:color="CCCCCC" w:sz="4"/>
              <w:left w:val="single" w:color="CCCCCC" w:sz="4"/>
              <w:bottom w:val="single" w:color="CCCCCC" w:sz="4"/>
              <w:right w:val="single" w:color="CCCCCC" w:sz="4"/>
            </w:tcBorders>
            <w:shd w:fill="F7F7F7" w:val="clear"/>
            <w:tcMar>
              <w:top w:type="dxa" w:w="80"/>
              <w:left w:type="dxa" w:w="140"/>
              <w:bottom w:type="dxa" w:w="80"/>
              <w:right w:type="dxa" w:w="140"/>
            </w:tcMar>
          </w:tcPr>
          <w:p>
            <w:r>
              <w:rPr>
                <w:rFonts w:ascii="Courier New" w:cs="Courier New" w:eastAsia="Courier New" w:hAnsi="Courier New"/>
                <w:b w:val="false"/>
                <w:bCs w:val="false"/>
                <w:i w:val="false"/>
                <w:iCs w:val="false"/>
                <w:smallCaps w:val="false"/>
                <w:color w:val="2C2C2C"/>
                <w:sz w:val="18"/>
                <w:szCs w:val="18"/>
              </w:rPr>
              <w:t xml:space="preserve">DampenerVault.pull()</w:t>
            </w:r>
          </w:p>
        </w:tc>
        <w:tc>
          <w:tcPr>
            <w:tcW w:type="dxa" w:w="5426"/>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Pull QF from TokenEngine; assess injection need</w:t>
            </w:r>
          </w:p>
        </w:tc>
      </w:tr>
      <w:tr>
        <w:tc>
          <w:tcPr>
            <w:tcW w:type="dxa" w:w="6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4</w:t>
            </w:r>
          </w:p>
        </w:tc>
        <w:tc>
          <w:tcPr>
            <w:tcW w:type="dxa" w:w="3000"/>
            <w:tcBorders>
              <w:top w:val="single" w:color="CCCCCC" w:sz="4"/>
              <w:left w:val="single" w:color="CCCCCC" w:sz="4"/>
              <w:bottom w:val="single" w:color="CCCCCC" w:sz="4"/>
              <w:right w:val="single" w:color="CCCCCC" w:sz="4"/>
            </w:tcBorders>
            <w:shd w:fill="F7F7F7" w:val="clear"/>
            <w:tcMar>
              <w:top w:type="dxa" w:w="80"/>
              <w:left w:type="dxa" w:w="140"/>
              <w:bottom w:type="dxa" w:w="80"/>
              <w:right w:type="dxa" w:w="140"/>
            </w:tcMar>
          </w:tcPr>
          <w:p>
            <w:r>
              <w:rPr>
                <w:rFonts w:ascii="Courier New" w:cs="Courier New" w:eastAsia="Courier New" w:hAnsi="Courier New"/>
                <w:b w:val="false"/>
                <w:bCs w:val="false"/>
                <w:i w:val="false"/>
                <w:iCs w:val="false"/>
                <w:smallCaps w:val="false"/>
                <w:color w:val="2C2C2C"/>
                <w:sz w:val="18"/>
                <w:szCs w:val="18"/>
              </w:rPr>
              <w:t xml:space="preserve">executeBuy() / executeEmergency()</w:t>
            </w:r>
          </w:p>
        </w:tc>
        <w:tc>
          <w:tcPr>
            <w:tcW w:type="dxa" w:w="5426"/>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Normal injection (market buy, Scarcity) or direct LP add (Hardening/emergency)</w:t>
            </w:r>
          </w:p>
        </w:tc>
      </w:tr>
      <w:tr>
        <w:tc>
          <w:tcPr>
            <w:tcW w:type="dxa" w:w="6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5</w:t>
            </w:r>
          </w:p>
        </w:tc>
        <w:tc>
          <w:tcPr>
            <w:tcW w:type="dxa" w:w="3000"/>
            <w:tcBorders>
              <w:top w:val="single" w:color="CCCCCC" w:sz="4"/>
              <w:left w:val="single" w:color="CCCCCC" w:sz="4"/>
              <w:bottom w:val="single" w:color="CCCCCC" w:sz="4"/>
              <w:right w:val="single" w:color="CCCCCC" w:sz="4"/>
            </w:tcBorders>
            <w:shd w:fill="F7F7F7" w:val="clear"/>
            <w:tcMar>
              <w:top w:type="dxa" w:w="80"/>
              <w:left w:type="dxa" w:w="140"/>
              <w:bottom w:type="dxa" w:w="80"/>
              <w:right w:type="dxa" w:w="140"/>
            </w:tcMar>
          </w:tcPr>
          <w:p>
            <w:r>
              <w:rPr>
                <w:rFonts w:ascii="Courier New" w:cs="Courier New" w:eastAsia="Courier New" w:hAnsi="Courier New"/>
                <w:b w:val="false"/>
                <w:bCs w:val="false"/>
                <w:i w:val="false"/>
                <w:iCs w:val="false"/>
                <w:smallCaps w:val="false"/>
                <w:color w:val="2C2C2C"/>
                <w:sz w:val="18"/>
                <w:szCs w:val="18"/>
              </w:rPr>
              <w:t xml:space="preserve">DampenerVault.addLiq()</w:t>
            </w:r>
          </w:p>
        </w:tc>
        <w:tc>
          <w:tcPr>
            <w:tcW w:type="dxa" w:w="5426"/>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Add accumulated tokens as permanent liquidity</w:t>
            </w:r>
          </w:p>
        </w:tc>
      </w:tr>
      <w:tr>
        <w:tc>
          <w:tcPr>
            <w:tcW w:type="dxa" w:w="6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6</w:t>
            </w:r>
          </w:p>
        </w:tc>
        <w:tc>
          <w:tcPr>
            <w:tcW w:type="dxa" w:w="3000"/>
            <w:tcBorders>
              <w:top w:val="single" w:color="CCCCCC" w:sz="4"/>
              <w:left w:val="single" w:color="CCCCCC" w:sz="4"/>
              <w:bottom w:val="single" w:color="CCCCCC" w:sz="4"/>
              <w:right w:val="single" w:color="CCCCCC" w:sz="4"/>
            </w:tcBorders>
            <w:shd w:fill="F7F7F7" w:val="clear"/>
            <w:tcMar>
              <w:top w:type="dxa" w:w="80"/>
              <w:left w:type="dxa" w:w="140"/>
              <w:bottom w:type="dxa" w:w="80"/>
              <w:right w:type="dxa" w:w="140"/>
            </w:tcMar>
          </w:tcPr>
          <w:p>
            <w:r>
              <w:rPr>
                <w:rFonts w:ascii="Courier New" w:cs="Courier New" w:eastAsia="Courier New" w:hAnsi="Courier New"/>
                <w:b w:val="false"/>
                <w:bCs w:val="false"/>
                <w:i w:val="false"/>
                <w:iCs w:val="false"/>
                <w:smallCaps w:val="false"/>
                <w:color w:val="2C2C2C"/>
                <w:sz w:val="18"/>
                <w:szCs w:val="18"/>
              </w:rPr>
              <w:t xml:space="preserve">DampenerVault.initiateSell()</w:t>
            </w:r>
          </w:p>
        </w:tc>
        <w:tc>
          <w:tcPr>
            <w:tcW w:type="dxa" w:w="5426"/>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Sell-into-strength: detect pump, execute swap (Scarcity only)</w:t>
            </w:r>
          </w:p>
        </w:tc>
      </w:tr>
      <w:tr>
        <w:tc>
          <w:tcPr>
            <w:tcW w:type="dxa" w:w="6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7</w:t>
            </w:r>
          </w:p>
        </w:tc>
        <w:tc>
          <w:tcPr>
            <w:tcW w:type="dxa" w:w="3000"/>
            <w:tcBorders>
              <w:top w:val="single" w:color="CCCCCC" w:sz="4"/>
              <w:left w:val="single" w:color="CCCCCC" w:sz="4"/>
              <w:bottom w:val="single" w:color="CCCCCC" w:sz="4"/>
              <w:right w:val="single" w:color="CCCCCC" w:sz="4"/>
            </w:tcBorders>
            <w:shd w:fill="F7F7F7" w:val="clear"/>
            <w:tcMar>
              <w:top w:type="dxa" w:w="80"/>
              <w:left w:type="dxa" w:w="140"/>
              <w:bottom w:type="dxa" w:w="80"/>
              <w:right w:type="dxa" w:w="140"/>
            </w:tcMar>
          </w:tcPr>
          <w:p>
            <w:r>
              <w:rPr>
                <w:rFonts w:ascii="Courier New" w:cs="Courier New" w:eastAsia="Courier New" w:hAnsi="Courier New"/>
                <w:b w:val="false"/>
                <w:bCs w:val="false"/>
                <w:i w:val="false"/>
                <w:iCs w:val="false"/>
                <w:smallCaps w:val="false"/>
                <w:color w:val="2C2C2C"/>
                <w:sz w:val="18"/>
                <w:szCs w:val="18"/>
              </w:rPr>
              <w:t xml:space="preserve">DampenerVault.completeSell()</w:t>
            </w:r>
          </w:p>
        </w:tc>
        <w:tc>
          <w:tcPr>
            <w:tcW w:type="dxa" w:w="5426"/>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Pair swap proceeds with 52F; add as permanent LP</w:t>
            </w:r>
          </w:p>
        </w:tc>
      </w:tr>
    </w:tbl>
    <w:p>
      <w:pPr>
        <w:spacing w:after="140" w:before="0"/>
      </w:pPr>
      <w:r>
        <w:rPr>
          <w:rFonts w:ascii="Garamond" w:cs="Garamond" w:eastAsia="Garamond" w:hAnsi="Garamond"/>
          <w:b w:val="false"/>
          <w:bCs w:val="false"/>
          <w:i w:val="false"/>
          <w:iCs w:val="false"/>
          <w:smallCaps w:val="false"/>
          <w:color w:val="1A1A1A"/>
          <w:sz w:val="22"/>
          <w:szCs w:val="22"/>
        </w:rPr>
        <w:t xml:space="preserve"/>
      </w:r>
    </w:p>
    <w:p>
      <w:pPr>
        <w:keepNext/>
        <w:spacing w:after="80" w:before="280"/>
        <w:jc w:val="left"/>
      </w:pPr>
      <w:r>
        <w:rPr>
          <w:rFonts w:ascii="Garamond" w:cs="Garamond" w:eastAsia="Garamond" w:hAnsi="Garamond"/>
          <w:b/>
          <w:bCs/>
          <w:i w:val="false"/>
          <w:iCs w:val="false"/>
          <w:smallCaps w:val="false"/>
          <w:color w:val="555555"/>
          <w:sz w:val="22"/>
          <w:szCs w:val="22"/>
        </w:rPr>
        <w:t xml:space="preserve">10.2</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Multi-Step State Machine</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QF Network's PolkaVM runtime limits cross-contract calls to approximately 7 per transaction. The DampenerVault uses a state machine pattern splitting operations across multiple keeper bot calls: pull() → executeBuy()/executeEmergency() → addLiq(). Sell-into-strength follows: initiateSell() → completeSell(). Both state machines are independent.</w:t>
      </w:r>
    </w:p>
    <w:p>
      <w:pPr>
        <w:spacing w:after="60" w:before="0"/>
      </w:pPr>
      <w:r>
        <w:rPr>
          <w:rFonts w:ascii="Garamond" w:cs="Garamond" w:eastAsia="Garamond" w:hAnsi="Garamond"/>
          <w:b w:val="false"/>
          <w:bCs w:val="false"/>
          <w:i w:val="false"/>
          <w:iCs w:val="false"/>
          <w:smallCaps w:val="false"/>
          <w:color w:val="1A1A1A"/>
          <w:sz w:val="22"/>
          <w:szCs w:val="22"/>
        </w:rPr>
        <w:t xml:space="preserve"/>
      </w:r>
    </w:p>
    <w:p>
      <w:pPr>
        <w:keepNext/>
        <w:spacing w:after="80" w:before="280"/>
        <w:jc w:val="left"/>
      </w:pPr>
      <w:r>
        <w:rPr>
          <w:rFonts w:ascii="Garamond" w:cs="Garamond" w:eastAsia="Garamond" w:hAnsi="Garamond"/>
          <w:b/>
          <w:bCs/>
          <w:i w:val="false"/>
          <w:iCs w:val="false"/>
          <w:smallCaps w:val="false"/>
          <w:color w:val="555555"/>
          <w:sz w:val="22"/>
          <w:szCs w:val="22"/>
        </w:rPr>
        <w:t xml:space="preserve">10.3</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Centralisation and Liveness</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All keeper bot functions are permissionless — any address can call them. The keeper bot is an operational dependency for liveness, but not a control dependency. A malicious or absent keeper cannot steal funds, alter parameters, or redirect tax. Any community member can run a keeper bot using the published call sequence.</w:t>
      </w:r>
    </w:p>
    <w:p>
      <w:pPr>
        <w:spacing w:after="80" w:before="0"/>
      </w:pPr>
      <w:r>
        <w:rPr>
          <w:rFonts w:ascii="Garamond" w:cs="Garamond" w:eastAsia="Garamond" w:hAnsi="Garamond"/>
          <w:b w:val="false"/>
          <w:bCs w:val="false"/>
          <w:i w:val="false"/>
          <w:iCs w:val="false"/>
          <w:smallCaps w:val="false"/>
          <w:color w:val="1A1A1A"/>
          <w:sz w:val="22"/>
          <w:szCs w:val="22"/>
        </w:rPr>
        <w:t xml:space="preserve"/>
      </w:r>
    </w:p>
    <w:p>
      <w:pPr>
        <w:keepNext/>
        <w:pBdr>
          <w:bottom w:val="single" w:color="2C2C2C" w:sz="8" w:space="1"/>
        </w:pBdr>
        <w:spacing w:after="120" w:before="480"/>
        <w:jc w:val="left"/>
      </w:pPr>
      <w:r>
        <w:rPr>
          <w:rFonts w:ascii="Garamond" w:cs="Garamond" w:eastAsia="Garamond" w:hAnsi="Garamond"/>
          <w:b/>
          <w:bCs/>
          <w:i w:val="false"/>
          <w:iCs w:val="false"/>
          <w:smallCaps w:val="false"/>
          <w:color w:val="1A1A1A"/>
          <w:sz w:val="28"/>
          <w:szCs w:val="28"/>
        </w:rPr>
        <w:t xml:space="preserve">11</w:t>
      </w:r>
      <w:r>
        <w:rPr>
          <w:rFonts w:ascii="Garamond" w:cs="Garamond" w:eastAsia="Garamond" w:hAnsi="Garamond"/>
          <w:b w:val="false"/>
          <w:bCs w:val="false"/>
          <w:i w:val="false"/>
          <w:iCs w:val="false"/>
          <w:smallCaps w:val="false"/>
          <w:color w:val="1A1A1A"/>
          <w:sz w:val="28"/>
          <w:szCs w:val="28"/>
        </w:rPr>
        <w:t xml:space="preserve">    </w:t>
      </w:r>
      <w:r>
        <w:rPr>
          <w:rFonts w:ascii="Garamond" w:cs="Garamond" w:eastAsia="Garamond" w:hAnsi="Garamond"/>
          <w:b/>
          <w:bCs/>
          <w:i w:val="false"/>
          <w:iCs w:val="false"/>
          <w:smallCaps/>
          <w:color w:val="1A1A1A"/>
          <w:sz w:val="26"/>
          <w:szCs w:val="26"/>
        </w:rPr>
        <w:t xml:space="preserve">PHASE LIFECYCLE</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The protocol progresses through four phases, each defined by block number relative to when trading is enabled. Phase transitions are automatic and irreversible.</w:t>
      </w:r>
    </w:p>
    <w:p>
      <w:pPr>
        <w:spacing w:after="80" w:before="0"/>
      </w:pPr>
      <w:r>
        <w:rPr>
          <w:rFonts w:ascii="Garamond" w:cs="Garamond" w:eastAsia="Garamond" w:hAnsi="Garamond"/>
          <w:b w:val="false"/>
          <w:bCs w:val="false"/>
          <w:i w:val="false"/>
          <w:iCs w:val="false"/>
          <w:smallCaps w:val="false"/>
          <w:color w:val="1A1A1A"/>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1400"/>
        <w:gridCol w:w="1600"/>
        <w:gridCol w:w="2426"/>
      </w:tblGrid>
      <w:tr>
        <w:tc>
          <w:tcPr>
            <w:tcW w:type="dxa" w:w="1600"/>
            <w:tcBorders>
              <w:top w:val="single" w:color="CCCCCC" w:sz="4"/>
              <w:left w:val="single" w:color="CCCCCC" w:sz="4"/>
              <w:bottom w:val="single" w:color="CCCCCC" w:sz="4"/>
              <w:right w:val="single" w:color="CCCCCC" w:sz="4"/>
            </w:tcBorders>
            <w:shd w:fill="2C2C2C"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FFFFFF"/>
                <w:sz w:val="19"/>
                <w:szCs w:val="19"/>
              </w:rPr>
              <w:t xml:space="preserve">Phase</w:t>
            </w:r>
          </w:p>
        </w:tc>
        <w:tc>
          <w:tcPr>
            <w:tcW w:type="dxa" w:w="2000"/>
            <w:tcBorders>
              <w:top w:val="single" w:color="CCCCCC" w:sz="4"/>
              <w:left w:val="single" w:color="CCCCCC" w:sz="4"/>
              <w:bottom w:val="single" w:color="CCCCCC" w:sz="4"/>
              <w:right w:val="single" w:color="CCCCCC" w:sz="4"/>
            </w:tcBorders>
            <w:shd w:fill="2C2C2C"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FFFFFF"/>
                <w:sz w:val="19"/>
                <w:szCs w:val="19"/>
              </w:rPr>
              <w:t xml:space="preserve">Blocks</w:t>
            </w:r>
          </w:p>
        </w:tc>
        <w:tc>
          <w:tcPr>
            <w:tcW w:type="dxa" w:w="1400"/>
            <w:tcBorders>
              <w:top w:val="single" w:color="CCCCCC" w:sz="4"/>
              <w:left w:val="single" w:color="CCCCCC" w:sz="4"/>
              <w:bottom w:val="single" w:color="CCCCCC" w:sz="4"/>
              <w:right w:val="single" w:color="CCCCCC" w:sz="4"/>
            </w:tcBorders>
            <w:shd w:fill="2C2C2C"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FFFFFF"/>
                <w:sz w:val="19"/>
                <w:szCs w:val="19"/>
              </w:rPr>
              <w:t xml:space="preserve">Duration</w:t>
            </w:r>
          </w:p>
        </w:tc>
        <w:tc>
          <w:tcPr>
            <w:tcW w:type="dxa" w:w="1600"/>
            <w:tcBorders>
              <w:top w:val="single" w:color="CCCCCC" w:sz="4"/>
              <w:left w:val="single" w:color="CCCCCC" w:sz="4"/>
              <w:bottom w:val="single" w:color="CCCCCC" w:sz="4"/>
              <w:right w:val="single" w:color="CCCCCC" w:sz="4"/>
            </w:tcBorders>
            <w:shd w:fill="2C2C2C"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FFFFFF"/>
                <w:sz w:val="19"/>
                <w:szCs w:val="19"/>
              </w:rPr>
              <w:t xml:space="preserve">Tax</w:t>
            </w:r>
          </w:p>
        </w:tc>
        <w:tc>
          <w:tcPr>
            <w:tcW w:type="dxa" w:w="2426"/>
            <w:tcBorders>
              <w:top w:val="single" w:color="CCCCCC" w:sz="4"/>
              <w:left w:val="single" w:color="CCCCCC" w:sz="4"/>
              <w:bottom w:val="single" w:color="CCCCCC" w:sz="4"/>
              <w:right w:val="single" w:color="CCCCCC" w:sz="4"/>
            </w:tcBorders>
            <w:shd w:fill="2C2C2C"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FFFFFF"/>
                <w:sz w:val="19"/>
                <w:szCs w:val="19"/>
              </w:rPr>
              <w:t xml:space="preserve">Key Mechanism</w:t>
            </w:r>
          </w:p>
        </w:tc>
      </w:tr>
      <w:tr>
        <w:tc>
          <w:tcPr>
            <w:tcW w:type="dxa" w:w="16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Zone A</w:t>
            </w:r>
          </w:p>
        </w:tc>
        <w:tc>
          <w:tcPr>
            <w:tcW w:type="dxa" w:w="20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0 – 5,200</w:t>
            </w:r>
          </w:p>
        </w:tc>
        <w:tc>
          <w:tcPr>
            <w:tcW w:type="dxa" w:w="14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~8.7 min</w:t>
            </w:r>
          </w:p>
        </w:tc>
        <w:tc>
          <w:tcPr>
            <w:tcW w:type="dxa" w:w="16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9,500 BPS</w:t>
            </w:r>
          </w:p>
        </w:tc>
        <w:tc>
          <w:tcPr>
            <w:tcW w:type="dxa" w:w="2426"/>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Sniper deterrence; Dampener capitalisation</w:t>
            </w:r>
          </w:p>
        </w:tc>
      </w:tr>
      <w:tr>
        <w:tc>
          <w:tcPr>
            <w:tcW w:type="dxa" w:w="16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Zone B</w:t>
            </w:r>
          </w:p>
        </w:tc>
        <w:tc>
          <w:tcPr>
            <w:tcW w:type="dxa" w:w="20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5,200 – 10,400</w:t>
            </w:r>
          </w:p>
        </w:tc>
        <w:tc>
          <w:tcPr>
            <w:tcW w:type="dxa" w:w="14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~8.7 min</w:t>
            </w:r>
          </w:p>
        </w:tc>
        <w:tc>
          <w:tcPr>
            <w:tcW w:type="dxa" w:w="16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Decaying → e/π</w:t>
            </w:r>
          </w:p>
        </w:tc>
        <w:tc>
          <w:tcPr>
            <w:tcW w:type="dxa" w:w="2426"/>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Gradual tax normalisation</w:t>
            </w:r>
          </w:p>
        </w:tc>
      </w:tr>
      <w:tr>
        <w:tc>
          <w:tcPr>
            <w:tcW w:type="dxa" w:w="16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Hardening</w:t>
            </w:r>
          </w:p>
        </w:tc>
        <w:tc>
          <w:tcPr>
            <w:tcW w:type="dxa" w:w="20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10,400 – 26M</w:t>
            </w:r>
          </w:p>
        </w:tc>
        <w:tc>
          <w:tcPr>
            <w:tcW w:type="dxa" w:w="14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~30 days</w:t>
            </w:r>
          </w:p>
        </w:tc>
        <w:tc>
          <w:tcPr>
            <w:tcW w:type="dxa" w:w="16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272/314 BPS</w:t>
            </w:r>
          </w:p>
        </w:tc>
        <w:tc>
          <w:tcPr>
            <w:tcW w:type="dxa" w:w="2426"/>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LP building via Drain; engine-paired injection</w:t>
            </w:r>
          </w:p>
        </w:tc>
      </w:tr>
      <w:tr>
        <w:tc>
          <w:tcPr>
            <w:tcW w:type="dxa" w:w="16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Scarcity</w:t>
            </w:r>
          </w:p>
        </w:tc>
        <w:tc>
          <w:tcPr>
            <w:tcW w:type="dxa" w:w="20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26M+</w:t>
            </w:r>
          </w:p>
        </w:tc>
        <w:tc>
          <w:tcPr>
            <w:tcW w:type="dxa" w:w="14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Indefinite</w:t>
            </w:r>
          </w:p>
        </w:tc>
        <w:tc>
          <w:tcPr>
            <w:tcW w:type="dxa" w:w="16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272/314 BPS</w:t>
            </w:r>
          </w:p>
        </w:tc>
        <w:tc>
          <w:tcPr>
            <w:tcW w:type="dxa" w:w="2426"/>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All 3 strategies; burn if healthy (≥23%)</w:t>
            </w:r>
          </w:p>
        </w:tc>
      </w:tr>
    </w:tbl>
    <w:p>
      <w:pPr>
        <w:spacing w:after="140" w:before="0"/>
      </w:pPr>
      <w:r>
        <w:rPr>
          <w:rFonts w:ascii="Garamond" w:cs="Garamond" w:eastAsia="Garamond" w:hAnsi="Garamond"/>
          <w:b w:val="false"/>
          <w:bCs w:val="false"/>
          <w:i w:val="false"/>
          <w:iCs w:val="false"/>
          <w:smallCaps w:val="false"/>
          <w:color w:val="1A1A1A"/>
          <w:sz w:val="22"/>
          <w:szCs w:val="22"/>
        </w:rPr>
        <w:t xml:space="preserve"/>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Zone A and Zone B form a two-stage sniper defence that simultaneously capitalises the DampenerVault. Hardening is the liquidity-building phase where the Great Drain routes all seized funds into LP and the DampenerVault pairs engine-reserve 52F directly with QF for maximum capital efficiency. Scarcity is the long-term steady state where all three Dampener strategies are active.</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The transition from Hardening to Scarcity at block 26,000,000 (approximately 30 days) is the most significant phase boundary. It activates sell-into-strength, switches floor injection to market-buy mode, and changes the Great Drain's routing from pure LP injection to a conditional burn/LP split based on the 23% health threshold.</w:t>
      </w:r>
    </w:p>
    <w:p>
      <w:pPr>
        <w:spacing w:after="80" w:before="0"/>
      </w:pPr>
      <w:r>
        <w:rPr>
          <w:rFonts w:ascii="Garamond" w:cs="Garamond" w:eastAsia="Garamond" w:hAnsi="Garamond"/>
          <w:b w:val="false"/>
          <w:bCs w:val="false"/>
          <w:i w:val="false"/>
          <w:iCs w:val="false"/>
          <w:smallCaps w:val="false"/>
          <w:color w:val="1A1A1A"/>
          <w:sz w:val="22"/>
          <w:szCs w:val="22"/>
        </w:rPr>
        <w:t xml:space="preserve"/>
      </w:r>
    </w:p>
    <w:p>
      <w:pPr>
        <w:keepNext/>
        <w:pBdr>
          <w:bottom w:val="single" w:color="2C2C2C" w:sz="8" w:space="1"/>
        </w:pBdr>
        <w:spacing w:after="120" w:before="480"/>
        <w:jc w:val="left"/>
      </w:pPr>
      <w:r>
        <w:rPr>
          <w:rFonts w:ascii="Garamond" w:cs="Garamond" w:eastAsia="Garamond" w:hAnsi="Garamond"/>
          <w:b/>
          <w:bCs/>
          <w:i w:val="false"/>
          <w:iCs w:val="false"/>
          <w:smallCaps w:val="false"/>
          <w:color w:val="1A1A1A"/>
          <w:sz w:val="28"/>
          <w:szCs w:val="28"/>
        </w:rPr>
        <w:t xml:space="preserve">12</w:t>
      </w:r>
      <w:r>
        <w:rPr>
          <w:rFonts w:ascii="Garamond" w:cs="Garamond" w:eastAsia="Garamond" w:hAnsi="Garamond"/>
          <w:b w:val="false"/>
          <w:bCs w:val="false"/>
          <w:i w:val="false"/>
          <w:iCs w:val="false"/>
          <w:smallCaps w:val="false"/>
          <w:color w:val="1A1A1A"/>
          <w:sz w:val="28"/>
          <w:szCs w:val="28"/>
        </w:rPr>
        <w:t xml:space="preserve">    </w:t>
      </w:r>
      <w:r>
        <w:rPr>
          <w:rFonts w:ascii="Garamond" w:cs="Garamond" w:eastAsia="Garamond" w:hAnsi="Garamond"/>
          <w:b/>
          <w:bCs/>
          <w:i w:val="false"/>
          <w:iCs w:val="false"/>
          <w:smallCaps/>
          <w:color w:val="1A1A1A"/>
          <w:sz w:val="26"/>
          <w:szCs w:val="26"/>
        </w:rPr>
        <w:t xml:space="preserve">GOVERNANCE</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Project 52F uses minimal governance by design. The protocol's economic parameters — tax rates, drain thresholds, phase boundaries, vesting schedule — are immutable constants in the contract bytecode. They cannot be changed by governance, multisig, or any other mechanism after deployment.</w:t>
      </w:r>
    </w:p>
    <w:p>
      <w:pPr>
        <w:spacing w:after="60" w:before="0"/>
      </w:pPr>
      <w:r>
        <w:rPr>
          <w:rFonts w:ascii="Garamond" w:cs="Garamond" w:eastAsia="Garamond" w:hAnsi="Garamond"/>
          <w:b w:val="false"/>
          <w:bCs w:val="false"/>
          <w:i w:val="false"/>
          <w:iCs w:val="false"/>
          <w:smallCaps w:val="false"/>
          <w:color w:val="1A1A1A"/>
          <w:sz w:val="22"/>
          <w:szCs w:val="22"/>
        </w:rPr>
        <w:t xml:space="preserve"/>
      </w:r>
    </w:p>
    <w:p>
      <w:pPr>
        <w:keepNext/>
        <w:spacing w:after="80" w:before="280"/>
        <w:jc w:val="left"/>
      </w:pPr>
      <w:r>
        <w:rPr>
          <w:rFonts w:ascii="Garamond" w:cs="Garamond" w:eastAsia="Garamond" w:hAnsi="Garamond"/>
          <w:b/>
          <w:bCs/>
          <w:i w:val="false"/>
          <w:iCs w:val="false"/>
          <w:smallCaps w:val="false"/>
          <w:color w:val="555555"/>
          <w:sz w:val="22"/>
          <w:szCs w:val="22"/>
        </w:rPr>
        <w:t xml:space="preserve">12.1</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What Can Be Changed</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Two — and only two — contract addresses can be updated: the DampenerVault address and the CryptographicSequencer address. This allows the satellite contracts to be upgraded if a critical bug is discovered, without redeploying the core TokenEngine.</w:t>
      </w:r>
    </w:p>
    <w:p>
      <w:pPr>
        <w:spacing w:after="60" w:before="0"/>
      </w:pPr>
      <w:r>
        <w:rPr>
          <w:rFonts w:ascii="Garamond" w:cs="Garamond" w:eastAsia="Garamond" w:hAnsi="Garamond"/>
          <w:b w:val="false"/>
          <w:bCs w:val="false"/>
          <w:i w:val="false"/>
          <w:iCs w:val="false"/>
          <w:smallCaps w:val="false"/>
          <w:color w:val="1A1A1A"/>
          <w:sz w:val="22"/>
          <w:szCs w:val="22"/>
        </w:rPr>
        <w:t xml:space="preserve"/>
      </w:r>
    </w:p>
    <w:p>
      <w:pPr>
        <w:keepNext/>
        <w:spacing w:after="80" w:before="280"/>
        <w:jc w:val="left"/>
      </w:pPr>
      <w:r>
        <w:rPr>
          <w:rFonts w:ascii="Garamond" w:cs="Garamond" w:eastAsia="Garamond" w:hAnsi="Garamond"/>
          <w:b/>
          <w:bCs/>
          <w:i w:val="false"/>
          <w:iCs w:val="false"/>
          <w:smallCaps w:val="false"/>
          <w:color w:val="555555"/>
          <w:sz w:val="22"/>
          <w:szCs w:val="22"/>
        </w:rPr>
        <w:t xml:space="preserve">12.2</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Two-Step Timelock</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Any address change requires a two-step process with a mandatory 24-hour delay. The owner proposes a new address, waits for the delay period, then confirms the change in a separate transaction. Either step can be cancelled at any time.</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A pre-trading bypass allows the deployment script to wire contracts rapidly before trading is enabled: _getProposalDelay() returns zero when tradingEnabled is false. Once enableTrading() is called, this bypass is permanently disabled and the full 24-hour delay is enforced.</w:t>
      </w:r>
    </w:p>
    <w:p>
      <w:pPr>
        <w:spacing w:after="60" w:before="0"/>
      </w:pPr>
      <w:r>
        <w:rPr>
          <w:rFonts w:ascii="Garamond" w:cs="Garamond" w:eastAsia="Garamond" w:hAnsi="Garamond"/>
          <w:b w:val="false"/>
          <w:bCs w:val="false"/>
          <w:i w:val="false"/>
          <w:iCs w:val="false"/>
          <w:smallCaps w:val="false"/>
          <w:color w:val="1A1A1A"/>
          <w:sz w:val="22"/>
          <w:szCs w:val="22"/>
        </w:rPr>
        <w:t xml:space="preserve"/>
      </w:r>
    </w:p>
    <w:p>
      <w:pPr>
        <w:keepNext/>
        <w:spacing w:after="80" w:before="280"/>
        <w:jc w:val="left"/>
      </w:pPr>
      <w:r>
        <w:rPr>
          <w:rFonts w:ascii="Garamond" w:cs="Garamond" w:eastAsia="Garamond" w:hAnsi="Garamond"/>
          <w:b/>
          <w:bCs/>
          <w:i w:val="false"/>
          <w:iCs w:val="false"/>
          <w:smallCaps w:val="false"/>
          <w:color w:val="555555"/>
          <w:sz w:val="22"/>
          <w:szCs w:val="22"/>
        </w:rPr>
        <w:t xml:space="preserve">12.3</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Team Wallet</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The team wallet address is set during deployment and receives the 75 BPS team tax from every transaction. The team wallet address can be changed by the owner, providing operational flexibility for key rotation without requiring a contract redeployment.</w:t>
      </w:r>
    </w:p>
    <w:p>
      <w:pPr>
        <w:spacing w:after="80" w:before="0"/>
      </w:pPr>
      <w:r>
        <w:rPr>
          <w:rFonts w:ascii="Garamond" w:cs="Garamond" w:eastAsia="Garamond" w:hAnsi="Garamond"/>
          <w:b w:val="false"/>
          <w:bCs w:val="false"/>
          <w:i w:val="false"/>
          <w:iCs w:val="false"/>
          <w:smallCaps w:val="false"/>
          <w:color w:val="1A1A1A"/>
          <w:sz w:val="22"/>
          <w:szCs w:val="22"/>
        </w:rPr>
        <w:t xml:space="preserve"/>
      </w:r>
    </w:p>
    <w:p>
      <w:pPr>
        <w:keepNext/>
        <w:pBdr>
          <w:bottom w:val="single" w:color="2C2C2C" w:sz="8" w:space="1"/>
        </w:pBdr>
        <w:spacing w:after="120" w:before="480"/>
        <w:jc w:val="left"/>
      </w:pPr>
      <w:r>
        <w:rPr>
          <w:rFonts w:ascii="Garamond" w:cs="Garamond" w:eastAsia="Garamond" w:hAnsi="Garamond"/>
          <w:b/>
          <w:bCs/>
          <w:i w:val="false"/>
          <w:iCs w:val="false"/>
          <w:smallCaps w:val="false"/>
          <w:color w:val="1A1A1A"/>
          <w:sz w:val="28"/>
          <w:szCs w:val="28"/>
        </w:rPr>
        <w:t xml:space="preserve">13</w:t>
      </w:r>
      <w:r>
        <w:rPr>
          <w:rFonts w:ascii="Garamond" w:cs="Garamond" w:eastAsia="Garamond" w:hAnsi="Garamond"/>
          <w:b w:val="false"/>
          <w:bCs w:val="false"/>
          <w:i w:val="false"/>
          <w:iCs w:val="false"/>
          <w:smallCaps w:val="false"/>
          <w:color w:val="1A1A1A"/>
          <w:sz w:val="28"/>
          <w:szCs w:val="28"/>
        </w:rPr>
        <w:t xml:space="preserve">    </w:t>
      </w:r>
      <w:r>
        <w:rPr>
          <w:rFonts w:ascii="Garamond" w:cs="Garamond" w:eastAsia="Garamond" w:hAnsi="Garamond"/>
          <w:b/>
          <w:bCs/>
          <w:i w:val="false"/>
          <w:iCs w:val="false"/>
          <w:smallCaps/>
          <w:color w:val="1A1A1A"/>
          <w:sz w:val="26"/>
          <w:szCs w:val="26"/>
        </w:rPr>
        <w:t xml:space="preserve">SECURITY CONSIDERATIONS</w:t>
      </w:r>
    </w:p>
    <w:p>
      <w:pPr>
        <w:keepNext/>
        <w:spacing w:after="80" w:before="280"/>
        <w:jc w:val="left"/>
      </w:pPr>
      <w:r>
        <w:rPr>
          <w:rFonts w:ascii="Garamond" w:cs="Garamond" w:eastAsia="Garamond" w:hAnsi="Garamond"/>
          <w:b/>
          <w:bCs/>
          <w:i w:val="false"/>
          <w:iCs w:val="false"/>
          <w:smallCaps w:val="false"/>
          <w:color w:val="555555"/>
          <w:sz w:val="22"/>
          <w:szCs w:val="22"/>
        </w:rPr>
        <w:t xml:space="preserve">13.1</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Reentrancy Protection</w:t>
      </w:r>
    </w:p>
    <w:p>
      <w:pPr>
        <w:spacing w:after="160" w:before="40"/>
        <w:jc w:val="both"/>
      </w:pPr>
      <w:r>
        <w:rPr>
          <w:rFonts w:ascii="Garamond" w:cs="Garamond" w:eastAsia="Garamond" w:hAnsi="Garamond"/>
          <w:b w:val="false"/>
          <w:bCs w:val="false"/>
          <w:i w:val="false"/>
          <w:iCs w:val="false"/>
          <w:smallCaps w:val="false"/>
          <w:color w:val="1A1A1A"/>
          <w:sz w:val="22"/>
          <w:szCs w:val="22"/>
        </w:rPr>
        <w:t xml:space="preserve">All state variables controlling fund flows (nextDrainBlock, cooldown timestamps, state machine phases) are updated before any external calls. The DampenerVault's multi-step state machine inherently prevents reentrancy because each step transitions the contract to a new state that cannot re-enter the previous step.</w:t>
      </w:r>
    </w:p>
    <w:p>
      <w:pPr>
        <w:keepNext/>
        <w:spacing w:after="80" w:before="280"/>
        <w:jc w:val="left"/>
      </w:pPr>
      <w:r>
        <w:rPr>
          <w:rFonts w:ascii="Garamond" w:cs="Garamond" w:eastAsia="Garamond" w:hAnsi="Garamond"/>
          <w:b/>
          <w:bCs/>
          <w:i w:val="false"/>
          <w:iCs w:val="false"/>
          <w:smallCaps w:val="false"/>
          <w:color w:val="555555"/>
          <w:sz w:val="22"/>
          <w:szCs w:val="22"/>
        </w:rPr>
        <w:t xml:space="preserve">13.2</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Integer Arithmetic</w:t>
      </w:r>
    </w:p>
    <w:p>
      <w:pPr>
        <w:spacing w:after="160" w:before="40"/>
        <w:jc w:val="both"/>
      </w:pPr>
      <w:r>
        <w:rPr>
          <w:rFonts w:ascii="Garamond" w:cs="Garamond" w:eastAsia="Garamond" w:hAnsi="Garamond"/>
          <w:b w:val="false"/>
          <w:bCs w:val="false"/>
          <w:i w:val="false"/>
          <w:iCs w:val="false"/>
          <w:smallCaps w:val="false"/>
          <w:color w:val="1A1A1A"/>
          <w:sz w:val="22"/>
          <w:szCs w:val="22"/>
        </w:rPr>
        <w:t xml:space="preserve">All contracts use Solidity 0.8.26's built-in overflow and underflow protection. Unchecked arithmetic is limited to loop counter increments. Tax calculations use basis points with explicit sum verification to prevent rounding errors from accumulating.</w:t>
      </w:r>
    </w:p>
    <w:p>
      <w:pPr>
        <w:keepNext/>
        <w:spacing w:after="80" w:before="280"/>
        <w:jc w:val="left"/>
      </w:pPr>
      <w:r>
        <w:rPr>
          <w:rFonts w:ascii="Garamond" w:cs="Garamond" w:eastAsia="Garamond" w:hAnsi="Garamond"/>
          <w:b/>
          <w:bCs/>
          <w:i w:val="false"/>
          <w:iCs w:val="false"/>
          <w:smallCaps w:val="false"/>
          <w:color w:val="555555"/>
          <w:sz w:val="22"/>
          <w:szCs w:val="22"/>
        </w:rPr>
        <w:t xml:space="preserve">13.3</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Access Control</w:t>
      </w:r>
    </w:p>
    <w:p>
      <w:pPr>
        <w:spacing w:after="160" w:before="40"/>
        <w:jc w:val="both"/>
      </w:pPr>
      <w:r>
        <w:rPr>
          <w:rFonts w:ascii="Garamond" w:cs="Garamond" w:eastAsia="Garamond" w:hAnsi="Garamond"/>
          <w:b w:val="false"/>
          <w:bCs w:val="false"/>
          <w:i w:val="false"/>
          <w:iCs w:val="false"/>
          <w:smallCaps w:val="false"/>
          <w:color w:val="1A1A1A"/>
          <w:sz w:val="22"/>
          <w:szCs w:val="22"/>
        </w:rPr>
        <w:t xml:space="preserve">Critical functions are restricted by modifier: onlyOwner for governance actions, onlyDampener for DampenerVault-specific calls, onlyTokenEngine for functions that only TokenEngine should invoke. The test suite includes dedicated access control tests verifying each restricted function reverts when called by unauthorised addresses.</w:t>
      </w:r>
    </w:p>
    <w:p>
      <w:pPr>
        <w:keepNext/>
        <w:spacing w:after="80" w:before="280"/>
        <w:jc w:val="left"/>
      </w:pPr>
      <w:r>
        <w:rPr>
          <w:rFonts w:ascii="Garamond" w:cs="Garamond" w:eastAsia="Garamond" w:hAnsi="Garamond"/>
          <w:b/>
          <w:bCs/>
          <w:i w:val="false"/>
          <w:iCs w:val="false"/>
          <w:smallCaps w:val="false"/>
          <w:color w:val="555555"/>
          <w:sz w:val="22"/>
          <w:szCs w:val="22"/>
        </w:rPr>
        <w:t xml:space="preserve">13.4</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Oracle Design</w:t>
      </w:r>
    </w:p>
    <w:p>
      <w:pPr>
        <w:spacing w:after="160" w:before="40"/>
        <w:jc w:val="both"/>
      </w:pPr>
      <w:r>
        <w:rPr>
          <w:rFonts w:ascii="Garamond" w:cs="Garamond" w:eastAsia="Garamond" w:hAnsi="Garamond"/>
          <w:b w:val="false"/>
          <w:bCs w:val="false"/>
          <w:i w:val="false"/>
          <w:iCs w:val="false"/>
          <w:smallCaps w:val="false"/>
          <w:color w:val="1A1A1A"/>
          <w:sz w:val="22"/>
          <w:szCs w:val="22"/>
        </w:rPr>
        <w:t xml:space="preserve">The TWAP oracle uses a circular buffer of 60 price snapshots with a lookback window of 36,000 blocks (approximately 1 hour). An attacker would need to sustain a price distortion across the full lookback window to influence the TWAP — economically prohibitive at launch scale.</w:t>
      </w:r>
    </w:p>
    <w:p>
      <w:pPr>
        <w:keepNext/>
        <w:spacing w:after="80" w:before="280"/>
        <w:jc w:val="left"/>
      </w:pPr>
      <w:r>
        <w:rPr>
          <w:rFonts w:ascii="Garamond" w:cs="Garamond" w:eastAsia="Garamond" w:hAnsi="Garamond"/>
          <w:b/>
          <w:bCs/>
          <w:i w:val="false"/>
          <w:iCs w:val="false"/>
          <w:smallCaps w:val="false"/>
          <w:color w:val="555555"/>
          <w:sz w:val="22"/>
          <w:szCs w:val="22"/>
        </w:rPr>
        <w:t xml:space="preserve">13.5</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Entropy</w:t>
      </w:r>
    </w:p>
    <w:p>
      <w:pPr>
        <w:spacing w:after="160" w:before="40"/>
        <w:jc w:val="both"/>
      </w:pPr>
      <w:r>
        <w:rPr>
          <w:rFonts w:ascii="Garamond" w:cs="Garamond" w:eastAsia="Garamond" w:hAnsi="Garamond"/>
          <w:b w:val="false"/>
          <w:bCs w:val="false"/>
          <w:i w:val="false"/>
          <w:iCs w:val="false"/>
          <w:smallCaps w:val="false"/>
          <w:color w:val="1A1A1A"/>
          <w:sz w:val="22"/>
          <w:szCs w:val="22"/>
        </w:rPr>
        <w:t xml:space="preserve">The Great Drain and the CryptographicSequencer use blockhash-based entropy for randomisation. The DampenerVault's sell-into-strength mechanism uses richer entropy, combining blockhash with a sell-specific nonce, the vault's cumulative injection total, the vault's own address, and the caller's address. The economic cost of exploitation exceeds the potential reward at launch-scale TVL.</w:t>
      </w:r>
    </w:p>
    <w:p>
      <w:pPr>
        <w:keepNext/>
        <w:spacing w:after="80" w:before="280"/>
        <w:jc w:val="left"/>
      </w:pPr>
      <w:r>
        <w:rPr>
          <w:rFonts w:ascii="Garamond" w:cs="Garamond" w:eastAsia="Garamond" w:hAnsi="Garamond"/>
          <w:b/>
          <w:bCs/>
          <w:i w:val="false"/>
          <w:iCs w:val="false"/>
          <w:smallCaps w:val="false"/>
          <w:color w:val="555555"/>
          <w:sz w:val="22"/>
          <w:szCs w:val="22"/>
        </w:rPr>
        <w:t xml:space="preserve">13.6</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Vesting Protection</w:t>
      </w:r>
    </w:p>
    <w:p>
      <w:pPr>
        <w:spacing w:after="160" w:before="40"/>
        <w:jc w:val="both"/>
      </w:pPr>
      <w:r>
        <w:rPr>
          <w:rFonts w:ascii="Garamond" w:cs="Garamond" w:eastAsia="Garamond" w:hAnsi="Garamond"/>
          <w:b w:val="false"/>
          <w:bCs w:val="false"/>
          <w:i w:val="false"/>
          <w:iCs w:val="false"/>
          <w:smallCaps w:val="false"/>
          <w:color w:val="1A1A1A"/>
          <w:sz w:val="22"/>
          <w:szCs w:val="22"/>
        </w:rPr>
        <w:t xml:space="preserve">A vesting-aware guard in pull52fReserve() ensures the DampenerVault can never withdraw tokens that back the founder's vesting allocation. The guard enforces _balances[address(this)] − amount ≥ vestingVault at all times, mathematically separating the engine reserve from the vesting pool within the same contract balance.</w:t>
      </w:r>
    </w:p>
    <w:p>
      <w:pPr>
        <w:keepNext/>
        <w:spacing w:after="80" w:before="280"/>
        <w:jc w:val="left"/>
      </w:pPr>
      <w:r>
        <w:rPr>
          <w:rFonts w:ascii="Garamond" w:cs="Garamond" w:eastAsia="Garamond" w:hAnsi="Garamond"/>
          <w:b/>
          <w:bCs/>
          <w:i w:val="false"/>
          <w:iCs w:val="false"/>
          <w:smallCaps w:val="false"/>
          <w:color w:val="555555"/>
          <w:sz w:val="22"/>
          <w:szCs w:val="22"/>
        </w:rPr>
        <w:t xml:space="preserve">13.7</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Test Coverage</w:t>
      </w:r>
    </w:p>
    <w:p>
      <w:pPr>
        <w:spacing w:after="160" w:before="40"/>
        <w:jc w:val="both"/>
      </w:pPr>
      <w:r>
        <w:rPr>
          <w:rFonts w:ascii="Garamond" w:cs="Garamond" w:eastAsia="Garamond" w:hAnsi="Garamond"/>
          <w:b w:val="false"/>
          <w:bCs w:val="false"/>
          <w:i w:val="false"/>
          <w:iCs w:val="false"/>
          <w:smallCaps w:val="false"/>
          <w:color w:val="1A1A1A"/>
          <w:sz w:val="22"/>
          <w:szCs w:val="22"/>
        </w:rPr>
        <w:t xml:space="preserve">The protocol has 314 passing tests across two test files, covering core functionality, edge cases, access control, phase transitions, drain routing, vesting, sell-into-strength (12 core scenarios plus 8 adversarial cases), and the vesting-aware pull guard.</w:t>
      </w:r>
    </w:p>
    <w:p>
      <w:pPr>
        <w:spacing w:after="80" w:before="0"/>
      </w:pPr>
      <w:r>
        <w:rPr>
          <w:rFonts w:ascii="Garamond" w:cs="Garamond" w:eastAsia="Garamond" w:hAnsi="Garamond"/>
          <w:b w:val="false"/>
          <w:bCs w:val="false"/>
          <w:i w:val="false"/>
          <w:iCs w:val="false"/>
          <w:smallCaps w:val="false"/>
          <w:color w:val="1A1A1A"/>
          <w:sz w:val="22"/>
          <w:szCs w:val="22"/>
        </w:rPr>
        <w:t xml:space="preserve"/>
      </w:r>
    </w:p>
    <w:p>
      <w:pPr>
        <w:keepNext/>
        <w:pBdr>
          <w:bottom w:val="single" w:color="2C2C2C" w:sz="8" w:space="1"/>
        </w:pBdr>
        <w:spacing w:after="120" w:before="480"/>
        <w:jc w:val="left"/>
      </w:pPr>
      <w:r>
        <w:rPr>
          <w:rFonts w:ascii="Garamond" w:cs="Garamond" w:eastAsia="Garamond" w:hAnsi="Garamond"/>
          <w:b/>
          <w:bCs/>
          <w:i w:val="false"/>
          <w:iCs w:val="false"/>
          <w:smallCaps w:val="false"/>
          <w:color w:val="1A1A1A"/>
          <w:sz w:val="28"/>
          <w:szCs w:val="28"/>
        </w:rPr>
        <w:t xml:space="preserve">14</w:t>
      </w:r>
      <w:r>
        <w:rPr>
          <w:rFonts w:ascii="Garamond" w:cs="Garamond" w:eastAsia="Garamond" w:hAnsi="Garamond"/>
          <w:b w:val="false"/>
          <w:bCs w:val="false"/>
          <w:i w:val="false"/>
          <w:iCs w:val="false"/>
          <w:smallCaps w:val="false"/>
          <w:color w:val="1A1A1A"/>
          <w:sz w:val="28"/>
          <w:szCs w:val="28"/>
        </w:rPr>
        <w:t xml:space="preserve">    </w:t>
      </w:r>
      <w:r>
        <w:rPr>
          <w:rFonts w:ascii="Garamond" w:cs="Garamond" w:eastAsia="Garamond" w:hAnsi="Garamond"/>
          <w:b/>
          <w:bCs/>
          <w:i w:val="false"/>
          <w:iCs w:val="false"/>
          <w:smallCaps/>
          <w:color w:val="1A1A1A"/>
          <w:sz w:val="26"/>
          <w:szCs w:val="26"/>
        </w:rPr>
        <w:t xml:space="preserve">DEPLOYMENT &amp; INFRASTRUCTURE</w:t>
      </w:r>
    </w:p>
    <w:p>
      <w:pPr>
        <w:keepNext/>
        <w:spacing w:after="80" w:before="280"/>
        <w:jc w:val="left"/>
      </w:pPr>
      <w:r>
        <w:rPr>
          <w:rFonts w:ascii="Garamond" w:cs="Garamond" w:eastAsia="Garamond" w:hAnsi="Garamond"/>
          <w:b/>
          <w:bCs/>
          <w:i w:val="false"/>
          <w:iCs w:val="false"/>
          <w:smallCaps w:val="false"/>
          <w:color w:val="555555"/>
          <w:sz w:val="22"/>
          <w:szCs w:val="22"/>
        </w:rPr>
        <w:t xml:space="preserve">14.1</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QF Network</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Project 52F deploys on QF Network, a Substrate-based blockchain with Chain ID 3426, 0.1-second block time, and PolkaVM smart contract execution. Contracts are compiled with resolc (version 0.5.0) producing PolkaVM bytecode. This is a hard requirement — the network rejects EVM bytecode entirely.</w:t>
      </w:r>
    </w:p>
    <w:p>
      <w:pPr>
        <w:spacing w:after="60" w:before="0"/>
      </w:pPr>
      <w:r>
        <w:rPr>
          <w:rFonts w:ascii="Garamond" w:cs="Garamond" w:eastAsia="Garamond" w:hAnsi="Garamond"/>
          <w:b w:val="false"/>
          <w:bCs w:val="false"/>
          <w:i w:val="false"/>
          <w:iCs w:val="false"/>
          <w:smallCaps w:val="false"/>
          <w:color w:val="1A1A1A"/>
          <w:sz w:val="22"/>
          <w:szCs w:val="22"/>
        </w:rPr>
        <w:t xml:space="preserve"/>
      </w:r>
    </w:p>
    <w:p>
      <w:pPr>
        <w:keepNext/>
        <w:spacing w:after="80" w:before="280"/>
        <w:jc w:val="left"/>
      </w:pPr>
      <w:r>
        <w:rPr>
          <w:rFonts w:ascii="Garamond" w:cs="Garamond" w:eastAsia="Garamond" w:hAnsi="Garamond"/>
          <w:b/>
          <w:bCs/>
          <w:i w:val="false"/>
          <w:iCs w:val="false"/>
          <w:smallCaps w:val="false"/>
          <w:color w:val="555555"/>
          <w:sz w:val="22"/>
          <w:szCs w:val="22"/>
        </w:rPr>
        <w:t xml:space="preserve">14.2</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Deployment Sequence</w:t>
      </w:r>
    </w:p>
    <w:p>
      <w:pPr>
        <w:spacing w:after="80" w:before="0"/>
      </w:pPr>
      <w:r>
        <w:rPr>
          <w:rFonts w:ascii="Garamond" w:cs="Garamond" w:eastAsia="Garamond" w:hAnsi="Garamond"/>
          <w:b w:val="false"/>
          <w:bCs w:val="false"/>
          <w:i w:val="false"/>
          <w:iCs w:val="false"/>
          <w:smallCaps w:val="false"/>
          <w:color w:val="1A1A1A"/>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5226"/>
      </w:tblGrid>
      <w:tr>
        <w:tc>
          <w:tcPr>
            <w:tcW w:type="dxa" w:w="600"/>
            <w:tcBorders>
              <w:top w:val="single" w:color="CCCCCC" w:sz="4"/>
              <w:left w:val="single" w:color="CCCCCC" w:sz="4"/>
              <w:bottom w:val="single" w:color="CCCCCC" w:sz="4"/>
              <w:right w:val="single" w:color="CCCCCC" w:sz="4"/>
            </w:tcBorders>
            <w:shd w:fill="2C2C2C"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FFFFFF"/>
                <w:sz w:val="19"/>
                <w:szCs w:val="19"/>
              </w:rPr>
              <w:t xml:space="preserve">Step</w:t>
            </w:r>
          </w:p>
        </w:tc>
        <w:tc>
          <w:tcPr>
            <w:tcW w:type="dxa" w:w="3200"/>
            <w:tcBorders>
              <w:top w:val="single" w:color="CCCCCC" w:sz="4"/>
              <w:left w:val="single" w:color="CCCCCC" w:sz="4"/>
              <w:bottom w:val="single" w:color="CCCCCC" w:sz="4"/>
              <w:right w:val="single" w:color="CCCCCC" w:sz="4"/>
            </w:tcBorders>
            <w:shd w:fill="2C2C2C"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FFFFFF"/>
                <w:sz w:val="19"/>
                <w:szCs w:val="19"/>
              </w:rPr>
              <w:t xml:space="preserve">Action</w:t>
            </w:r>
          </w:p>
        </w:tc>
        <w:tc>
          <w:tcPr>
            <w:tcW w:type="dxa" w:w="5226"/>
            <w:tcBorders>
              <w:top w:val="single" w:color="CCCCCC" w:sz="4"/>
              <w:left w:val="single" w:color="CCCCCC" w:sz="4"/>
              <w:bottom w:val="single" w:color="CCCCCC" w:sz="4"/>
              <w:right w:val="single" w:color="CCCCCC" w:sz="4"/>
            </w:tcBorders>
            <w:shd w:fill="2C2C2C" w:val="clear"/>
            <w:tcMar>
              <w:top w:type="dxa" w:w="80"/>
              <w:left w:type="dxa" w:w="140"/>
              <w:bottom w:type="dxa" w:w="80"/>
              <w:right w:type="dxa" w:w="140"/>
            </w:tcMar>
            <w:vAlign w:val="center"/>
          </w:tcPr>
          <w:p>
            <w:pPr>
              <w:jc w:val="left"/>
            </w:pPr>
            <w:r>
              <w:rPr>
                <w:rFonts w:ascii="Garamond" w:cs="Garamond" w:eastAsia="Garamond" w:hAnsi="Garamond"/>
                <w:b/>
                <w:bCs/>
                <w:i w:val="false"/>
                <w:iCs w:val="false"/>
                <w:smallCaps w:val="false"/>
                <w:color w:val="FFFFFF"/>
                <w:sz w:val="19"/>
                <w:szCs w:val="19"/>
              </w:rPr>
              <w:t xml:space="preserve">Notes</w:t>
            </w:r>
          </w:p>
        </w:tc>
      </w:tr>
      <w:tr>
        <w:tc>
          <w:tcPr>
            <w:tcW w:type="dxa" w:w="6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1</w:t>
            </w:r>
          </w:p>
        </w:tc>
        <w:tc>
          <w:tcPr>
            <w:tcW w:type="dxa" w:w="3200"/>
            <w:tcBorders>
              <w:top w:val="single" w:color="CCCCCC" w:sz="4"/>
              <w:left w:val="single" w:color="CCCCCC" w:sz="4"/>
              <w:bottom w:val="single" w:color="CCCCCC" w:sz="4"/>
              <w:right w:val="single" w:color="CCCCCC" w:sz="4"/>
            </w:tcBorders>
            <w:shd w:fill="F7F7F7" w:val="clear"/>
            <w:tcMar>
              <w:top w:type="dxa" w:w="80"/>
              <w:left w:type="dxa" w:w="140"/>
              <w:bottom w:type="dxa" w:w="80"/>
              <w:right w:type="dxa" w:w="140"/>
            </w:tcMar>
          </w:tcPr>
          <w:p>
            <w:r>
              <w:rPr>
                <w:rFonts w:ascii="Courier New" w:cs="Courier New" w:eastAsia="Courier New" w:hAnsi="Courier New"/>
                <w:b w:val="false"/>
                <w:bCs w:val="false"/>
                <w:i w:val="false"/>
                <w:iCs w:val="false"/>
                <w:smallCaps w:val="false"/>
                <w:color w:val="2C2C2C"/>
                <w:sz w:val="18"/>
                <w:szCs w:val="18"/>
              </w:rPr>
              <w:t xml:space="preserve">deploy-dex.mjs</w:t>
            </w:r>
          </w:p>
        </w:tc>
        <w:tc>
          <w:tcPr>
            <w:tcW w:type="dxa" w:w="5226"/>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Deploy WQFI, Factory, Pair, Router</w:t>
            </w:r>
          </w:p>
        </w:tc>
      </w:tr>
      <w:tr>
        <w:tc>
          <w:tcPr>
            <w:tcW w:type="dxa" w:w="6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2</w:t>
            </w:r>
          </w:p>
        </w:tc>
        <w:tc>
          <w:tcPr>
            <w:tcW w:type="dxa" w:w="3200"/>
            <w:tcBorders>
              <w:top w:val="single" w:color="CCCCCC" w:sz="4"/>
              <w:left w:val="single" w:color="CCCCCC" w:sz="4"/>
              <w:bottom w:val="single" w:color="CCCCCC" w:sz="4"/>
              <w:right w:val="single" w:color="CCCCCC" w:sz="4"/>
            </w:tcBorders>
            <w:shd w:fill="F7F7F7" w:val="clear"/>
            <w:tcMar>
              <w:top w:type="dxa" w:w="80"/>
              <w:left w:type="dxa" w:w="140"/>
              <w:bottom w:type="dxa" w:w="80"/>
              <w:right w:type="dxa" w:w="140"/>
            </w:tcMar>
          </w:tcPr>
          <w:p>
            <w:r>
              <w:rPr>
                <w:rFonts w:ascii="Courier New" w:cs="Courier New" w:eastAsia="Courier New" w:hAnsi="Courier New"/>
                <w:b w:val="false"/>
                <w:bCs w:val="false"/>
                <w:i w:val="false"/>
                <w:iCs w:val="false"/>
                <w:smallCaps w:val="false"/>
                <w:color w:val="2C2C2C"/>
                <w:sz w:val="18"/>
                <w:szCs w:val="18"/>
              </w:rPr>
              <w:t xml:space="preserve">deploy-token.mjs</w:t>
            </w:r>
          </w:p>
        </w:tc>
        <w:tc>
          <w:tcPr>
            <w:tcW w:type="dxa" w:w="5226"/>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Deploy TokenEngine — mints full supply</w:t>
            </w:r>
          </w:p>
        </w:tc>
      </w:tr>
      <w:tr>
        <w:tc>
          <w:tcPr>
            <w:tcW w:type="dxa" w:w="6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3</w:t>
            </w:r>
          </w:p>
        </w:tc>
        <w:tc>
          <w:tcPr>
            <w:tcW w:type="dxa" w:w="3200"/>
            <w:tcBorders>
              <w:top w:val="single" w:color="CCCCCC" w:sz="4"/>
              <w:left w:val="single" w:color="CCCCCC" w:sz="4"/>
              <w:bottom w:val="single" w:color="CCCCCC" w:sz="4"/>
              <w:right w:val="single" w:color="CCCCCC" w:sz="4"/>
            </w:tcBorders>
            <w:shd w:fill="F7F7F7" w:val="clear"/>
            <w:tcMar>
              <w:top w:type="dxa" w:w="80"/>
              <w:left w:type="dxa" w:w="140"/>
              <w:bottom w:type="dxa" w:w="80"/>
              <w:right w:type="dxa" w:w="140"/>
            </w:tcMar>
          </w:tcPr>
          <w:p>
            <w:r>
              <w:rPr>
                <w:rFonts w:ascii="Courier New" w:cs="Courier New" w:eastAsia="Courier New" w:hAnsi="Courier New"/>
                <w:b w:val="false"/>
                <w:bCs w:val="false"/>
                <w:i w:val="false"/>
                <w:iCs w:val="false"/>
                <w:smallCaps w:val="false"/>
                <w:color w:val="2C2C2C"/>
                <w:sz w:val="18"/>
                <w:szCs w:val="18"/>
              </w:rPr>
              <w:t xml:space="preserve">deploy-52f.mjs</w:t>
            </w:r>
          </w:p>
        </w:tc>
        <w:tc>
          <w:tcPr>
            <w:tcW w:type="dxa" w:w="5226"/>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Deploy DampenerVault and CryptographicSequencer</w:t>
            </w:r>
          </w:p>
        </w:tc>
      </w:tr>
      <w:tr>
        <w:tc>
          <w:tcPr>
            <w:tcW w:type="dxa" w:w="6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4</w:t>
            </w:r>
          </w:p>
        </w:tc>
        <w:tc>
          <w:tcPr>
            <w:tcW w:type="dxa" w:w="3200"/>
            <w:tcBorders>
              <w:top w:val="single" w:color="CCCCCC" w:sz="4"/>
              <w:left w:val="single" w:color="CCCCCC" w:sz="4"/>
              <w:bottom w:val="single" w:color="CCCCCC" w:sz="4"/>
              <w:right w:val="single" w:color="CCCCCC" w:sz="4"/>
            </w:tcBorders>
            <w:shd w:fill="F7F7F7" w:val="clear"/>
            <w:tcMar>
              <w:top w:type="dxa" w:w="80"/>
              <w:left w:type="dxa" w:w="140"/>
              <w:bottom w:type="dxa" w:w="80"/>
              <w:right w:type="dxa" w:w="140"/>
            </w:tcMar>
          </w:tcPr>
          <w:p>
            <w:r>
              <w:rPr>
                <w:rFonts w:ascii="Courier New" w:cs="Courier New" w:eastAsia="Courier New" w:hAnsi="Courier New"/>
                <w:b w:val="false"/>
                <w:bCs w:val="false"/>
                <w:i w:val="false"/>
                <w:iCs w:val="false"/>
                <w:smallCaps w:val="false"/>
                <w:color w:val="2C2C2C"/>
                <w:sz w:val="18"/>
                <w:szCs w:val="18"/>
              </w:rPr>
              <w:t xml:space="preserve">wire.mjs</w:t>
            </w:r>
          </w:p>
        </w:tc>
        <w:tc>
          <w:tcPr>
            <w:tcW w:type="dxa" w:w="5226"/>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Cross-contract wiring (pre-trading delay bypass active)</w:t>
            </w:r>
          </w:p>
        </w:tc>
      </w:tr>
      <w:tr>
        <w:tc>
          <w:tcPr>
            <w:tcW w:type="dxa" w:w="6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5</w:t>
            </w:r>
          </w:p>
        </w:tc>
        <w:tc>
          <w:tcPr>
            <w:tcW w:type="dxa" w:w="3200"/>
            <w:tcBorders>
              <w:top w:val="single" w:color="CCCCCC" w:sz="4"/>
              <w:left w:val="single" w:color="CCCCCC" w:sz="4"/>
              <w:bottom w:val="single" w:color="CCCCCC" w:sz="4"/>
              <w:right w:val="single" w:color="CCCCCC" w:sz="4"/>
            </w:tcBorders>
            <w:shd w:fill="F7F7F7" w:val="clear"/>
            <w:tcMar>
              <w:top w:type="dxa" w:w="80"/>
              <w:left w:type="dxa" w:w="140"/>
              <w:bottom w:type="dxa" w:w="80"/>
              <w:right w:type="dxa" w:w="140"/>
            </w:tcMar>
          </w:tcPr>
          <w:p>
            <w:r>
              <w:rPr>
                <w:rFonts w:ascii="Courier New" w:cs="Courier New" w:eastAsia="Courier New" w:hAnsi="Courier New"/>
                <w:b w:val="false"/>
                <w:bCs w:val="false"/>
                <w:i w:val="false"/>
                <w:iCs w:val="false"/>
                <w:smallCaps w:val="false"/>
                <w:color w:val="2C2C2C"/>
                <w:sz w:val="18"/>
                <w:szCs w:val="18"/>
              </w:rPr>
              <w:t xml:space="preserve">seed-liquidity.mjs</w:t>
            </w:r>
          </w:p>
        </w:tc>
        <w:tc>
          <w:tcPr>
            <w:tcW w:type="dxa" w:w="5226"/>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Dust seed: 1 QF + 193 tokens → pair (pins ratio at ~193.89 tokens/QF)</w:t>
            </w:r>
          </w:p>
        </w:tc>
      </w:tr>
      <w:tr>
        <w:tc>
          <w:tcPr>
            <w:tcW w:type="dxa" w:w="6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6</w:t>
            </w:r>
          </w:p>
        </w:tc>
        <w:tc>
          <w:tcPr>
            <w:tcW w:type="dxa" w:w="3200"/>
            <w:tcBorders>
              <w:top w:val="single" w:color="CCCCCC" w:sz="4"/>
              <w:left w:val="single" w:color="CCCCCC" w:sz="4"/>
              <w:bottom w:val="single" w:color="CCCCCC" w:sz="4"/>
              <w:right w:val="single" w:color="CCCCCC" w:sz="4"/>
            </w:tcBorders>
            <w:shd w:fill="F7F7F7" w:val="clear"/>
            <w:tcMar>
              <w:top w:type="dxa" w:w="80"/>
              <w:left w:type="dxa" w:w="140"/>
              <w:bottom w:type="dxa" w:w="80"/>
              <w:right w:type="dxa" w:w="140"/>
            </w:tcMar>
          </w:tcPr>
          <w:p>
            <w:r>
              <w:rPr>
                <w:rFonts w:ascii="Courier New" w:cs="Courier New" w:eastAsia="Courier New" w:hAnsi="Courier New"/>
                <w:b w:val="false"/>
                <w:bCs w:val="false"/>
                <w:i w:val="false"/>
                <w:iCs w:val="false"/>
                <w:smallCaps w:val="false"/>
                <w:color w:val="2C2C2C"/>
                <w:sz w:val="18"/>
                <w:szCs w:val="18"/>
              </w:rPr>
              <w:t xml:space="preserve">set-pair.mjs</w:t>
            </w:r>
          </w:p>
        </w:tc>
        <w:tc>
          <w:tcPr>
            <w:tcW w:type="dxa" w:w="5226"/>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Register pair address in TokenEngine</w:t>
            </w:r>
          </w:p>
        </w:tc>
      </w:tr>
      <w:tr>
        <w:tc>
          <w:tcPr>
            <w:tcW w:type="dxa" w:w="6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7</w:t>
            </w:r>
          </w:p>
        </w:tc>
        <w:tc>
          <w:tcPr>
            <w:tcW w:type="dxa" w:w="3200"/>
            <w:tcBorders>
              <w:top w:val="single" w:color="CCCCCC" w:sz="4"/>
              <w:left w:val="single" w:color="CCCCCC" w:sz="4"/>
              <w:bottom w:val="single" w:color="CCCCCC" w:sz="4"/>
              <w:right w:val="single" w:color="CCCCCC" w:sz="4"/>
            </w:tcBorders>
            <w:shd w:fill="F7F7F7" w:val="clear"/>
            <w:tcMar>
              <w:top w:type="dxa" w:w="80"/>
              <w:left w:type="dxa" w:w="140"/>
              <w:bottom w:type="dxa" w:w="80"/>
              <w:right w:type="dxa" w:w="140"/>
            </w:tcMar>
          </w:tcPr>
          <w:p>
            <w:r>
              <w:rPr>
                <w:rFonts w:ascii="Courier New" w:cs="Courier New" w:eastAsia="Courier New" w:hAnsi="Courier New"/>
                <w:b w:val="false"/>
                <w:bCs w:val="false"/>
                <w:i w:val="false"/>
                <w:iCs w:val="false"/>
                <w:smallCaps w:val="false"/>
                <w:color w:val="2C2C2C"/>
                <w:sz w:val="18"/>
                <w:szCs w:val="18"/>
              </w:rPr>
              <w:t xml:space="preserve">seedTransfer()</w:t>
            </w:r>
          </w:p>
        </w:tc>
        <w:tc>
          <w:tcPr>
            <w:tcW w:type="dxa" w:w="5226"/>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Send 62,851,264 tokens from deployer to TokenEngine engine reserve</w:t>
            </w:r>
          </w:p>
        </w:tc>
      </w:tr>
      <w:tr>
        <w:tc>
          <w:tcPr>
            <w:tcW w:type="dxa" w:w="6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8</w:t>
            </w:r>
          </w:p>
        </w:tc>
        <w:tc>
          <w:tcPr>
            <w:tcW w:type="dxa" w:w="3200"/>
            <w:tcBorders>
              <w:top w:val="single" w:color="CCCCCC" w:sz="4"/>
              <w:left w:val="single" w:color="CCCCCC" w:sz="4"/>
              <w:bottom w:val="single" w:color="CCCCCC" w:sz="4"/>
              <w:right w:val="single" w:color="CCCCCC" w:sz="4"/>
            </w:tcBorders>
            <w:shd w:fill="F7F7F7" w:val="clear"/>
            <w:tcMar>
              <w:top w:type="dxa" w:w="80"/>
              <w:left w:type="dxa" w:w="140"/>
              <w:bottom w:type="dxa" w:w="80"/>
              <w:right w:type="dxa" w:w="140"/>
            </w:tcMar>
          </w:tcPr>
          <w:p>
            <w:r>
              <w:rPr>
                <w:rFonts w:ascii="Courier New" w:cs="Courier New" w:eastAsia="Courier New" w:hAnsi="Courier New"/>
                <w:b w:val="false"/>
                <w:bCs w:val="false"/>
                <w:i w:val="false"/>
                <w:iCs w:val="false"/>
                <w:smallCaps w:val="false"/>
                <w:color w:val="2C2C2C"/>
                <w:sz w:val="18"/>
                <w:szCs w:val="18"/>
              </w:rPr>
              <w:t xml:space="preserve">Test bootstrap</w:t>
            </w:r>
          </w:p>
        </w:tc>
        <w:tc>
          <w:tcPr>
            <w:tcW w:type="dxa" w:w="5226"/>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Courier New" w:cs="Courier New" w:eastAsia="Courier New" w:hAnsi="Courier New"/>
                <w:b w:val="false"/>
                <w:bCs w:val="false"/>
                <w:i w:val="false"/>
                <w:iCs w:val="false"/>
                <w:smallCaps w:val="false"/>
                <w:color w:val="1A1A1A"/>
                <w:sz w:val="19"/>
                <w:szCs w:val="19"/>
              </w:rPr>
              <w:t xml:space="preserve">Send 100 QF → bootstrap() → verify-bootstrap.mjs — STOP if anything wrong</w:t>
            </w:r>
          </w:p>
        </w:tc>
      </w:tr>
      <w:tr>
        <w:tc>
          <w:tcPr>
            <w:tcW w:type="dxa" w:w="6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9</w:t>
            </w:r>
          </w:p>
        </w:tc>
        <w:tc>
          <w:tcPr>
            <w:tcW w:type="dxa" w:w="3200"/>
            <w:tcBorders>
              <w:top w:val="single" w:color="CCCCCC" w:sz="4"/>
              <w:left w:val="single" w:color="CCCCCC" w:sz="4"/>
              <w:bottom w:val="single" w:color="CCCCCC" w:sz="4"/>
              <w:right w:val="single" w:color="CCCCCC" w:sz="4"/>
            </w:tcBorders>
            <w:shd w:fill="F7F7F7" w:val="clear"/>
            <w:tcMar>
              <w:top w:type="dxa" w:w="80"/>
              <w:left w:type="dxa" w:w="140"/>
              <w:bottom w:type="dxa" w:w="80"/>
              <w:right w:type="dxa" w:w="140"/>
            </w:tcMar>
          </w:tcPr>
          <w:p>
            <w:r>
              <w:rPr>
                <w:rFonts w:ascii="Courier New" w:cs="Courier New" w:eastAsia="Courier New" w:hAnsi="Courier New"/>
                <w:b w:val="false"/>
                <w:bCs w:val="false"/>
                <w:i w:val="false"/>
                <w:iCs w:val="false"/>
                <w:smallCaps w:val="false"/>
                <w:color w:val="2C2C2C"/>
                <w:sz w:val="18"/>
                <w:szCs w:val="18"/>
              </w:rPr>
              <w:t xml:space="preserve">Full bootstrap</w:t>
            </w:r>
          </w:p>
        </w:tc>
        <w:tc>
          <w:tcPr>
            <w:tcW w:type="dxa" w:w="5226"/>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Courier New" w:cs="Courier New" w:eastAsia="Courier New" w:hAnsi="Courier New"/>
                <w:b w:val="false"/>
                <w:bCs w:val="false"/>
                <w:i w:val="false"/>
                <w:iCs w:val="false"/>
                <w:smallCaps w:val="false"/>
                <w:color w:val="1A1A1A"/>
                <w:sz w:val="19"/>
                <w:szCs w:val="19"/>
              </w:rPr>
              <w:t xml:space="preserve">Send 51,900 QF → bootstrap() — deploys ~41,536 QF to LP, retains ~10,384 QF reserve</w:t>
            </w:r>
          </w:p>
        </w:tc>
      </w:tr>
      <w:tr>
        <w:tc>
          <w:tcPr>
            <w:tcW w:type="dxa" w:w="6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10</w:t>
            </w:r>
          </w:p>
        </w:tc>
        <w:tc>
          <w:tcPr>
            <w:tcW w:type="dxa" w:w="3200"/>
            <w:tcBorders>
              <w:top w:val="single" w:color="CCCCCC" w:sz="4"/>
              <w:left w:val="single" w:color="CCCCCC" w:sz="4"/>
              <w:bottom w:val="single" w:color="CCCCCC" w:sz="4"/>
              <w:right w:val="single" w:color="CCCCCC" w:sz="4"/>
            </w:tcBorders>
            <w:shd w:fill="F7F7F7" w:val="clear"/>
            <w:tcMar>
              <w:top w:type="dxa" w:w="80"/>
              <w:left w:type="dxa" w:w="140"/>
              <w:bottom w:type="dxa" w:w="80"/>
              <w:right w:type="dxa" w:w="140"/>
            </w:tcMar>
          </w:tcPr>
          <w:p>
            <w:r>
              <w:rPr>
                <w:rFonts w:ascii="Courier New" w:cs="Courier New" w:eastAsia="Courier New" w:hAnsi="Courier New"/>
                <w:b w:val="false"/>
                <w:bCs w:val="false"/>
                <w:i w:val="false"/>
                <w:iCs w:val="false"/>
                <w:smallCaps w:val="false"/>
                <w:color w:val="2C2C2C"/>
                <w:sz w:val="18"/>
                <w:szCs w:val="18"/>
              </w:rPr>
              <w:t xml:space="preserve">sealBootstrap()</w:t>
            </w:r>
          </w:p>
        </w:tc>
        <w:tc>
          <w:tcPr>
            <w:tcW w:type="dxa" w:w="5226"/>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Permanently locks out further bootstraps</w:t>
            </w:r>
          </w:p>
        </w:tc>
      </w:tr>
      <w:tr>
        <w:tc>
          <w:tcPr>
            <w:tcW w:type="dxa" w:w="600"/>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11</w:t>
            </w:r>
          </w:p>
        </w:tc>
        <w:tc>
          <w:tcPr>
            <w:tcW w:type="dxa" w:w="3200"/>
            <w:tcBorders>
              <w:top w:val="single" w:color="CCCCCC" w:sz="4"/>
              <w:left w:val="single" w:color="CCCCCC" w:sz="4"/>
              <w:bottom w:val="single" w:color="CCCCCC" w:sz="4"/>
              <w:right w:val="single" w:color="CCCCCC" w:sz="4"/>
            </w:tcBorders>
            <w:shd w:fill="F7F7F7" w:val="clear"/>
            <w:tcMar>
              <w:top w:type="dxa" w:w="80"/>
              <w:left w:type="dxa" w:w="140"/>
              <w:bottom w:type="dxa" w:w="80"/>
              <w:right w:type="dxa" w:w="140"/>
            </w:tcMar>
          </w:tcPr>
          <w:p>
            <w:r>
              <w:rPr>
                <w:rFonts w:ascii="Courier New" w:cs="Courier New" w:eastAsia="Courier New" w:hAnsi="Courier New"/>
                <w:b w:val="false"/>
                <w:bCs w:val="false"/>
                <w:i w:val="false"/>
                <w:iCs w:val="false"/>
                <w:smallCaps w:val="false"/>
                <w:color w:val="2C2C2C"/>
                <w:sz w:val="18"/>
                <w:szCs w:val="18"/>
              </w:rPr>
              <w:t xml:space="preserve">enable-trading.mjs</w:t>
            </w:r>
          </w:p>
        </w:tc>
        <w:tc>
          <w:tcPr>
            <w:tcW w:type="dxa" w:w="5226"/>
            <w:tcBorders>
              <w:top w:val="single" w:color="CCCCCC" w:sz="4"/>
              <w:left w:val="single" w:color="CCCCCC" w:sz="4"/>
              <w:bottom w:val="single" w:color="CCCCCC" w:sz="4"/>
              <w:right w:val="single" w:color="CCCCCC" w:sz="4"/>
            </w:tcBorders>
            <w:shd w:fill="F0F0F0"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Trading goes live — Zone A begins immediately</w:t>
            </w:r>
          </w:p>
        </w:tc>
      </w:tr>
      <w:tr>
        <w:tc>
          <w:tcPr>
            <w:tcW w:type="dxa" w:w="600"/>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12</w:t>
            </w:r>
          </w:p>
        </w:tc>
        <w:tc>
          <w:tcPr>
            <w:tcW w:type="dxa" w:w="3200"/>
            <w:tcBorders>
              <w:top w:val="single" w:color="CCCCCC" w:sz="4"/>
              <w:left w:val="single" w:color="CCCCCC" w:sz="4"/>
              <w:bottom w:val="single" w:color="CCCCCC" w:sz="4"/>
              <w:right w:val="single" w:color="CCCCCC" w:sz="4"/>
            </w:tcBorders>
            <w:shd w:fill="F7F7F7" w:val="clear"/>
            <w:tcMar>
              <w:top w:type="dxa" w:w="80"/>
              <w:left w:type="dxa" w:w="140"/>
              <w:bottom w:type="dxa" w:w="80"/>
              <w:right w:type="dxa" w:w="140"/>
            </w:tcMar>
          </w:tcPr>
          <w:p>
            <w:r>
              <w:rPr>
                <w:rFonts w:ascii="Courier New" w:cs="Courier New" w:eastAsia="Courier New" w:hAnsi="Courier New"/>
                <w:b w:val="false"/>
                <w:bCs w:val="false"/>
                <w:i w:val="false"/>
                <w:iCs w:val="false"/>
                <w:smallCaps w:val="false"/>
                <w:color w:val="2C2C2C"/>
                <w:sz w:val="18"/>
                <w:szCs w:val="18"/>
              </w:rPr>
              <w:t xml:space="preserve">test-buy.mjs</w:t>
            </w:r>
          </w:p>
        </w:tc>
        <w:tc>
          <w:tcPr>
            <w:tcW w:type="dxa" w:w="5226"/>
            <w:tcBorders>
              <w:top w:val="single" w:color="CCCCCC" w:sz="4"/>
              <w:left w:val="single" w:color="CCCCCC" w:sz="4"/>
              <w:bottom w:val="single" w:color="CCCCCC" w:sz="4"/>
              <w:right w:val="single" w:color="CCCCCC" w:sz="4"/>
            </w:tcBorders>
            <w:shd w:fill="FAFAFA" w:val="clear"/>
            <w:tcMar>
              <w:top w:type="dxa" w:w="80"/>
              <w:left w:type="dxa" w:w="140"/>
              <w:bottom w:type="dxa" w:w="80"/>
              <w:right w:type="dxa" w:w="140"/>
            </w:tcMar>
            <w:vAlign w:val="center"/>
          </w:tcPr>
          <w:p>
            <w:pPr>
              <w:jc w:val="left"/>
            </w:pPr>
            <w:r>
              <w:rPr>
                <w:rFonts w:ascii="Garamond" w:cs="Garamond" w:eastAsia="Garamond" w:hAnsi="Garamond"/>
                <w:b w:val="false"/>
                <w:bCs w:val="false"/>
                <w:i w:val="false"/>
                <w:iCs w:val="false"/>
                <w:smallCaps w:val="false"/>
                <w:color w:val="1A1A1A"/>
                <w:sz w:val="19"/>
                <w:szCs w:val="19"/>
              </w:rPr>
              <w:t xml:space="preserve">Verify tax routing and prize pot accumulation</w:t>
            </w:r>
          </w:p>
        </w:tc>
      </w:tr>
    </w:tbl>
    <w:p>
      <w:pPr>
        <w:spacing w:after="140" w:before="0"/>
      </w:pPr>
      <w:r>
        <w:rPr>
          <w:rFonts w:ascii="Garamond" w:cs="Garamond" w:eastAsia="Garamond" w:hAnsi="Garamond"/>
          <w:b w:val="false"/>
          <w:bCs w:val="false"/>
          <w:i w:val="false"/>
          <w:iCs w:val="false"/>
          <w:smallCaps w:val="false"/>
          <w:color w:val="1A1A1A"/>
          <w:sz w:val="22"/>
          <w:szCs w:val="22"/>
        </w:rPr>
        <w:t xml:space="preserve"/>
      </w:r>
    </w:p>
    <w:p>
      <w:pPr>
        <w:keepNext/>
        <w:spacing w:after="80" w:before="280"/>
        <w:jc w:val="left"/>
      </w:pPr>
      <w:r>
        <w:rPr>
          <w:rFonts w:ascii="Garamond" w:cs="Garamond" w:eastAsia="Garamond" w:hAnsi="Garamond"/>
          <w:b/>
          <w:bCs/>
          <w:i w:val="false"/>
          <w:iCs w:val="false"/>
          <w:smallCaps w:val="false"/>
          <w:color w:val="555555"/>
          <w:sz w:val="22"/>
          <w:szCs w:val="22"/>
        </w:rPr>
        <w:t xml:space="preserve">14.3</w:t>
      </w:r>
      <w:r>
        <w:rPr>
          <w:rFonts w:ascii="Garamond" w:cs="Garamond" w:eastAsia="Garamond" w:hAnsi="Garamond"/>
          <w:b w:val="false"/>
          <w:bCs w:val="false"/>
          <w:i w:val="false"/>
          <w:iCs w:val="false"/>
          <w:smallCaps w:val="false"/>
          <w:color w:val="1A1A1A"/>
          <w:sz w:val="22"/>
          <w:szCs w:val="22"/>
        </w:rPr>
        <w:t xml:space="preserve">  </w:t>
      </w:r>
      <w:r>
        <w:rPr>
          <w:rFonts w:ascii="Garamond" w:cs="Garamond" w:eastAsia="Garamond" w:hAnsi="Garamond"/>
          <w:b/>
          <w:bCs/>
          <w:i w:val="false"/>
          <w:iCs w:val="false"/>
          <w:smallCaps w:val="false"/>
          <w:color w:val="1A1A1A"/>
          <w:sz w:val="22"/>
          <w:szCs w:val="22"/>
        </w:rPr>
        <w:t xml:space="preserve">AMM Integration</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The protocol integrates with any Uniswap V2-compatible AMM. At launch, 52F trades on the Nucleus X DEX. An assembly-free test AMM (MinimalDEX) was built during development to ensure full PolkaVM compatibility. All contract interfaces match standard Uniswap V2 function signatures, allowing migration to alternative AMMs without contract modification.</w:t>
      </w:r>
    </w:p>
    <w:p>
      <w:pPr>
        <w:spacing w:after="80" w:before="0"/>
      </w:pPr>
      <w:r>
        <w:rPr>
          <w:rFonts w:ascii="Garamond" w:cs="Garamond" w:eastAsia="Garamond" w:hAnsi="Garamond"/>
          <w:b w:val="false"/>
          <w:bCs w:val="false"/>
          <w:i w:val="false"/>
          <w:iCs w:val="false"/>
          <w:smallCaps w:val="false"/>
          <w:color w:val="1A1A1A"/>
          <w:sz w:val="22"/>
          <w:szCs w:val="22"/>
        </w:rPr>
        <w:t xml:space="preserve"/>
      </w:r>
    </w:p>
    <w:p>
      <w:pPr>
        <w:keepNext/>
        <w:pBdr>
          <w:bottom w:val="single" w:color="2C2C2C" w:sz="8" w:space="1"/>
        </w:pBdr>
        <w:spacing w:after="120" w:before="480"/>
        <w:jc w:val="left"/>
      </w:pPr>
      <w:r>
        <w:rPr>
          <w:rFonts w:ascii="Garamond" w:cs="Garamond" w:eastAsia="Garamond" w:hAnsi="Garamond"/>
          <w:b/>
          <w:bCs/>
          <w:i w:val="false"/>
          <w:iCs w:val="false"/>
          <w:smallCaps w:val="false"/>
          <w:color w:val="1A1A1A"/>
          <w:sz w:val="28"/>
          <w:szCs w:val="28"/>
        </w:rPr>
        <w:t xml:space="preserve">15</w:t>
      </w:r>
      <w:r>
        <w:rPr>
          <w:rFonts w:ascii="Garamond" w:cs="Garamond" w:eastAsia="Garamond" w:hAnsi="Garamond"/>
          <w:b w:val="false"/>
          <w:bCs w:val="false"/>
          <w:i w:val="false"/>
          <w:iCs w:val="false"/>
          <w:smallCaps w:val="false"/>
          <w:color w:val="1A1A1A"/>
          <w:sz w:val="28"/>
          <w:szCs w:val="28"/>
        </w:rPr>
        <w:t xml:space="preserve">    </w:t>
      </w:r>
      <w:r>
        <w:rPr>
          <w:rFonts w:ascii="Garamond" w:cs="Garamond" w:eastAsia="Garamond" w:hAnsi="Garamond"/>
          <w:b/>
          <w:bCs/>
          <w:i w:val="false"/>
          <w:iCs w:val="false"/>
          <w:smallCaps/>
          <w:color w:val="1A1A1A"/>
          <w:sz w:val="26"/>
          <w:szCs w:val="26"/>
        </w:rPr>
        <w:t xml:space="preserve">DISCLAIMER</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This paper is provided for informational purposes only and does not constitute financial advice, an offer of securities, or a solicitation to purchase tokens. The information presented reflects the protocol's design as of April 2026 and may be subject to change prior to mainnet deployment.</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Participation in decentralised finance protocols carries inherent risks including but not limited to smart contract vulnerabilities, market volatility, regulatory uncertainty, and loss of funds. Potential participants should conduct their own research and consult qualified advisors before interacting with the protocol.</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Project 52F is built by a solo developer using AI-assisted development tools. While the protocol has undergone extensive testing (314 passing tests at time of writing), it has not been formally audited by a third-party security firm. The absence of a formal audit should be considered a risk factor.</w:t>
      </w:r>
    </w:p>
    <w:p>
      <w:pPr>
        <w:spacing w:after="180" w:before="0"/>
        <w:jc w:val="both"/>
      </w:pPr>
      <w:r>
        <w:rPr>
          <w:rFonts w:ascii="Garamond" w:cs="Garamond" w:eastAsia="Garamond" w:hAnsi="Garamond"/>
          <w:b w:val="false"/>
          <w:bCs w:val="false"/>
          <w:i w:val="false"/>
          <w:iCs w:val="false"/>
          <w:smallCaps w:val="false"/>
          <w:color w:val="1A1A1A"/>
          <w:sz w:val="22"/>
          <w:szCs w:val="22"/>
        </w:rPr>
        <w:t xml:space="preserve">The mathematical constants referenced throughout this document (e, π, √2, 52!) are verifiable mathematical facts. The economic mechanisms described are deterministic and encoded in immutable smart contract bytecode. However, the performance of any token or protocol is not guaranteed, and past mathematical properties do not predict future market outcomes.</w:t>
      </w:r>
    </w:p>
    <w:p>
      <w:pPr>
        <w:spacing w:after="200" w:before="0"/>
      </w:pPr>
      <w:r>
        <w:rPr>
          <w:rFonts w:ascii="Garamond" w:cs="Garamond" w:eastAsia="Garamond" w:hAnsi="Garamond"/>
          <w:b w:val="false"/>
          <w:bCs w:val="false"/>
          <w:i w:val="false"/>
          <w:iCs w:val="false"/>
          <w:smallCaps w:val="false"/>
          <w:color w:val="1A1A1A"/>
          <w:sz w:val="22"/>
          <w:szCs w:val="22"/>
        </w:rPr>
        <w:t xml:space="preserve"/>
      </w:r>
    </w:p>
    <w:p>
      <w:pPr>
        <w:pBdr>
          <w:bottom w:val="single" w:color="2C2C2C" w:sz="6" w:space="1"/>
        </w:pBdr>
        <w:spacing w:after="0" w:before="0"/>
        <w:jc w:val="center"/>
      </w:pPr>
      <w:r>
        <w:rPr>
          <w:rFonts w:ascii="Garamond" w:cs="Garamond" w:eastAsia="Garamond" w:hAnsi="Garamond"/>
          <w:b w:val="false"/>
          <w:bCs w:val="false"/>
          <w:i/>
          <w:iCs/>
          <w:smallCaps w:val="false"/>
          <w:color w:val="555555"/>
          <w:sz w:val="19"/>
          <w:szCs w:val="19"/>
        </w:rPr>
        <w:t xml:space="preserve">Project 52F  ·  QF Network  ·  April 2026  ·  The constants do the rest.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C2C2C" w:sz="4" w:space="1"/>
      </w:pBdr>
      <w:tabs>
        <w:tab w:val="right" w:pos="9026"/>
      </w:tabs>
      <w:spacing w:after="0" w:before="40"/>
    </w:pPr>
    <w:r>
      <w:rPr>
        <w:rFonts w:ascii="Garamond" w:cs="Garamond" w:eastAsia="Garamond" w:hAnsi="Garamond"/>
        <w:b w:val="false"/>
        <w:bCs w:val="false"/>
        <w:i w:val="false"/>
        <w:iCs w:val="false"/>
        <w:smallCaps w:val="false"/>
        <w:color w:val="555555"/>
        <w:sz w:val="17"/>
        <w:szCs w:val="17"/>
      </w:rPr>
      <w:t xml:space="preserve">QF Network  ·  Chain ID 3426</w:t>
    </w:r>
    <w:r>
      <w:rPr>
        <w:rFonts w:ascii="Garamond" w:cs="Garamond" w:eastAsia="Garamond" w:hAnsi="Garamond"/>
        <w:color w:val="555555"/>
        <w:sz w:val="17"/>
        <w:szCs w:val="17"/>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C2C2C" w:sz="6" w:space="1"/>
      </w:pBdr>
      <w:tabs>
        <w:tab w:val="right" w:pos="9026"/>
      </w:tabs>
      <w:spacing w:after="40" w:before="0"/>
    </w:pPr>
    <w:r>
      <w:rPr>
        <w:rFonts w:ascii="Garamond" w:cs="Garamond" w:eastAsia="Garamond" w:hAnsi="Garamond"/>
        <w:b w:val="false"/>
        <w:bCs w:val="false"/>
        <w:i w:val="false"/>
        <w:iCs w:val="false"/>
        <w:smallCaps w:val="false"/>
        <w:color w:val="555555"/>
        <w:sz w:val="18"/>
        <w:szCs w:val="18"/>
      </w:rPr>
      <w:t xml:space="preserve">Project 52F  ·  Whitepaper v2.0</w:t>
    </w:r>
    <w:r>
      <w:rPr>
        <w:rFonts w:ascii="Garamond" w:cs="Garamond" w:eastAsia="Garamond" w:hAnsi="Garamond"/>
        <w:color w:val="555555"/>
        <w:sz w:val="18"/>
        <w:szCs w:val="18"/>
      </w:rPr>
      <w:t xml:space="preserve">	April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60"/>
    </w:pPr>
    <w:rPr>
      <w:rFonts w:ascii="Garamond" w:cs="Garamond" w:eastAsia="Garamond" w:hAnsi="Garamond"/>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2026-04-15T16:55:07.094Z</dcterms:created>
  <dcterms:modified xsi:type="dcterms:W3CDTF">2026-04-15T16:55:07.095Z</dcterms:modified>
</cp:coreProperties>
</file>

<file path=docProps/custom.xml><?xml version="1.0" encoding="utf-8"?>
<Properties xmlns="http://schemas.openxmlformats.org/officeDocument/2006/custom-properties" xmlns:vt="http://schemas.openxmlformats.org/officeDocument/2006/docPropsVTypes"/>
</file>