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24EE" w14:textId="07E2239D" w:rsidR="00B423EF" w:rsidRDefault="00444B8A">
      <w:r w:rsidRPr="00444B8A">
        <w:t>Environment controls and data loss prevention policies</w:t>
      </w:r>
    </w:p>
    <w:p w14:paraId="097D0286" w14:textId="77777777" w:rsidR="00444B8A" w:rsidRDefault="00444B8A">
      <w:bookmarkStart w:id="0" w:name="_GoBack"/>
      <w:bookmarkEnd w:id="0"/>
    </w:p>
    <w:sectPr w:rsidR="0044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8A"/>
    <w:rsid w:val="00444B8A"/>
    <w:rsid w:val="00B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E432"/>
  <w15:chartTrackingRefBased/>
  <w15:docId w15:val="{1040EFE0-3CE9-470E-9D9A-ED8031B1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2020-02-18T11:47:00Z</dcterms:created>
  <dcterms:modified xsi:type="dcterms:W3CDTF">2020-02-18T11:47:00Z</dcterms:modified>
</cp:coreProperties>
</file>