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Larkspur qualification run LC-204</w:t>
      </w:r>
    </w:p>
    <w:p>
      <w:r>
        <w:t xml:space="preserve">Run date: 2026-02-14. Both pallets completed the full six-hour hold.</w:t>
      </w:r>
    </w:p>
    <w:tbl>
      <w:tblPr/>
      <w:tblGrid/>
      <w:tr>
        <w:tc>
          <w:tcPr/>
          <w:p>
            <w:r>
              <w:t xml:space="preserve">sample_utc</w:t>
            </w:r>
          </w:p>
        </w:tc>
        <w:tc>
          <w:tcPr/>
          <w:p>
            <w:r>
              <w:t xml:space="preserve">pallet</w:t>
            </w:r>
          </w:p>
        </w:tc>
        <w:tc>
          <w:tcPr/>
          <w:p>
            <w:r>
              <w:t xml:space="preserve">probe</w:t>
            </w:r>
          </w:p>
        </w:tc>
        <w:tc>
          <w:tcPr/>
          <w:p>
            <w:r>
              <w:t xml:space="preserve">recorded_c</w:t>
            </w:r>
          </w:p>
        </w:tc>
        <w:tc>
          <w:tcPr/>
          <w:p>
            <w:r>
              <w:t xml:space="preserve">operator_note</w:t>
            </w:r>
          </w:p>
        </w:tc>
      </w:tr>
      <w:tr>
        <w:tc>
          <w:tcPr/>
          <w:p>
            <w:r>
              <w:t xml:space="preserve">2026-02-14T10:00:00Z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7.1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2026-02-14T11:00:00Z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7.4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2026-02-14T12:00:00Z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7.6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2026-02-14T13:00:00Z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7.2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2026-02-14T14:00:00Z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7.5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2026-02-14T15:00:00Z</w:t>
            </w:r>
          </w:p>
        </w:tc>
        <w:tc>
          <w:tcPr/>
          <w:p>
            <w:r>
              <w:t xml:space="preserve">LP-A</w:t>
            </w:r>
          </w:p>
        </w:tc>
        <w:tc>
          <w:tcPr/>
          <w:p>
            <w:r>
              <w:t xml:space="preserve">PX-17</w:t>
            </w:r>
          </w:p>
        </w:tc>
        <w:tc>
          <w:tcPr/>
          <w:p>
            <w:r>
              <w:t xml:space="preserve">7.3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2026-02-14T10:00:00Z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7.2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2026-02-14T11:00:00Z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7.5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2026-02-14T12:00:00Z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7.9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2026-02-14T13:00:00Z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8.0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2026-02-14T14:00:00Z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7.8</w:t>
            </w:r>
          </w:p>
        </w:tc>
        <w:tc>
          <w:tcPr/>
          <w:p>
            <w:r>
              <w:t xml:space="preserve">sealed container</w:t>
            </w:r>
          </w:p>
        </w:tc>
      </w:tr>
      <w:tr>
        <w:tc>
          <w:tcPr/>
          <w:p>
            <w:r>
              <w:t xml:space="preserve">2026-02-14T15:00:00Z</w:t>
            </w:r>
          </w:p>
        </w:tc>
        <w:tc>
          <w:tcPr/>
          <w:p>
            <w:r>
              <w:t xml:space="preserve">LP-B</w:t>
            </w:r>
          </w:p>
        </w:tc>
        <w:tc>
          <w:tcPr/>
          <w:p>
            <w:r>
              <w:t xml:space="preserve">PX-22</w:t>
            </w:r>
          </w:p>
        </w:tc>
        <w:tc>
          <w:tcPr/>
          <w:p>
            <w:r>
              <w:t xml:space="preserve">7.6</w:t>
            </w:r>
          </w:p>
        </w:tc>
        <w:tc>
          <w:tcPr/>
          <w:p>
            <w:r>
              <w:t xml:space="preserve">sealed container</w:t>
            </w:r>
          </w:p>
        </w:tc>
      </w:tr>
    </w:tbl>
    <w:p>
      <w:r>
        <w:t xml:space="preserve">The log records no shelf-life study and no product-potency assay.</w:t>
      </w:r>
    </w:p>
    <w:p>
      <w:r>
        <w:t xml:space="preserve">Operator sign-off: M. Chen, qualification lead.</w:t>
      </w:r>
    </w:p>
    <w:sectPr/>
  </w:body>
</w:document>
</file>