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8D9B14" w14:paraId="2C078E63" wp14:textId="3EA4E4F4">
      <w:pPr>
        <w:jc w:val="center"/>
      </w:pPr>
      <w:bookmarkStart w:name="_GoBack" w:id="0"/>
      <w:bookmarkEnd w:id="0"/>
      <w:r w:rsidR="695127F3">
        <w:rPr/>
        <w:t>IFDP substrate prediction</w:t>
      </w:r>
    </w:p>
    <w:p w:rsidR="695127F3" w:rsidP="228D9B14" w:rsidRDefault="695127F3" w14:paraId="5FD18B20" w14:textId="18DD772F">
      <w:pPr>
        <w:pStyle w:val="Normal"/>
        <w:jc w:val="left"/>
      </w:pPr>
      <w:r w:rsidR="695127F3">
        <w:rPr/>
        <w:t>B</w:t>
      </w:r>
      <w:r w:rsidR="59CCEADA">
        <w:rPr/>
        <w:t>ACKGROUND</w:t>
      </w:r>
      <w:r w:rsidR="0AA2CA03">
        <w:rPr/>
        <w:t>:</w:t>
      </w:r>
    </w:p>
    <w:p w:rsidR="0AA2CA03" w:rsidP="228D9B14" w:rsidRDefault="0AA2CA03" w14:paraId="49DA8640" w14:textId="7330C31C">
      <w:pPr>
        <w:pStyle w:val="Normal"/>
        <w:jc w:val="left"/>
      </w:pPr>
      <w:r w:rsidR="0AA2CA03">
        <w:rPr/>
        <w:t>Part1:</w:t>
      </w:r>
    </w:p>
    <w:p w:rsidR="6412D859" w:rsidP="228D9B14" w:rsidRDefault="6412D859" w14:paraId="69B778F1" w14:textId="379959A8">
      <w:pPr>
        <w:pStyle w:val="Normal"/>
        <w:jc w:val="left"/>
      </w:pPr>
      <w:r w:rsidR="6412D859">
        <w:rPr/>
        <w:t>Basic information</w:t>
      </w:r>
    </w:p>
    <w:p w:rsidR="695127F3" w:rsidP="228D9B14" w:rsidRDefault="695127F3" w14:paraId="7437BE75" w14:textId="566696DA">
      <w:pPr>
        <w:pStyle w:val="Normal"/>
        <w:jc w:val="left"/>
      </w:pPr>
      <w:proofErr w:type="spellStart"/>
      <w:r w:rsidR="695127F3">
        <w:rPr/>
        <w:t>CAZymes</w:t>
      </w:r>
      <w:proofErr w:type="spellEnd"/>
      <w:r w:rsidR="695127F3">
        <w:rPr/>
        <w:t xml:space="preserve">: </w:t>
      </w:r>
      <w:r w:rsidRPr="228D9B14" w:rsidR="3D05BD4A">
        <w:rPr>
          <w:color w:val="FF0000"/>
        </w:rPr>
        <w:t>E</w:t>
      </w:r>
      <w:r w:rsidRPr="228D9B14" w:rsidR="695127F3">
        <w:rPr>
          <w:color w:val="FF0000"/>
        </w:rPr>
        <w:t>nzymes</w:t>
      </w:r>
      <w:r w:rsidRPr="228D9B14" w:rsidR="6C357930">
        <w:rPr>
          <w:color w:val="FF0000"/>
        </w:rPr>
        <w:t>(protein)</w:t>
      </w:r>
      <w:r w:rsidRPr="228D9B14" w:rsidR="695127F3">
        <w:rPr>
          <w:color w:val="FF0000"/>
        </w:rPr>
        <w:t xml:space="preserve"> </w:t>
      </w:r>
      <w:r w:rsidR="695127F3">
        <w:rPr/>
        <w:t xml:space="preserve">that could target the </w:t>
      </w:r>
      <w:r w:rsidRPr="228D9B14" w:rsidR="695127F3">
        <w:rPr>
          <w:color w:val="FF0000"/>
        </w:rPr>
        <w:t>glycosidic linkages</w:t>
      </w:r>
      <w:r w:rsidR="695127F3">
        <w:rPr/>
        <w:t xml:space="preserve"> to degrade, synthesize or modify carbohyd</w:t>
      </w:r>
      <w:r w:rsidR="3D7FD962">
        <w:rPr/>
        <w:t>rates.</w:t>
      </w:r>
    </w:p>
    <w:p w:rsidR="03629DCC" w:rsidP="228D9B14" w:rsidRDefault="03629DCC" w14:paraId="28E95745" w14:textId="673AC10C">
      <w:pPr>
        <w:pStyle w:val="Normal"/>
        <w:jc w:val="left"/>
      </w:pPr>
      <w:r w:rsidR="03629DCC">
        <w:rPr/>
        <w:t xml:space="preserve">PUL: </w:t>
      </w:r>
      <w:r w:rsidR="2ADA5E62">
        <w:rPr/>
        <w:t>polysaccharides utilization loci, the</w:t>
      </w:r>
      <w:r w:rsidRPr="228D9B14" w:rsidR="2ADA5E62">
        <w:rPr>
          <w:color w:val="FF0000"/>
        </w:rPr>
        <w:t xml:space="preserve"> gene cluster</w:t>
      </w:r>
      <w:r w:rsidR="2ADA5E62">
        <w:rPr/>
        <w:t xml:space="preserve"> found in bacteria including </w:t>
      </w:r>
      <w:proofErr w:type="spellStart"/>
      <w:r w:rsidRPr="228D9B14" w:rsidR="2ADA5E62">
        <w:rPr>
          <w:color w:val="FF0000"/>
        </w:rPr>
        <w:t>CAZymes</w:t>
      </w:r>
      <w:proofErr w:type="spellEnd"/>
      <w:r w:rsidRPr="228D9B14" w:rsidR="2ADA5E62">
        <w:rPr>
          <w:color w:val="FF0000"/>
        </w:rPr>
        <w:t xml:space="preserve"> </w:t>
      </w:r>
      <w:r w:rsidR="2ADA5E62">
        <w:rPr/>
        <w:t xml:space="preserve">and </w:t>
      </w:r>
      <w:r w:rsidRPr="228D9B14" w:rsidR="2ADA5E62">
        <w:rPr>
          <w:color w:val="FF0000"/>
        </w:rPr>
        <w:t xml:space="preserve">transport system </w:t>
      </w:r>
      <w:r w:rsidR="2ADA5E62">
        <w:rPr/>
        <w:t xml:space="preserve">(some functional proteins such as </w:t>
      </w:r>
      <w:proofErr w:type="spellStart"/>
      <w:r w:rsidR="2ADA5E62">
        <w:rPr/>
        <w:t>SusC</w:t>
      </w:r>
      <w:proofErr w:type="spellEnd"/>
      <w:r w:rsidR="2ADA5E62">
        <w:rPr/>
        <w:t>)</w:t>
      </w:r>
      <w:r w:rsidR="0A2CD0FB">
        <w:rPr/>
        <w:t>.</w:t>
      </w:r>
      <w:r w:rsidR="4EB41A6E">
        <w:rPr/>
        <w:t xml:space="preserve"> Each PUL in </w:t>
      </w:r>
      <w:r w:rsidR="4EB41A6E">
        <w:rPr/>
        <w:t>dbCAN</w:t>
      </w:r>
      <w:r w:rsidR="4EB41A6E">
        <w:rPr/>
        <w:t>-PUL (The database of PUL) has a characterized substrate.</w:t>
      </w:r>
    </w:p>
    <w:p w:rsidR="03629DCC" w:rsidP="228D9B14" w:rsidRDefault="03629DCC" w14:paraId="5735B173" w14:textId="7ED24046">
      <w:pPr>
        <w:pStyle w:val="Normal"/>
        <w:jc w:val="left"/>
        <w:rPr>
          <w:color w:val="FF0000"/>
        </w:rPr>
      </w:pPr>
      <w:r w:rsidR="03629DCC">
        <w:rPr/>
        <w:t xml:space="preserve">CGC: </w:t>
      </w:r>
      <w:proofErr w:type="spellStart"/>
      <w:r w:rsidR="03629DCC">
        <w:rPr/>
        <w:t>Cazyme</w:t>
      </w:r>
      <w:proofErr w:type="spellEnd"/>
      <w:r w:rsidR="03629DCC">
        <w:rPr/>
        <w:t xml:space="preserve"> gene cluster, the </w:t>
      </w:r>
      <w:r w:rsidRPr="228D9B14" w:rsidR="03629DCC">
        <w:rPr>
          <w:color w:val="FF0000"/>
        </w:rPr>
        <w:t>computed PULs</w:t>
      </w:r>
      <w:r w:rsidR="03629DCC">
        <w:rPr/>
        <w:t xml:space="preserve"> including </w:t>
      </w:r>
      <w:proofErr w:type="spellStart"/>
      <w:r w:rsidRPr="228D9B14" w:rsidR="03629DCC">
        <w:rPr>
          <w:color w:val="FF0000"/>
        </w:rPr>
        <w:t>CAZymes</w:t>
      </w:r>
      <w:proofErr w:type="spellEnd"/>
      <w:r w:rsidR="03629DCC">
        <w:rPr/>
        <w:t xml:space="preserve"> and </w:t>
      </w:r>
      <w:r w:rsidRPr="228D9B14" w:rsidR="03629DCC">
        <w:rPr>
          <w:color w:val="FF0000"/>
        </w:rPr>
        <w:t>TC (TF/STP)</w:t>
      </w:r>
      <w:r w:rsidRPr="228D9B14" w:rsidR="05087C49">
        <w:rPr>
          <w:color w:val="FF0000"/>
        </w:rPr>
        <w:t>.</w:t>
      </w:r>
    </w:p>
    <w:p w:rsidR="228D9B14" w:rsidP="228D9B14" w:rsidRDefault="228D9B14" w14:paraId="7C95348F" w14:textId="047F8FD2">
      <w:pPr>
        <w:pStyle w:val="Normal"/>
        <w:jc w:val="left"/>
        <w:rPr>
          <w:color w:val="FF0000"/>
        </w:rPr>
      </w:pPr>
    </w:p>
    <w:p w:rsidR="05087C49" w:rsidP="228D9B14" w:rsidRDefault="05087C49" w14:paraId="28A228F6" w14:textId="6E19A458">
      <w:pPr>
        <w:pStyle w:val="Normal"/>
        <w:jc w:val="left"/>
        <w:rPr>
          <w:color w:val="FF0000"/>
        </w:rPr>
      </w:pPr>
      <w:r w:rsidRPr="228D9B14" w:rsidR="05087C49">
        <w:rPr>
          <w:color w:val="FF0000"/>
        </w:rPr>
        <w:t>PUL is the experimentally verified CGC.</w:t>
      </w:r>
      <w:r w:rsidRPr="228D9B14" w:rsidR="48D1B62C">
        <w:rPr>
          <w:color w:val="FF0000"/>
        </w:rPr>
        <w:t xml:space="preserve"> </w:t>
      </w:r>
    </w:p>
    <w:p w:rsidR="48D1B62C" w:rsidP="228D9B14" w:rsidRDefault="48D1B62C" w14:paraId="02EA7FEC" w14:textId="6A9B5E82">
      <w:pPr>
        <w:pStyle w:val="Normal"/>
        <w:jc w:val="left"/>
        <w:rPr>
          <w:color w:val="FF0000"/>
        </w:rPr>
      </w:pPr>
      <w:r w:rsidRPr="228D9B14" w:rsidR="48D1B62C">
        <w:rPr>
          <w:color w:val="FF0000"/>
        </w:rPr>
        <w:t>Each PUL has a verified substrate.</w:t>
      </w:r>
    </w:p>
    <w:p w:rsidR="228D9B14" w:rsidP="228D9B14" w:rsidRDefault="228D9B14" w14:paraId="13FEEE26" w14:textId="6DA380CC">
      <w:pPr>
        <w:pStyle w:val="Normal"/>
        <w:jc w:val="left"/>
        <w:rPr>
          <w:color w:val="FF0000"/>
        </w:rPr>
      </w:pPr>
    </w:p>
    <w:p w:rsidR="04C065C1" w:rsidP="228D9B14" w:rsidRDefault="04C065C1" w14:paraId="54867596" w14:textId="4AA2AACD">
      <w:pPr>
        <w:pStyle w:val="Normal"/>
        <w:jc w:val="left"/>
        <w:rPr>
          <w:color w:val="auto"/>
        </w:rPr>
      </w:pPr>
      <w:r w:rsidRPr="228D9B14" w:rsidR="04C065C1">
        <w:rPr>
          <w:color w:val="auto"/>
        </w:rPr>
        <w:t>Part2:</w:t>
      </w:r>
    </w:p>
    <w:p w:rsidR="5BA26502" w:rsidP="228D9B14" w:rsidRDefault="5BA26502" w14:paraId="2F937D3A" w14:textId="19D821CB">
      <w:pPr>
        <w:pStyle w:val="Normal"/>
        <w:jc w:val="left"/>
        <w:rPr>
          <w:color w:val="auto"/>
        </w:rPr>
      </w:pPr>
      <w:r w:rsidRPr="228D9B14" w:rsidR="5BA26502">
        <w:rPr>
          <w:color w:val="auto"/>
        </w:rPr>
        <w:t>Three Substrate prediction method.</w:t>
      </w:r>
    </w:p>
    <w:p w:rsidR="04C065C1" w:rsidP="228D9B14" w:rsidRDefault="04C065C1" w14:paraId="7BA40A2B" w14:textId="6FA8AE86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228D9B14" w:rsidR="04C065C1">
        <w:rPr>
          <w:color w:val="auto"/>
        </w:rPr>
        <w:t>dbCAN_seq update approach</w:t>
      </w:r>
    </w:p>
    <w:p w:rsidR="48D1B62C" w:rsidP="228D9B14" w:rsidRDefault="48D1B62C" w14:paraId="6D7FFED7" w14:textId="69E0B037">
      <w:pPr>
        <w:pStyle w:val="Normal"/>
        <w:jc w:val="left"/>
        <w:rPr>
          <w:color w:val="auto"/>
        </w:rPr>
      </w:pPr>
      <w:r w:rsidRPr="228D9B14" w:rsidR="48D1B62C">
        <w:rPr>
          <w:color w:val="auto"/>
        </w:rPr>
        <w:t>For each genome file</w:t>
      </w:r>
      <w:r w:rsidRPr="228D9B14" w:rsidR="43B93EBF">
        <w:rPr>
          <w:color w:val="auto"/>
        </w:rPr>
        <w:t xml:space="preserve"> (MAG)</w:t>
      </w:r>
      <w:r w:rsidRPr="228D9B14" w:rsidR="48D1B62C">
        <w:rPr>
          <w:color w:val="auto"/>
        </w:rPr>
        <w:t xml:space="preserve">, we use </w:t>
      </w:r>
      <w:proofErr w:type="spellStart"/>
      <w:r w:rsidRPr="228D9B14" w:rsidR="48D1B62C">
        <w:rPr>
          <w:color w:val="FF0000"/>
        </w:rPr>
        <w:t>faa</w:t>
      </w:r>
      <w:proofErr w:type="spellEnd"/>
      <w:r w:rsidRPr="228D9B14" w:rsidR="48D1B62C">
        <w:rPr>
          <w:color w:val="auto"/>
        </w:rPr>
        <w:t xml:space="preserve"> </w:t>
      </w:r>
      <w:proofErr w:type="gramStart"/>
      <w:r w:rsidRPr="228D9B14" w:rsidR="191F840B">
        <w:rPr>
          <w:color w:val="auto"/>
        </w:rPr>
        <w:t>file</w:t>
      </w:r>
      <w:r w:rsidRPr="228D9B14" w:rsidR="48D1B62C">
        <w:rPr>
          <w:color w:val="auto"/>
        </w:rPr>
        <w:t>(</w:t>
      </w:r>
      <w:proofErr w:type="gramEnd"/>
      <w:r w:rsidRPr="228D9B14" w:rsidR="48D1B62C">
        <w:rPr>
          <w:color w:val="auto"/>
        </w:rPr>
        <w:t xml:space="preserve">protein sequences) and </w:t>
      </w:r>
      <w:proofErr w:type="spellStart"/>
      <w:r w:rsidRPr="228D9B14" w:rsidR="48D1B62C">
        <w:rPr>
          <w:color w:val="FF0000"/>
        </w:rPr>
        <w:t>gff</w:t>
      </w:r>
      <w:proofErr w:type="spellEnd"/>
      <w:r w:rsidRPr="228D9B14" w:rsidR="48D1B62C">
        <w:rPr>
          <w:color w:val="auto"/>
        </w:rPr>
        <w:t xml:space="preserve"> </w:t>
      </w:r>
      <w:proofErr w:type="gramStart"/>
      <w:r w:rsidRPr="228D9B14" w:rsidR="753C5CE6">
        <w:rPr>
          <w:color w:val="auto"/>
        </w:rPr>
        <w:t>file</w:t>
      </w:r>
      <w:r w:rsidRPr="228D9B14" w:rsidR="48D1B62C">
        <w:rPr>
          <w:color w:val="auto"/>
        </w:rPr>
        <w:t>(</w:t>
      </w:r>
      <w:proofErr w:type="gramEnd"/>
      <w:r w:rsidRPr="228D9B14" w:rsidR="48D1B62C">
        <w:rPr>
          <w:color w:val="auto"/>
        </w:rPr>
        <w:t xml:space="preserve">protein positions) to do the </w:t>
      </w:r>
      <w:proofErr w:type="spellStart"/>
      <w:r w:rsidRPr="228D9B14" w:rsidR="48D1B62C">
        <w:rPr>
          <w:color w:val="4472C4" w:themeColor="accent1" w:themeTint="FF" w:themeShade="FF"/>
        </w:rPr>
        <w:t>CAZyme</w:t>
      </w:r>
      <w:proofErr w:type="spellEnd"/>
      <w:r w:rsidRPr="228D9B14" w:rsidR="48D1B62C">
        <w:rPr>
          <w:color w:val="4472C4" w:themeColor="accent1" w:themeTint="FF" w:themeShade="FF"/>
        </w:rPr>
        <w:t xml:space="preserve"> and CGC</w:t>
      </w:r>
      <w:r w:rsidRPr="228D9B14" w:rsidR="3FB4EA2B">
        <w:rPr>
          <w:color w:val="auto"/>
        </w:rPr>
        <w:t xml:space="preserve"> annotation by </w:t>
      </w:r>
      <w:proofErr w:type="spellStart"/>
      <w:r w:rsidRPr="228D9B14" w:rsidR="3FB4EA2B">
        <w:rPr>
          <w:color w:val="auto"/>
        </w:rPr>
        <w:t>dbCAN</w:t>
      </w:r>
      <w:proofErr w:type="spellEnd"/>
      <w:r w:rsidRPr="228D9B14" w:rsidR="3FB4EA2B">
        <w:rPr>
          <w:color w:val="auto"/>
        </w:rPr>
        <w:t>.</w:t>
      </w:r>
    </w:p>
    <w:p w:rsidR="3FB4EA2B" w:rsidP="228D9B14" w:rsidRDefault="3FB4EA2B" w14:paraId="7B20BE0A" w14:textId="28A21D75">
      <w:pPr>
        <w:pStyle w:val="Normal"/>
        <w:jc w:val="left"/>
        <w:rPr>
          <w:color w:val="auto"/>
        </w:rPr>
      </w:pPr>
      <w:r w:rsidRPr="228D9B14" w:rsidR="3FB4EA2B">
        <w:rPr>
          <w:color w:val="auto"/>
        </w:rPr>
        <w:t xml:space="preserve">Genome -&gt; CGCs (containing </w:t>
      </w:r>
      <w:proofErr w:type="spellStart"/>
      <w:r w:rsidRPr="228D9B14" w:rsidR="3FB4EA2B">
        <w:rPr>
          <w:color w:val="auto"/>
        </w:rPr>
        <w:t>CAZymes</w:t>
      </w:r>
      <w:proofErr w:type="spellEnd"/>
      <w:r w:rsidRPr="228D9B14" w:rsidR="3FB4EA2B">
        <w:rPr>
          <w:color w:val="auto"/>
        </w:rPr>
        <w:t xml:space="preserve"> and other functional </w:t>
      </w:r>
      <w:proofErr w:type="spellStart"/>
      <w:r w:rsidRPr="228D9B14" w:rsidR="3FB4EA2B">
        <w:rPr>
          <w:color w:val="auto"/>
        </w:rPr>
        <w:t>protiens</w:t>
      </w:r>
      <w:proofErr w:type="spellEnd"/>
      <w:r w:rsidRPr="228D9B14" w:rsidR="3FB4EA2B">
        <w:rPr>
          <w:color w:val="auto"/>
        </w:rPr>
        <w:t>) -&gt; Substrate</w:t>
      </w:r>
      <w:r w:rsidRPr="228D9B14" w:rsidR="015CD026">
        <w:rPr>
          <w:color w:val="auto"/>
        </w:rPr>
        <w:t>s</w:t>
      </w:r>
      <w:r w:rsidRPr="228D9B14" w:rsidR="3FB4EA2B">
        <w:rPr>
          <w:color w:val="auto"/>
        </w:rPr>
        <w:t xml:space="preserve"> (</w:t>
      </w:r>
      <w:r w:rsidRPr="228D9B14" w:rsidR="1D80FD54">
        <w:rPr>
          <w:color w:val="auto"/>
        </w:rPr>
        <w:t xml:space="preserve">with 2 approaches in </w:t>
      </w:r>
      <w:proofErr w:type="spellStart"/>
      <w:r w:rsidRPr="228D9B14" w:rsidR="1D80FD54">
        <w:rPr>
          <w:color w:val="auto"/>
        </w:rPr>
        <w:t>dbCAN_seq</w:t>
      </w:r>
      <w:proofErr w:type="spellEnd"/>
      <w:r w:rsidRPr="228D9B14" w:rsidR="1D80FD54">
        <w:rPr>
          <w:color w:val="auto"/>
        </w:rPr>
        <w:t xml:space="preserve"> update</w:t>
      </w:r>
      <w:r w:rsidRPr="228D9B14" w:rsidR="22B7BD8B">
        <w:rPr>
          <w:color w:val="auto"/>
        </w:rPr>
        <w:t xml:space="preserve">, the </w:t>
      </w:r>
      <w:proofErr w:type="spellStart"/>
      <w:r w:rsidRPr="228D9B14" w:rsidR="22B7BD8B">
        <w:rPr>
          <w:color w:val="auto"/>
        </w:rPr>
        <w:t>dbCAN</w:t>
      </w:r>
      <w:proofErr w:type="spellEnd"/>
      <w:r w:rsidRPr="228D9B14" w:rsidR="22B7BD8B">
        <w:rPr>
          <w:color w:val="auto"/>
        </w:rPr>
        <w:t xml:space="preserve">-PUL approach and </w:t>
      </w:r>
      <w:proofErr w:type="spellStart"/>
      <w:r w:rsidRPr="228D9B14" w:rsidR="22B7BD8B">
        <w:rPr>
          <w:color w:val="auto"/>
        </w:rPr>
        <w:t>eCAMI</w:t>
      </w:r>
      <w:proofErr w:type="spellEnd"/>
      <w:r w:rsidRPr="228D9B14" w:rsidR="22B7BD8B">
        <w:rPr>
          <w:color w:val="auto"/>
        </w:rPr>
        <w:t xml:space="preserve"> subfamily approach</w:t>
      </w:r>
      <w:r w:rsidRPr="228D9B14" w:rsidR="1D80FD54">
        <w:rPr>
          <w:color w:val="auto"/>
        </w:rPr>
        <w:t>)</w:t>
      </w:r>
      <w:r w:rsidRPr="228D9B14" w:rsidR="4FC73323">
        <w:rPr>
          <w:color w:val="auto"/>
        </w:rPr>
        <w:t>.</w:t>
      </w:r>
    </w:p>
    <w:p w:rsidR="228D9B14" w:rsidP="228D9B14" w:rsidRDefault="228D9B14" w14:paraId="3A21F249" w14:textId="0507EC32">
      <w:pPr>
        <w:pStyle w:val="Normal"/>
        <w:jc w:val="left"/>
        <w:rPr>
          <w:color w:val="auto"/>
        </w:rPr>
      </w:pPr>
    </w:p>
    <w:p w:rsidR="4FC73323" w:rsidP="228D9B14" w:rsidRDefault="4FC73323" w14:paraId="2CB955C9" w14:textId="715D3E99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228D9B14" w:rsidR="4FC73323">
        <w:rPr>
          <w:color w:val="auto"/>
        </w:rPr>
        <w:t>Subfinder</w:t>
      </w:r>
      <w:r w:rsidRPr="228D9B14" w:rsidR="4FC73323">
        <w:rPr>
          <w:color w:val="auto"/>
        </w:rPr>
        <w:t>:</w:t>
      </w:r>
    </w:p>
    <w:p w:rsidR="4FC73323" w:rsidP="228D9B14" w:rsidRDefault="4FC73323" w14:paraId="58D6F7C6" w14:textId="5C6C275D">
      <w:pPr>
        <w:pStyle w:val="Normal"/>
        <w:jc w:val="left"/>
        <w:rPr>
          <w:color w:val="auto"/>
        </w:rPr>
      </w:pPr>
      <w:r w:rsidRPr="228D9B14" w:rsidR="4FC73323">
        <w:rPr>
          <w:color w:val="auto"/>
        </w:rPr>
        <w:t>You could give some details here.</w:t>
      </w:r>
    </w:p>
    <w:p w:rsidR="228D9B14" w:rsidP="228D9B14" w:rsidRDefault="228D9B14" w14:paraId="25E8D9F0" w14:textId="13BA2EFE">
      <w:pPr>
        <w:pStyle w:val="Normal"/>
        <w:jc w:val="left"/>
        <w:rPr>
          <w:color w:val="auto"/>
        </w:rPr>
      </w:pPr>
    </w:p>
    <w:p w:rsidR="020A3024" w:rsidP="228D9B14" w:rsidRDefault="020A3024" w14:paraId="4ED708BC" w14:textId="637B3334">
      <w:pPr>
        <w:pStyle w:val="ListParagraph"/>
        <w:numPr>
          <w:ilvl w:val="0"/>
          <w:numId w:val="1"/>
        </w:numPr>
        <w:jc w:val="left"/>
        <w:rPr>
          <w:color w:val="auto"/>
        </w:rPr>
      </w:pPr>
      <w:r w:rsidRPr="228D9B14" w:rsidR="020A3024">
        <w:rPr>
          <w:color w:val="auto"/>
        </w:rPr>
        <w:t>IFDP</w:t>
      </w:r>
    </w:p>
    <w:p w:rsidR="020A3024" w:rsidP="228D9B14" w:rsidRDefault="020A3024" w14:paraId="33F77E1E" w14:textId="12DC88E2">
      <w:pPr>
        <w:pStyle w:val="Normal"/>
        <w:ind w:left="0"/>
        <w:jc w:val="left"/>
        <w:rPr>
          <w:color w:val="auto"/>
        </w:rPr>
      </w:pPr>
      <w:r w:rsidRPr="228D9B14" w:rsidR="020A3024">
        <w:rPr>
          <w:color w:val="auto"/>
        </w:rPr>
        <w:t>Published in December 2022</w:t>
      </w:r>
      <w:r w:rsidRPr="228D9B14" w:rsidR="5B1A2CA3">
        <w:rPr>
          <w:color w:val="auto"/>
        </w:rPr>
        <w:t xml:space="preserve"> </w:t>
      </w:r>
      <w:r w:rsidRPr="228D9B14" w:rsidR="5B1A2CA3">
        <w:rPr>
          <w:rFonts w:ascii="Calibri" w:hAnsi="Calibri" w:eastAsia="Calibri" w:cs="Calibri"/>
          <w:noProof w:val="0"/>
          <w:sz w:val="22"/>
          <w:szCs w:val="22"/>
          <w:lang w:val="en-US"/>
        </w:rPr>
        <w:t>(Cohen &amp; Borenstein, 2022)</w:t>
      </w:r>
      <w:r w:rsidRPr="228D9B14" w:rsidR="020A3024">
        <w:rPr>
          <w:color w:val="auto"/>
        </w:rPr>
        <w:t>.</w:t>
      </w:r>
    </w:p>
    <w:p w:rsidR="04A9CFBC" w:rsidP="228D9B14" w:rsidRDefault="04A9CFBC" w14:paraId="2E9BDD07" w14:textId="3E7ED785">
      <w:pPr>
        <w:pStyle w:val="Normal"/>
        <w:ind w:left="0"/>
        <w:jc w:val="left"/>
        <w:rPr>
          <w:color w:val="auto"/>
        </w:rPr>
      </w:pPr>
      <w:r w:rsidRPr="228D9B14" w:rsidR="04A9CFBC">
        <w:rPr>
          <w:color w:val="auto"/>
        </w:rPr>
        <w:t xml:space="preserve">As we’ve mentioned before, </w:t>
      </w:r>
      <w:proofErr w:type="spellStart"/>
      <w:r w:rsidRPr="228D9B14" w:rsidR="04A9CFBC">
        <w:rPr>
          <w:color w:val="auto"/>
        </w:rPr>
        <w:t>CAZymes</w:t>
      </w:r>
      <w:proofErr w:type="spellEnd"/>
      <w:r w:rsidRPr="228D9B14" w:rsidR="04A9CFBC">
        <w:rPr>
          <w:color w:val="auto"/>
        </w:rPr>
        <w:t xml:space="preserve"> work on </w:t>
      </w:r>
      <w:r w:rsidRPr="228D9B14" w:rsidR="04A9CFBC">
        <w:rPr>
          <w:color w:val="auto"/>
        </w:rPr>
        <w:t>glycosidic</w:t>
      </w:r>
      <w:r w:rsidRPr="228D9B14" w:rsidR="04A9CFBC">
        <w:rPr>
          <w:color w:val="auto"/>
        </w:rPr>
        <w:t xml:space="preserve"> linkages, and carbohydrates are linked with glycosidic linkages. As a result, they create two mapping tables:</w:t>
      </w:r>
    </w:p>
    <w:p w:rsidR="04A9CFBC" w:rsidP="228D9B14" w:rsidRDefault="04A9CFBC" w14:paraId="645A335D" w14:textId="66A8EB93">
      <w:pPr>
        <w:pStyle w:val="Normal"/>
        <w:ind w:left="0"/>
        <w:jc w:val="left"/>
        <w:rPr>
          <w:color w:val="auto"/>
        </w:rPr>
      </w:pPr>
      <w:r w:rsidRPr="228D9B14" w:rsidR="04A9CFBC">
        <w:rPr>
          <w:color w:val="auto"/>
        </w:rPr>
        <w:t xml:space="preserve">Table 1. The relationship between </w:t>
      </w:r>
      <w:r w:rsidRPr="228D9B14" w:rsidR="04A9CFBC">
        <w:rPr>
          <w:color w:val="4472C4" w:themeColor="accent1" w:themeTint="FF" w:themeShade="FF"/>
        </w:rPr>
        <w:t xml:space="preserve">Enzymes </w:t>
      </w:r>
      <w:r w:rsidRPr="228D9B14" w:rsidR="04A9CFBC">
        <w:rPr>
          <w:color w:val="auto"/>
        </w:rPr>
        <w:t xml:space="preserve">and </w:t>
      </w:r>
      <w:r w:rsidRPr="228D9B14" w:rsidR="04A9CFBC">
        <w:rPr>
          <w:color w:val="4472C4" w:themeColor="accent1" w:themeTint="FF" w:themeShade="FF"/>
        </w:rPr>
        <w:t>Glycosidic linkages</w:t>
      </w:r>
      <w:r w:rsidRPr="228D9B14" w:rsidR="3242CE07">
        <w:rPr>
          <w:color w:val="4472C4" w:themeColor="accent1" w:themeTint="FF" w:themeShade="FF"/>
        </w:rPr>
        <w:t xml:space="preserve"> (Not the whole table)</w:t>
      </w:r>
      <w:r w:rsidRPr="228D9B14" w:rsidR="04A9CFBC">
        <w:rPr>
          <w:color w:val="auto"/>
        </w:rPr>
        <w:t>.</w:t>
      </w:r>
    </w:p>
    <w:p w:rsidR="3D98CDE1" w:rsidP="228D9B14" w:rsidRDefault="3D98CDE1" w14:paraId="15EADD0B" w14:textId="0EE54ACE">
      <w:pPr>
        <w:pStyle w:val="Normal"/>
        <w:ind w:left="0"/>
        <w:jc w:val="left"/>
      </w:pPr>
      <w:r w:rsidR="3D98CDE1">
        <w:drawing>
          <wp:inline wp14:editId="6BDFB1E7" wp14:anchorId="33E771A6">
            <wp:extent cx="6372225" cy="1340822"/>
            <wp:effectExtent l="0" t="0" r="0" b="0"/>
            <wp:docPr id="32675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2a55f3491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CDE1" w:rsidP="228D9B14" w:rsidRDefault="3D98CDE1" w14:paraId="0567C557" w14:textId="11B4790F">
      <w:pPr>
        <w:pStyle w:val="Normal"/>
        <w:jc w:val="left"/>
        <w:rPr>
          <w:color w:val="4472C4" w:themeColor="accent1" w:themeTint="FF" w:themeShade="FF"/>
        </w:rPr>
      </w:pPr>
      <w:r w:rsidRPr="228D9B14" w:rsidR="3D98CDE1">
        <w:rPr>
          <w:color w:val="auto"/>
        </w:rPr>
        <w:t xml:space="preserve">Table 2. The relationship between </w:t>
      </w:r>
      <w:r w:rsidRPr="228D9B14" w:rsidR="3D98CDE1">
        <w:rPr>
          <w:color w:val="4472C4" w:themeColor="accent1" w:themeTint="FF" w:themeShade="FF"/>
        </w:rPr>
        <w:t>Glycosidic linkages</w:t>
      </w:r>
      <w:r w:rsidRPr="228D9B14" w:rsidR="3D98CDE1">
        <w:rPr>
          <w:color w:val="auto"/>
        </w:rPr>
        <w:t xml:space="preserve"> and </w:t>
      </w:r>
      <w:r w:rsidRPr="228D9B14" w:rsidR="7FD8AA61">
        <w:rPr>
          <w:color w:val="4472C4" w:themeColor="accent1" w:themeTint="FF" w:themeShade="FF"/>
        </w:rPr>
        <w:t>Substrates (Carbohydrates)</w:t>
      </w:r>
      <w:r w:rsidRPr="228D9B14" w:rsidR="3D98CDE1">
        <w:rPr>
          <w:color w:val="4472C4" w:themeColor="accent1" w:themeTint="FF" w:themeShade="FF"/>
        </w:rPr>
        <w:t>.</w:t>
      </w:r>
    </w:p>
    <w:p w:rsidR="3D98CDE1" w:rsidP="228D9B14" w:rsidRDefault="3D98CDE1" w14:paraId="5B887A77" w14:textId="7A47186A">
      <w:pPr>
        <w:pStyle w:val="Normal"/>
        <w:jc w:val="left"/>
      </w:pPr>
      <w:r w:rsidR="3D98CDE1">
        <w:drawing>
          <wp:inline wp14:editId="72F977AE" wp14:anchorId="48B3532E">
            <wp:extent cx="2352675" cy="4572000"/>
            <wp:effectExtent l="0" t="0" r="0" b="0"/>
            <wp:docPr id="107145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f680513f2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8CDE1" w:rsidP="228D9B14" w:rsidRDefault="3D98CDE1" w14:paraId="05E31E38" w14:textId="0ACADD67">
      <w:pPr>
        <w:pStyle w:val="Normal"/>
        <w:jc w:val="left"/>
        <w:rPr>
          <w:color w:val="FF0000"/>
        </w:rPr>
      </w:pPr>
      <w:r w:rsidRPr="228D9B14" w:rsidR="3D98CDE1">
        <w:rPr>
          <w:color w:val="FF0000"/>
        </w:rPr>
        <w:t xml:space="preserve">They only focus on 20 </w:t>
      </w:r>
      <w:r w:rsidRPr="228D9B14" w:rsidR="49D38F6D">
        <w:rPr>
          <w:color w:val="FF0000"/>
        </w:rPr>
        <w:t>substrates</w:t>
      </w:r>
      <w:r w:rsidRPr="228D9B14" w:rsidR="0FB62731">
        <w:rPr>
          <w:color w:val="FF0000"/>
        </w:rPr>
        <w:t xml:space="preserve"> </w:t>
      </w:r>
      <w:r w:rsidRPr="228D9B14" w:rsidR="3D98CDE1">
        <w:rPr>
          <w:color w:val="FF0000"/>
        </w:rPr>
        <w:t>(</w:t>
      </w:r>
      <w:r w:rsidRPr="228D9B14" w:rsidR="175C0FF0">
        <w:rPr>
          <w:color w:val="FF0000"/>
        </w:rPr>
        <w:t xml:space="preserve">carbohydrates, they call </w:t>
      </w:r>
      <w:r w:rsidRPr="228D9B14" w:rsidR="0207D743">
        <w:rPr>
          <w:color w:val="FF0000"/>
        </w:rPr>
        <w:t xml:space="preserve">dietary </w:t>
      </w:r>
      <w:r w:rsidRPr="228D9B14" w:rsidR="175C0FF0">
        <w:rPr>
          <w:color w:val="FF0000"/>
        </w:rPr>
        <w:t>fiber in those paper</w:t>
      </w:r>
      <w:r w:rsidRPr="228D9B14" w:rsidR="3D98CDE1">
        <w:rPr>
          <w:color w:val="FF0000"/>
        </w:rPr>
        <w:t>).</w:t>
      </w:r>
    </w:p>
    <w:p w:rsidR="3D98CDE1" w:rsidP="228D9B14" w:rsidRDefault="3D98CDE1" w14:paraId="7A4A6C06" w14:textId="6F822A98">
      <w:pPr>
        <w:pStyle w:val="Normal"/>
        <w:jc w:val="left"/>
        <w:rPr>
          <w:color w:val="FF0000"/>
        </w:rPr>
      </w:pPr>
      <w:r w:rsidRPr="228D9B14" w:rsidR="3D98CDE1">
        <w:rPr>
          <w:color w:val="auto"/>
        </w:rPr>
        <w:t>After that, they use</w:t>
      </w:r>
      <w:r w:rsidRPr="228D9B14" w:rsidR="7329614C">
        <w:rPr>
          <w:color w:val="auto"/>
        </w:rPr>
        <w:t xml:space="preserve"> these two tables to make a </w:t>
      </w:r>
      <w:r w:rsidRPr="228D9B14" w:rsidR="7329614C">
        <w:rPr>
          <w:color w:val="4472C4" w:themeColor="accent1" w:themeTint="FF" w:themeShade="FF"/>
        </w:rPr>
        <w:t xml:space="preserve">matrix </w:t>
      </w:r>
    </w:p>
    <w:p w:rsidR="7329614C" w:rsidP="228D9B14" w:rsidRDefault="7329614C" w14:paraId="66988201" w14:textId="4CDB5A81">
      <w:pPr>
        <w:pStyle w:val="Normal"/>
        <w:jc w:val="left"/>
        <w:rPr>
          <w:color w:val="4472C4" w:themeColor="accent1" w:themeTint="FF" w:themeShade="FF"/>
          <w:highlight w:val="yellow"/>
        </w:rPr>
      </w:pPr>
      <w:r w:rsidRPr="228D9B14" w:rsidR="7329614C">
        <w:rPr>
          <w:color w:val="4472C4" w:themeColor="accent1" w:themeTint="FF" w:themeShade="FF"/>
          <w:highlight w:val="yellow"/>
        </w:rPr>
        <w:t>Enzymes-Glycosidic linkages</w:t>
      </w:r>
      <w:r w:rsidRPr="228D9B14" w:rsidR="4A57C18F">
        <w:rPr>
          <w:color w:val="4472C4" w:themeColor="accent1" w:themeTint="FF" w:themeShade="FF"/>
          <w:highlight w:val="yellow"/>
        </w:rPr>
        <w:t xml:space="preserve"> </w:t>
      </w:r>
      <w:r w:rsidRPr="228D9B14" w:rsidR="7329614C">
        <w:rPr>
          <w:color w:val="4472C4" w:themeColor="accent1" w:themeTint="FF" w:themeShade="FF"/>
          <w:highlight w:val="yellow"/>
        </w:rPr>
        <w:t xml:space="preserve"> </w:t>
      </w:r>
      <w:r w:rsidRPr="228D9B14" w:rsidR="7329614C">
        <w:rPr>
          <w:color w:val="auto"/>
          <w:highlight w:val="yellow"/>
        </w:rPr>
        <w:t>X</w:t>
      </w:r>
      <w:r w:rsidRPr="228D9B14" w:rsidR="10184973">
        <w:rPr>
          <w:color w:val="auto"/>
          <w:highlight w:val="yellow"/>
        </w:rPr>
        <w:t xml:space="preserve"> </w:t>
      </w:r>
      <w:r w:rsidRPr="228D9B14" w:rsidR="7329614C">
        <w:rPr>
          <w:color w:val="auto"/>
          <w:highlight w:val="yellow"/>
        </w:rPr>
        <w:t xml:space="preserve"> </w:t>
      </w:r>
      <w:r w:rsidRPr="228D9B14" w:rsidR="7329614C">
        <w:rPr>
          <w:color w:val="4472C4" w:themeColor="accent1" w:themeTint="FF" w:themeShade="FF"/>
          <w:highlight w:val="yellow"/>
        </w:rPr>
        <w:t>Glycosidic linkages-</w:t>
      </w:r>
      <w:r w:rsidRPr="228D9B14" w:rsidR="4A40486B">
        <w:rPr>
          <w:color w:val="4472C4" w:themeColor="accent1" w:themeTint="FF" w:themeShade="FF"/>
          <w:highlight w:val="yellow"/>
        </w:rPr>
        <w:t>substrates-&gt; Enzymes-</w:t>
      </w:r>
      <w:r w:rsidRPr="228D9B14" w:rsidR="15C3D869">
        <w:rPr>
          <w:color w:val="4472C4" w:themeColor="accent1" w:themeTint="FF" w:themeShade="FF"/>
          <w:highlight w:val="yellow"/>
        </w:rPr>
        <w:t>Substrate Matrix</w:t>
      </w:r>
    </w:p>
    <w:p w:rsidR="7D3292E7" w:rsidP="228D9B14" w:rsidRDefault="7D3292E7" w14:paraId="1A7A016F" w14:textId="11D4A8FA">
      <w:pPr>
        <w:pStyle w:val="Normal"/>
        <w:jc w:val="left"/>
        <w:rPr>
          <w:color w:val="auto"/>
        </w:rPr>
      </w:pPr>
      <w:r w:rsidRPr="228D9B14" w:rsidR="7D3292E7">
        <w:rPr>
          <w:color w:val="auto"/>
        </w:rPr>
        <w:t>Based on that, they use genomes files as input, and get the substrates as output.</w:t>
      </w:r>
    </w:p>
    <w:p w:rsidR="1A531FC2" w:rsidP="228D9B14" w:rsidRDefault="1A531FC2" w14:paraId="363AEF01" w14:textId="46BEF1E9">
      <w:pPr>
        <w:pStyle w:val="Normal"/>
        <w:jc w:val="left"/>
        <w:rPr>
          <w:color w:val="FF0000"/>
        </w:rPr>
      </w:pPr>
      <w:r w:rsidRPr="228D9B14" w:rsidR="1A531FC2">
        <w:rPr>
          <w:color w:val="FF0000"/>
        </w:rPr>
        <w:t xml:space="preserve">They have 2 useful outputs for </w:t>
      </w:r>
      <w:r w:rsidRPr="228D9B14" w:rsidR="1A531FC2">
        <w:rPr>
          <w:b w:val="1"/>
          <w:bCs w:val="1"/>
          <w:color w:val="FF0000"/>
          <w:u w:val="single"/>
        </w:rPr>
        <w:t xml:space="preserve">each </w:t>
      </w:r>
      <w:proofErr w:type="gramStart"/>
      <w:r w:rsidRPr="228D9B14" w:rsidR="1A531FC2">
        <w:rPr>
          <w:b w:val="1"/>
          <w:bCs w:val="1"/>
          <w:color w:val="FF0000"/>
          <w:u w:val="single"/>
        </w:rPr>
        <w:t>genome</w:t>
      </w:r>
      <w:r w:rsidRPr="228D9B14" w:rsidR="1A531FC2">
        <w:rPr>
          <w:color w:val="FF0000"/>
        </w:rPr>
        <w:t>s</w:t>
      </w:r>
      <w:proofErr w:type="gramEnd"/>
      <w:r w:rsidRPr="228D9B14" w:rsidR="1A531FC2">
        <w:rPr>
          <w:color w:val="FF0000"/>
        </w:rPr>
        <w:t>:</w:t>
      </w:r>
    </w:p>
    <w:p w:rsidR="1A531FC2" w:rsidP="228D9B14" w:rsidRDefault="1A531FC2" w14:paraId="3DCA45B6" w14:textId="285B2C44">
      <w:pPr>
        <w:pStyle w:val="Normal"/>
        <w:jc w:val="left"/>
        <w:rPr>
          <w:color w:val="auto"/>
        </w:rPr>
      </w:pPr>
      <w:r w:rsidRPr="228D9B14" w:rsidR="1A531FC2">
        <w:rPr>
          <w:color w:val="auto"/>
        </w:rPr>
        <w:t>Figure1. EC number output (just a example).</w:t>
      </w:r>
    </w:p>
    <w:p w:rsidR="1A531FC2" w:rsidP="228D9B14" w:rsidRDefault="1A531FC2" w14:paraId="6D4ECC8A" w14:textId="7599BD04">
      <w:pPr>
        <w:pStyle w:val="Normal"/>
        <w:jc w:val="left"/>
      </w:pPr>
      <w:r w:rsidR="1A531FC2">
        <w:drawing>
          <wp:inline wp14:editId="60BBF890" wp14:anchorId="42CEFA02">
            <wp:extent cx="2305050" cy="4343400"/>
            <wp:effectExtent l="0" t="0" r="0" b="0"/>
            <wp:docPr id="122168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b5595e745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31FC2" w:rsidP="228D9B14" w:rsidRDefault="1A531FC2" w14:paraId="45A5E0E0" w14:textId="593E760B">
      <w:pPr>
        <w:pStyle w:val="Normal"/>
        <w:jc w:val="left"/>
        <w:rPr>
          <w:color w:val="auto"/>
        </w:rPr>
      </w:pPr>
      <w:r w:rsidRPr="228D9B14" w:rsidR="1A531FC2">
        <w:rPr>
          <w:color w:val="auto"/>
        </w:rPr>
        <w:t>Figure 2. Substrate output (They shows all 20 substrates’ abundance).</w:t>
      </w:r>
    </w:p>
    <w:p w:rsidR="1A531FC2" w:rsidP="228D9B14" w:rsidRDefault="1A531FC2" w14:paraId="55836AE1" w14:textId="6F6B77F5">
      <w:pPr>
        <w:pStyle w:val="Normal"/>
        <w:jc w:val="left"/>
      </w:pPr>
      <w:r w:rsidR="1A531FC2">
        <w:drawing>
          <wp:inline wp14:editId="61974D69" wp14:anchorId="03C6D331">
            <wp:extent cx="3581400" cy="4572000"/>
            <wp:effectExtent l="0" t="0" r="0" b="0"/>
            <wp:docPr id="111317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59e414728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31FC2" w:rsidP="228D9B14" w:rsidRDefault="1A531FC2" w14:paraId="6EBF6ABA" w14:textId="5E1D0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8D9B14" w:rsidR="1A531FC2">
        <w:rPr>
          <w:color w:val="auto"/>
        </w:rPr>
        <w:t>DATA:</w:t>
      </w:r>
    </w:p>
    <w:p w:rsidR="1A531FC2" w:rsidP="228D9B14" w:rsidRDefault="1A531FC2" w14:paraId="646AC6F1" w14:textId="40AF3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228D9B14" w:rsidR="1A531FC2">
        <w:rPr>
          <w:color w:val="auto"/>
        </w:rPr>
        <w:t xml:space="preserve">As we talked before, we would use 4 datasets same as </w:t>
      </w:r>
      <w:proofErr w:type="spellStart"/>
      <w:r w:rsidRPr="228D9B14" w:rsidR="1A531FC2">
        <w:rPr>
          <w:color w:val="auto"/>
        </w:rPr>
        <w:t>dbCAN_seq</w:t>
      </w:r>
      <w:proofErr w:type="spellEnd"/>
      <w:r w:rsidRPr="228D9B14" w:rsidR="1A531FC2">
        <w:rPr>
          <w:color w:val="auto"/>
        </w:rPr>
        <w:t xml:space="preserve"> update to do the comparison.</w:t>
      </w:r>
    </w:p>
    <w:p w:rsidR="76C30EBE" w:rsidP="228D9B14" w:rsidRDefault="76C30EBE" w14:paraId="520C85BB" w14:textId="446A5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228D9B14" w:rsidR="76C30EBE">
        <w:rPr>
          <w:color w:val="auto"/>
        </w:rPr>
        <w:t xml:space="preserve">Both IFDP and </w:t>
      </w:r>
      <w:proofErr w:type="spellStart"/>
      <w:r w:rsidRPr="228D9B14" w:rsidR="76C30EBE">
        <w:rPr>
          <w:color w:val="auto"/>
        </w:rPr>
        <w:t>dbCAN_seq_approach</w:t>
      </w:r>
      <w:proofErr w:type="spellEnd"/>
      <w:r w:rsidRPr="228D9B14" w:rsidR="76C30EBE">
        <w:rPr>
          <w:color w:val="auto"/>
        </w:rPr>
        <w:t xml:space="preserve"> use the same input (</w:t>
      </w:r>
      <w:proofErr w:type="spellStart"/>
      <w:r w:rsidRPr="228D9B14" w:rsidR="76C30EBE">
        <w:rPr>
          <w:color w:val="auto"/>
        </w:rPr>
        <w:t>faa</w:t>
      </w:r>
      <w:proofErr w:type="spellEnd"/>
      <w:r w:rsidRPr="228D9B14" w:rsidR="76C30EBE">
        <w:rPr>
          <w:color w:val="auto"/>
        </w:rPr>
        <w:t xml:space="preserve">, while </w:t>
      </w:r>
      <w:proofErr w:type="spellStart"/>
      <w:r w:rsidRPr="228D9B14" w:rsidR="76C30EBE">
        <w:rPr>
          <w:color w:val="auto"/>
        </w:rPr>
        <w:t>dbcan_seq</w:t>
      </w:r>
      <w:proofErr w:type="spellEnd"/>
      <w:r w:rsidRPr="228D9B14" w:rsidR="76C30EBE">
        <w:rPr>
          <w:color w:val="auto"/>
        </w:rPr>
        <w:t xml:space="preserve"> need gff for CGCs).</w:t>
      </w:r>
    </w:p>
    <w:p w:rsidR="1A531FC2" w:rsidP="228D9B14" w:rsidRDefault="1A531FC2" w14:paraId="174C8531" w14:textId="0D7904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228D9B14" w:rsidR="1A531FC2">
        <w:rPr>
          <w:color w:val="auto"/>
        </w:rPr>
        <w:t>Input: Genomes</w:t>
      </w:r>
      <w:r w:rsidRPr="228D9B14" w:rsidR="7D29A522">
        <w:rPr>
          <w:color w:val="auto"/>
        </w:rPr>
        <w:t xml:space="preserve"> (</w:t>
      </w:r>
      <w:proofErr w:type="spellStart"/>
      <w:r w:rsidRPr="228D9B14" w:rsidR="7D29A522">
        <w:rPr>
          <w:color w:val="auto"/>
        </w:rPr>
        <w:t>faa</w:t>
      </w:r>
      <w:proofErr w:type="spellEnd"/>
      <w:r w:rsidRPr="228D9B14" w:rsidR="7D29A522">
        <w:rPr>
          <w:color w:val="auto"/>
        </w:rPr>
        <w:t xml:space="preserve"> and gff)</w:t>
      </w:r>
    </w:p>
    <w:p w:rsidR="7D29A522" w:rsidP="228D9B14" w:rsidRDefault="7D29A522" w14:paraId="2628587B" w14:textId="54B45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proofErr w:type="spellStart"/>
      <w:r w:rsidRPr="228D9B14" w:rsidR="7D29A522">
        <w:rPr>
          <w:color w:val="auto"/>
        </w:rPr>
        <w:t>run_dbCAN</w:t>
      </w:r>
      <w:proofErr w:type="spellEnd"/>
      <w:r w:rsidRPr="228D9B14" w:rsidR="7D29A522">
        <w:rPr>
          <w:color w:val="auto"/>
        </w:rPr>
        <w:t xml:space="preserve"> -&gt; </w:t>
      </w:r>
      <w:r w:rsidRPr="228D9B14" w:rsidR="7D29A522">
        <w:rPr>
          <w:color w:val="auto"/>
        </w:rPr>
        <w:t>CGCs  -</w:t>
      </w:r>
      <w:r w:rsidRPr="228D9B14" w:rsidR="7D29A522">
        <w:rPr>
          <w:color w:val="auto"/>
        </w:rPr>
        <w:t>&gt; substrates</w:t>
      </w:r>
    </w:p>
    <w:p w:rsidR="7D29A522" w:rsidP="228D9B14" w:rsidRDefault="7D29A522" w14:paraId="07907DB6" w14:textId="2F0B14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228D9B14" w:rsidR="7D29A522">
        <w:rPr>
          <w:color w:val="auto"/>
        </w:rPr>
        <w:t xml:space="preserve">IFDP -&gt; </w:t>
      </w:r>
      <w:proofErr w:type="spellStart"/>
      <w:r w:rsidRPr="228D9B14" w:rsidR="7D29A522">
        <w:rPr>
          <w:color w:val="auto"/>
        </w:rPr>
        <w:t>CAZymes</w:t>
      </w:r>
      <w:proofErr w:type="spellEnd"/>
      <w:r w:rsidRPr="228D9B14" w:rsidR="7D29A522">
        <w:rPr>
          <w:color w:val="auto"/>
        </w:rPr>
        <w:t xml:space="preserve"> (with </w:t>
      </w:r>
      <w:proofErr w:type="spellStart"/>
      <w:r w:rsidRPr="228D9B14" w:rsidR="7D29A522">
        <w:rPr>
          <w:color w:val="auto"/>
        </w:rPr>
        <w:t>ec</w:t>
      </w:r>
      <w:proofErr w:type="spellEnd"/>
      <w:r w:rsidRPr="228D9B14" w:rsidR="7D29A522">
        <w:rPr>
          <w:color w:val="auto"/>
        </w:rPr>
        <w:t xml:space="preserve"> number) -&gt; substrates</w:t>
      </w:r>
    </w:p>
    <w:p w:rsidR="228D9B14" w:rsidP="228D9B14" w:rsidRDefault="228D9B14" w14:paraId="53DBD952" w14:textId="79C03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228D9B14" w:rsidP="228D9B14" w:rsidRDefault="228D9B14" w14:paraId="6329ED60" w14:textId="2C349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319FBB15" w:rsidP="228D9B14" w:rsidRDefault="319FBB15" w14:paraId="5C4019C4" w14:textId="07840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228D9B14" w:rsidR="319FBB15">
        <w:rPr>
          <w:color w:val="auto"/>
        </w:rPr>
        <w:t>Output of each folder:</w:t>
      </w:r>
    </w:p>
    <w:p w:rsidR="228D9B14" w:rsidP="228D9B14" w:rsidRDefault="228D9B14" w14:paraId="2596BE78" w14:textId="0C209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228D9B14" w:rsidP="228D9B14" w:rsidRDefault="228D9B14" w14:paraId="25FBFD28" w14:textId="2352C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</w:p>
    <w:p w:rsidR="319FBB15" w:rsidP="228D9B14" w:rsidRDefault="319FBB15" w14:paraId="30D8761B" w14:textId="73B2E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9FBB15">
        <w:drawing>
          <wp:inline wp14:editId="16AD5825" wp14:anchorId="6FE0F929">
            <wp:extent cx="4572000" cy="561975"/>
            <wp:effectExtent l="0" t="0" r="0" b="0"/>
            <wp:docPr id="129625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096f61f1c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FBB15" w:rsidP="228D9B14" w:rsidRDefault="319FBB15" w14:paraId="06DF669D" w14:textId="6A78A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9FBB15">
        <w:rPr/>
        <w:t>Folder 1 and 2 contains 1k MAGs while folder 3 contains 729.</w:t>
      </w:r>
    </w:p>
    <w:p w:rsidR="228D9B14" w:rsidP="228D9B14" w:rsidRDefault="228D9B14" w14:paraId="732240A1" w14:textId="5E81BA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19FBB15" w:rsidP="228D9B14" w:rsidRDefault="319FBB15" w14:paraId="069BA9AA" w14:textId="0DBEC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9FBB15">
        <w:rPr/>
        <w:t>In MAG folder:</w:t>
      </w:r>
    </w:p>
    <w:p w:rsidR="319FBB15" w:rsidP="228D9B14" w:rsidRDefault="319FBB15" w14:paraId="22C4CC4C" w14:textId="55E379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9FBB15">
        <w:drawing>
          <wp:inline wp14:editId="2AF76357" wp14:anchorId="3A313E61">
            <wp:extent cx="4572000" cy="2352675"/>
            <wp:effectExtent l="0" t="0" r="0" b="0"/>
            <wp:docPr id="180550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d3ba58a19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FBB15" w:rsidP="228D9B14" w:rsidRDefault="319FBB15" w14:paraId="58F1167D" w14:textId="35E74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19FBB15">
        <w:rPr/>
        <w:t>sub.prediction.out</w:t>
      </w:r>
      <w:proofErr w:type="spellEnd"/>
      <w:r w:rsidR="319FBB15">
        <w:rPr/>
        <w:t xml:space="preserve"> is the substrate-prediction result by </w:t>
      </w:r>
      <w:proofErr w:type="spellStart"/>
      <w:r w:rsidRPr="228D9B14" w:rsidR="319FBB15">
        <w:rPr>
          <w:color w:val="FF0000"/>
        </w:rPr>
        <w:t>dbCAN_seq</w:t>
      </w:r>
      <w:proofErr w:type="spellEnd"/>
      <w:r w:rsidRPr="228D9B14" w:rsidR="319FBB15">
        <w:rPr>
          <w:color w:val="FF0000"/>
        </w:rPr>
        <w:t xml:space="preserve"> approaches</w:t>
      </w:r>
      <w:r w:rsidR="319FBB15">
        <w:rPr/>
        <w:t>.</w:t>
      </w:r>
    </w:p>
    <w:p w:rsidR="319FBB15" w:rsidP="228D9B14" w:rsidRDefault="319FBB15" w14:paraId="0FA4C865" w14:textId="58F66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9FBB15">
        <w:rPr/>
        <w:t xml:space="preserve">MGYG********.output_counts.tsv is the result of EC in genome given by </w:t>
      </w:r>
      <w:r w:rsidRPr="228D9B14" w:rsidR="319FBB15">
        <w:rPr>
          <w:color w:val="FF0000"/>
        </w:rPr>
        <w:t>IFDP.</w:t>
      </w:r>
    </w:p>
    <w:p w:rsidR="319FBB15" w:rsidP="228D9B14" w:rsidRDefault="319FBB15" w14:paraId="689B6BBC" w14:textId="2637F8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="319FBB15">
        <w:rPr/>
        <w:t>MGYG********.</w:t>
      </w:r>
      <w:proofErr w:type="spellStart"/>
      <w:r w:rsidR="319FBB15">
        <w:rPr/>
        <w:t>output_counts_IFDP.tsv</w:t>
      </w:r>
      <w:proofErr w:type="spellEnd"/>
      <w:r w:rsidR="319FBB15">
        <w:rPr/>
        <w:t xml:space="preserve"> is the result of substrate in genome given by </w:t>
      </w:r>
      <w:r w:rsidRPr="228D9B14" w:rsidR="319FBB15">
        <w:rPr>
          <w:color w:val="FF0000"/>
        </w:rPr>
        <w:t>IFDP.</w:t>
      </w:r>
    </w:p>
    <w:p w:rsidR="49F614EC" w:rsidP="228D9B14" w:rsidRDefault="49F614EC" w14:paraId="5794FC50" w14:textId="057F24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228D9B14" w:rsidR="49F614EC">
        <w:rPr>
          <w:color w:val="FF0000"/>
        </w:rPr>
        <w:t>NOTICE:</w:t>
      </w:r>
    </w:p>
    <w:p w:rsidR="2253C399" w:rsidP="228D9B14" w:rsidRDefault="2253C399" w14:paraId="775D221B" w14:textId="249DE27D">
      <w:pPr>
        <w:bidi w:val="0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28D9B14" w:rsidR="2253C399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MGYG000290600 and MGYG000294888 do not have CGC output.</w:t>
      </w:r>
    </w:p>
    <w:p w:rsidR="228D9B14" w:rsidP="228D9B14" w:rsidRDefault="228D9B14" w14:paraId="4DBE1F90" w14:textId="7A249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228D9B14" w:rsidP="228D9B14" w:rsidRDefault="228D9B14" w14:paraId="56BFE0DD" w14:textId="2E986B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228D9B14" w:rsidP="228D9B14" w:rsidRDefault="228D9B14" w14:paraId="6965387D" w14:textId="02DF90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68B20D73" w:rsidP="228D9B14" w:rsidRDefault="68B20D73" w14:paraId="31D9BBC1" w14:textId="066BC7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228D9B14" w:rsidR="68B20D73">
        <w:rPr>
          <w:color w:val="FF0000"/>
        </w:rPr>
        <w:t>2.5 Update</w:t>
      </w:r>
    </w:p>
    <w:p w:rsidR="68B20D73" w:rsidP="228D9B14" w:rsidRDefault="68B20D73" w14:paraId="3980E6A6" w14:textId="6A8A2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228D9B14" w:rsidR="68B20D73">
        <w:rPr>
          <w:color w:val="FF0000"/>
        </w:rPr>
        <w:t>602 PULs (protein sequences) were run by IFDP and saved in the folder.</w:t>
      </w:r>
    </w:p>
    <w:p w:rsidR="228D9B14" w:rsidP="228D9B14" w:rsidRDefault="228D9B14" w14:paraId="00C1CE26" w14:textId="64B53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w:rsidR="228D9B14" w:rsidP="228D9B14" w:rsidRDefault="228D9B14" w14:paraId="3E4B127C" w14:textId="3D52C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8D9B14" w:rsidP="228D9B14" w:rsidRDefault="228D9B14" w14:paraId="3D5DA686" w14:textId="395B00F8">
      <w:pPr>
        <w:pStyle w:val="Normal"/>
        <w:jc w:val="left"/>
        <w:rPr>
          <w:color w:val="auto"/>
        </w:rPr>
      </w:pPr>
    </w:p>
    <w:p w:rsidR="228D9B14" w:rsidP="228D9B14" w:rsidRDefault="228D9B14" w14:paraId="0C011B5C" w14:textId="3B72C6D6">
      <w:pPr>
        <w:pStyle w:val="Normal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66a34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10C04"/>
    <w:rsid w:val="008E41F0"/>
    <w:rsid w:val="015CD026"/>
    <w:rsid w:val="0207D743"/>
    <w:rsid w:val="020A3024"/>
    <w:rsid w:val="03629DCC"/>
    <w:rsid w:val="04A9CFBC"/>
    <w:rsid w:val="04C065C1"/>
    <w:rsid w:val="05087C49"/>
    <w:rsid w:val="05BEA36F"/>
    <w:rsid w:val="0A2CD0FB"/>
    <w:rsid w:val="0AA2CA03"/>
    <w:rsid w:val="0B7DE9FF"/>
    <w:rsid w:val="0CAEABC3"/>
    <w:rsid w:val="0D8FAAE0"/>
    <w:rsid w:val="0FB62731"/>
    <w:rsid w:val="10184973"/>
    <w:rsid w:val="11C5E4E5"/>
    <w:rsid w:val="14CFC96F"/>
    <w:rsid w:val="15C3D869"/>
    <w:rsid w:val="16995608"/>
    <w:rsid w:val="17368D26"/>
    <w:rsid w:val="175C0FF0"/>
    <w:rsid w:val="191F840B"/>
    <w:rsid w:val="1A531FC2"/>
    <w:rsid w:val="1B25E296"/>
    <w:rsid w:val="1D80FD54"/>
    <w:rsid w:val="21B80A02"/>
    <w:rsid w:val="2253C399"/>
    <w:rsid w:val="228D9B14"/>
    <w:rsid w:val="22B7BD8B"/>
    <w:rsid w:val="23FA17CC"/>
    <w:rsid w:val="2729FD9B"/>
    <w:rsid w:val="281D8DFB"/>
    <w:rsid w:val="2ADA5E62"/>
    <w:rsid w:val="2C2FC953"/>
    <w:rsid w:val="319FBB15"/>
    <w:rsid w:val="3242CE07"/>
    <w:rsid w:val="3335DD6E"/>
    <w:rsid w:val="3D05BD4A"/>
    <w:rsid w:val="3D0D7144"/>
    <w:rsid w:val="3D7FD962"/>
    <w:rsid w:val="3D98CDE1"/>
    <w:rsid w:val="3F857B65"/>
    <w:rsid w:val="3FB4EA2B"/>
    <w:rsid w:val="4037465E"/>
    <w:rsid w:val="42B4EDC8"/>
    <w:rsid w:val="436EE720"/>
    <w:rsid w:val="43B93EBF"/>
    <w:rsid w:val="450AB781"/>
    <w:rsid w:val="48425843"/>
    <w:rsid w:val="48D1B62C"/>
    <w:rsid w:val="492C5DAB"/>
    <w:rsid w:val="49C33042"/>
    <w:rsid w:val="49D38F6D"/>
    <w:rsid w:val="49F10C04"/>
    <w:rsid w:val="49F614EC"/>
    <w:rsid w:val="4A40486B"/>
    <w:rsid w:val="4A57C18F"/>
    <w:rsid w:val="4EB199C7"/>
    <w:rsid w:val="4EB41A6E"/>
    <w:rsid w:val="4F9B9F2F"/>
    <w:rsid w:val="4FC73323"/>
    <w:rsid w:val="50602DFE"/>
    <w:rsid w:val="506E4C3F"/>
    <w:rsid w:val="51E93A89"/>
    <w:rsid w:val="520A1CA0"/>
    <w:rsid w:val="533D5925"/>
    <w:rsid w:val="53850AEA"/>
    <w:rsid w:val="546F1052"/>
    <w:rsid w:val="5541BD62"/>
    <w:rsid w:val="56BCABAC"/>
    <w:rsid w:val="577027DD"/>
    <w:rsid w:val="58587C0D"/>
    <w:rsid w:val="59428175"/>
    <w:rsid w:val="59CCEADA"/>
    <w:rsid w:val="5B1A2CA3"/>
    <w:rsid w:val="5BA26502"/>
    <w:rsid w:val="5D54BCCD"/>
    <w:rsid w:val="5ECFAB17"/>
    <w:rsid w:val="6412D859"/>
    <w:rsid w:val="645AD0E8"/>
    <w:rsid w:val="68B20D73"/>
    <w:rsid w:val="695127F3"/>
    <w:rsid w:val="6A125DBE"/>
    <w:rsid w:val="6AC27EF5"/>
    <w:rsid w:val="6BB5E7D9"/>
    <w:rsid w:val="6C357930"/>
    <w:rsid w:val="6C88C8B5"/>
    <w:rsid w:val="70A28159"/>
    <w:rsid w:val="7329614C"/>
    <w:rsid w:val="753C5CE6"/>
    <w:rsid w:val="76C30EBE"/>
    <w:rsid w:val="78BF3E4F"/>
    <w:rsid w:val="79674BBD"/>
    <w:rsid w:val="7B031C1E"/>
    <w:rsid w:val="7D29A522"/>
    <w:rsid w:val="7D3292E7"/>
    <w:rsid w:val="7EF2718E"/>
    <w:rsid w:val="7FD8A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C04"/>
  <w15:chartTrackingRefBased/>
  <w15:docId w15:val="{9EF002A8-70DF-4714-9000-D1E08841F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b2a55f34914b32" /><Relationship Type="http://schemas.openxmlformats.org/officeDocument/2006/relationships/image" Target="/media/image2.png" Id="Rfa3f680513f2498e" /><Relationship Type="http://schemas.openxmlformats.org/officeDocument/2006/relationships/image" Target="/media/image3.png" Id="Rd8cb5595e7454752" /><Relationship Type="http://schemas.openxmlformats.org/officeDocument/2006/relationships/image" Target="/media/image4.png" Id="R0dc59e4147284776" /><Relationship Type="http://schemas.openxmlformats.org/officeDocument/2006/relationships/image" Target="/media/image5.png" Id="Ree9096f61f1c4ecd" /><Relationship Type="http://schemas.openxmlformats.org/officeDocument/2006/relationships/image" Target="/media/image6.png" Id="R4bdd3ba58a194dbe" /><Relationship Type="http://schemas.openxmlformats.org/officeDocument/2006/relationships/numbering" Target="numbering.xml" Id="Ra00120f601ef40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2023-02-04T04:52:54.0431522Z</dcterms:created>
  <dcterms:modified xsi:type="dcterms:W3CDTF">2023-02-05T23:09:44.7805967Z</dcterms:modified>
  <dc:creator>Xinpeng Zhang</dc:creator>
  <lastModifiedBy>Xinpeng Zhang</lastModifiedBy>
</coreProperties>
</file>