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SERVICES AGREEMENT</w:t>
      </w:r>
    </w:p>
    <w:p>
      <w:r>
        <w:t>THIS AGREEMENT is made on 15 December 2025 BETWEEN:</w:t>
      </w:r>
    </w:p>
    <w:p>
      <w:r>
        <w:t>(1) Al Noor Logistics LLC, a limited liability company registered in Dubai, United Arab Emirates (the "Customer"); and</w:t>
      </w:r>
    </w:p>
    <w:p>
      <w:r>
        <w:t>(2) Cobalt Systems FZ-LLC, a free zone company registered in Dubai Internet City, United Arab Emirates (the "Supplier"),</w:t>
      </w:r>
    </w:p>
    <w:p>
      <w:r>
        <w:t>each a "Party" and together the "Parties".</w:t>
      </w:r>
    </w:p>
    <w:p>
      <w:r>
        <w:t>BACKGROUND: The Customer wishes to engage the Supplier to develop, host and support its fleet management platform, and the Supplier has agreed to provide those services on the terms of this Agreement.</w:t>
      </w:r>
    </w:p>
    <w:p>
      <w:r>
        <w:t>IT IS AGREED as follows:</w:t>
      </w:r>
    </w:p>
    <w:p>
      <w:pPr>
        <w:pStyle w:val="Heading2"/>
      </w:pPr>
      <w:r>
        <w:t>1. DEFINITIONS AND INTERPRETATION</w:t>
      </w:r>
    </w:p>
    <w:p>
      <w:r>
        <w:rPr>
          <w:b/>
        </w:rPr>
        <w:t xml:space="preserve">1.1 </w:t>
      </w:r>
      <w:r>
        <w:t>In this Agreement, the following words have the following meanings: "Affiliate" means any entity that directly or indirectly controls, is controlled by, or is under common control with a Party; "Business Day" means a day other than a Saturday, Sunday or public holiday in the United Arab Emirates; "Charges" means the fees payable by the Customer under Schedule 2; "Customer Data" means all data, including Personal Data, supplied by or on behalf of the Customer or generated by the Services; "Deliverables" means all documents, software and materials developed by the Supplier for the Customer in performing the Services; "Effective Date" means 1 January 2026; and "Services" means the software development, hosting and support services described in Schedule 1.</w:t>
      </w:r>
    </w:p>
    <w:p>
      <w:r>
        <w:rPr>
          <w:b/>
        </w:rPr>
        <w:t xml:space="preserve">1.2 </w:t>
      </w:r>
      <w:r>
        <w:t>Clause, Schedule and paragraph headings do not affect the interpretation of this Agreement. A reference to a statute or statutory provision is a reference to it as amended, extended or re-enacted from time to time.</w:t>
      </w:r>
    </w:p>
    <w:p>
      <w:r>
        <w:rPr>
          <w:b/>
        </w:rPr>
        <w:t xml:space="preserve">1.3 </w:t>
      </w:r>
      <w:r>
        <w:t>Words in the singular include the plural and vice versa. The words "including" and "include" are to be construed without limitation.</w:t>
      </w:r>
    </w:p>
    <w:p>
      <w:r>
        <w:rPr>
          <w:b/>
        </w:rPr>
        <w:t xml:space="preserve">1.4 </w:t>
      </w:r>
      <w:r>
        <w:t>If there is any conflict between the clauses of this Agreement and the Schedules, the clauses shall prevail.</w:t>
      </w:r>
    </w:p>
    <w:p>
      <w:pPr>
        <w:pStyle w:val="Heading2"/>
      </w:pPr>
      <w:r>
        <w:t>2. COMMENCEMENT AND TERM</w:t>
      </w:r>
    </w:p>
    <w:p>
      <w:r>
        <w:rPr>
          <w:b/>
        </w:rPr>
        <w:t xml:space="preserve">2.1 </w:t>
      </w:r>
      <w:r>
        <w:t>This Agreement commences on the Effective Date and continues for an initial term of three (3) years (the "Initial Term"), unless terminated earlier in accordance with its terms.</w:t>
      </w:r>
    </w:p>
    <w:p>
      <w:r>
        <w:rPr>
          <w:b/>
        </w:rPr>
        <w:t xml:space="preserve">2.2 </w:t>
      </w:r>
      <w:r>
        <w:t>On expiry of the Initial Term, this Agreement shall automatically renew for successive periods of one (1) year (each a "Renewal Term") unless either Party gives the other written notice of non-renewal at least ninety (90) days before the end of the Initial Term or the then-current Renewal Term.</w:t>
      </w:r>
    </w:p>
    <w:p>
      <w:pPr>
        <w:pStyle w:val="Heading2"/>
      </w:pPr>
      <w:r>
        <w:t>3. THE SERVICES</w:t>
      </w:r>
    </w:p>
    <w:p>
      <w:r>
        <w:rPr>
          <w:b/>
        </w:rPr>
        <w:t xml:space="preserve">3.1 </w:t>
      </w:r>
      <w:r>
        <w:t>The Supplier shall provide the Services to the Customer from the Effective Date in accordance with this Agreement and Schedule 1.</w:t>
      </w:r>
    </w:p>
    <w:p>
      <w:r>
        <w:rPr>
          <w:b/>
        </w:rPr>
        <w:t xml:space="preserve">3.2 </w:t>
      </w:r>
      <w:r>
        <w:t>The Supplier shall perform the Services with the degree of skill, care and diligence reasonably expected of a leading provider of similar services, and in accordance with good industry practice and all applicable laws.</w:t>
      </w:r>
    </w:p>
    <w:p>
      <w:r>
        <w:rPr>
          <w:b/>
        </w:rPr>
        <w:t xml:space="preserve">3.3 </w:t>
      </w:r>
      <w:r>
        <w:t>The Supplier shall make the hosted platform available to the Customer at least 99.5% of the time in each calendar month, excluding scheduled maintenance notified at least five (5) Business Days in advance.</w:t>
      </w:r>
    </w:p>
    <w:p>
      <w:r>
        <w:rPr>
          <w:b/>
        </w:rPr>
        <w:t xml:space="preserve">3.4 </w:t>
      </w:r>
      <w:r>
        <w:t>If availability falls below the level set out in clause 3.3 in any month, the Supplier shall credit the Customer with service credits calculated in accordance with Schedule 3, up to a maximum of ten percent (10%) of the monthly Charges for that month. Service credits are a price adjustment and are without prejudice to the Customer's other rights and remedies.</w:t>
      </w:r>
    </w:p>
    <w:p>
      <w:pPr>
        <w:pStyle w:val="Heading2"/>
      </w:pPr>
      <w:r>
        <w:t>4. TERMINATION</w:t>
      </w:r>
    </w:p>
    <w:p>
      <w:r>
        <w:rPr>
          <w:b/>
        </w:rPr>
        <w:t xml:space="preserve">4.1 </w:t>
      </w:r>
      <w:r>
        <w:t>Either Party may terminate this Agreement with immediate effect by written notice if the other Party commits a material breach of this Agreement which is irremediable, or which is not remedied within thirty (30) days of receiving written notice requiring it to be remedied.</w:t>
      </w:r>
    </w:p>
    <w:p>
      <w:r>
        <w:rPr>
          <w:b/>
        </w:rPr>
        <w:t xml:space="preserve">4.2 </w:t>
      </w:r>
      <w:r>
        <w:t>The Customer may terminate this Agreement for convenience at any time by giving the Supplier not less than ninety (90) days' written notice. If the Customer terminates under this clause during the first twelve (12) months of the Initial Term, the Customer shall pay the Supplier a termination fee equal to three (3) months' Charges.</w:t>
      </w:r>
    </w:p>
    <w:p>
      <w:r>
        <w:rPr>
          <w:b/>
        </w:rPr>
        <w:t xml:space="preserve">4.3 </w:t>
      </w:r>
      <w:r>
        <w:t>Either Party may terminate this Agreement with immediate effect by written notice if the other Party becomes insolvent, makes an arrangement with its creditors, has a receiver or administrator appointed over any of its assets, or ceases to carry on business.</w:t>
      </w:r>
    </w:p>
    <w:p>
      <w:r>
        <w:rPr>
          <w:b/>
        </w:rPr>
        <w:t xml:space="preserve">4.4 </w:t>
      </w:r>
      <w:r>
        <w:t>The Customer may terminate this Agreement by written notice if the Supplier fails to meet the availability level in clause 3.3 in any three (3) months within any rolling period of six (6) months.</w:t>
      </w:r>
    </w:p>
    <w:p>
      <w:pPr>
        <w:pStyle w:val="Heading2"/>
      </w:pPr>
      <w:r>
        <w:t>5. CONSEQUENCES OF TERMINATION</w:t>
      </w:r>
    </w:p>
    <w:p>
      <w:r>
        <w:rPr>
          <w:b/>
        </w:rPr>
        <w:t xml:space="preserve">5.1 </w:t>
      </w:r>
      <w:r>
        <w:t>On termination or expiry of this Agreement, the Supplier shall promptly return to the Customer, or at the Customer's election securely destroy, all Customer Data in its possession, and shall certify in writing that it has done so.</w:t>
      </w:r>
    </w:p>
    <w:p>
      <w:r>
        <w:rPr>
          <w:b/>
        </w:rPr>
        <w:t xml:space="preserve">5.2 </w:t>
      </w:r>
      <w:r>
        <w:t>For a period of up to ninety (90) days after termination, the Supplier shall provide reasonable assistance to transfer the Services to the Customer or a replacement supplier, at the Supplier's then-current daily rates.</w:t>
      </w:r>
    </w:p>
    <w:p>
      <w:r>
        <w:rPr>
          <w:b/>
        </w:rPr>
        <w:t xml:space="preserve">5.3 </w:t>
      </w:r>
      <w:r>
        <w:t>Termination does not affect any rights, remedies or obligations of the Parties that accrued before termination, and clauses 8, 9, 13 and 22 survive termination.</w:t>
      </w:r>
    </w:p>
    <w:p>
      <w:pPr>
        <w:pStyle w:val="Heading2"/>
      </w:pPr>
      <w:r>
        <w:t>6. CHARGES</w:t>
      </w:r>
    </w:p>
    <w:p>
      <w:r>
        <w:rPr>
          <w:b/>
        </w:rPr>
        <w:t xml:space="preserve">6.1 </w:t>
      </w:r>
      <w:r>
        <w:t>In consideration of the provision of the Services, the Customer shall pay the Supplier a fixed monthly fee of AED 45,000 (exclusive of VAT).</w:t>
      </w:r>
    </w:p>
    <w:p>
      <w:r>
        <w:rPr>
          <w:b/>
        </w:rPr>
        <w:t xml:space="preserve">6.2 </w:t>
      </w:r>
      <w:r>
        <w:t>Additional work requested by the Customer outside the scope of Schedule 1 shall be charged at the daily rates set out in Schedule 2, subject to the Customer's prior written approval of an estimate.</w:t>
      </w:r>
    </w:p>
    <w:p>
      <w:r>
        <w:rPr>
          <w:b/>
        </w:rPr>
        <w:t xml:space="preserve">6.3 </w:t>
      </w:r>
      <w:r>
        <w:t>The Supplier shall be entitled to reimbursement of reasonable travel and accommodation expenses incurred at the Customer's written request, at cost and supported by receipts.</w:t>
      </w:r>
    </w:p>
    <w:p>
      <w:pPr>
        <w:pStyle w:val="Heading2"/>
      </w:pPr>
      <w:r>
        <w:t>7. INVOICING AND PAYMENT</w:t>
      </w:r>
    </w:p>
    <w:p>
      <w:r>
        <w:rPr>
          <w:b/>
        </w:rPr>
        <w:t xml:space="preserve">7.1 </w:t>
      </w:r>
      <w:r>
        <w:t>The Supplier shall invoice the Charges monthly in arrears on or after the last Business Day of each month.</w:t>
      </w:r>
    </w:p>
    <w:p>
      <w:r>
        <w:rPr>
          <w:b/>
        </w:rPr>
        <w:t xml:space="preserve">7.2 </w:t>
      </w:r>
      <w:r>
        <w:t>The Customer shall pay each valid and undisputed invoice within thirty (30) days of the date of receipt.</w:t>
      </w:r>
    </w:p>
    <w:p>
      <w:r>
        <w:rPr>
          <w:b/>
        </w:rPr>
        <w:t xml:space="preserve">7.3 </w:t>
      </w:r>
      <w:r>
        <w:t>If the Customer fails to pay any undisputed amount by the due date, the Supplier may charge interest on the overdue amount at the rate of one point five percent (1.5%) per month from the due date until the date of actual payment.</w:t>
      </w:r>
    </w:p>
    <w:p>
      <w:r>
        <w:rPr>
          <w:b/>
        </w:rPr>
        <w:t xml:space="preserve">7.4 </w:t>
      </w:r>
      <w:r>
        <w:t>If the Customer disputes any invoice in good faith, it shall notify the Supplier in writing within fifteen (15) days of receipt, giving reasons, and shall pay the undisputed portion. The Parties shall work together in good faith to resolve the dispute.</w:t>
      </w:r>
    </w:p>
    <w:p>
      <w:r>
        <w:rPr>
          <w:b/>
        </w:rPr>
        <w:t xml:space="preserve">7.5 </w:t>
      </w:r>
      <w:r>
        <w:t>All amounts are exclusive of value added tax, which shall be payable by the Customer in addition at the applicable rate on receipt of a valid tax invoice.</w:t>
      </w:r>
    </w:p>
    <w:p>
      <w:pPr>
        <w:pStyle w:val="Heading2"/>
      </w:pPr>
      <w:r>
        <w:t>8. CONFIDENTIALITY</w:t>
      </w:r>
    </w:p>
    <w:p>
      <w:r>
        <w:rPr>
          <w:b/>
        </w:rPr>
        <w:t xml:space="preserve">8.1 </w:t>
      </w:r>
      <w:r>
        <w:t>"Confidential Information" means all information of a confidential nature concerning the business, affairs, customers, suppliers or plans of a Party which is disclosed to or otherwise obtained by the other Party, whether before or after the date of this Agreement.</w:t>
      </w:r>
    </w:p>
    <w:p>
      <w:r>
        <w:rPr>
          <w:b/>
        </w:rPr>
        <w:t xml:space="preserve">8.2 </w:t>
      </w:r>
      <w:r>
        <w:t>Each Party shall keep the other Party's Confidential Information confidential, shall use it only to perform its obligations or exercise its rights under this Agreement, and shall not disclose it except to its employees, professional advisers and subcontractors who need to know it and are bound by equivalent obligations.</w:t>
      </w:r>
    </w:p>
    <w:p>
      <w:r>
        <w:rPr>
          <w:b/>
        </w:rPr>
        <w:t xml:space="preserve">8.3 </w:t>
      </w:r>
      <w:r>
        <w:t>Clause 8.2 does not apply to information that is or becomes publicly available other than through a breach of this Agreement, was lawfully in the receiving Party's possession before disclosure, or is required to be disclosed by law or by a competent regulatory authority.</w:t>
      </w:r>
    </w:p>
    <w:p>
      <w:r>
        <w:rPr>
          <w:b/>
        </w:rPr>
        <w:t xml:space="preserve">8.4 </w:t>
      </w:r>
      <w:r>
        <w:t>The obligations in this clause 8 continue for five (5) years after termination or expiry of this Agreement.</w:t>
      </w:r>
    </w:p>
    <w:p>
      <w:pPr>
        <w:pStyle w:val="Heading2"/>
      </w:pPr>
      <w:r>
        <w:t>9. INTELLECTUAL PROPERTY</w:t>
      </w:r>
    </w:p>
    <w:p>
      <w:r>
        <w:rPr>
          <w:b/>
        </w:rPr>
        <w:t xml:space="preserve">9.1 </w:t>
      </w:r>
      <w:r>
        <w:t>All intellectual property rights in the Deliverables shall vest in the Customer on creation. The Supplier hereby assigns to the Customer, with full title guarantee, all such rights, and shall do all things reasonably necessary to perfect that assignment.</w:t>
      </w:r>
    </w:p>
    <w:p>
      <w:r>
        <w:rPr>
          <w:b/>
        </w:rPr>
        <w:t xml:space="preserve">9.2 </w:t>
      </w:r>
      <w:r>
        <w:t>The Supplier retains ownership of all intellectual property rights in its pre-existing materials, tools and know-how ("Supplier Background IP"). The Supplier grants the Customer a non-exclusive, perpetual, royalty-free licence to use any Supplier Background IP incorporated in the Deliverables, to the extent necessary to use the Deliverables.</w:t>
      </w:r>
    </w:p>
    <w:p>
      <w:r>
        <w:rPr>
          <w:b/>
        </w:rPr>
        <w:t xml:space="preserve">9.3 </w:t>
      </w:r>
      <w:r>
        <w:t>The Supplier shall indemnify the Customer against all losses, damages and costs arising from any claim that the receipt or use of the Services or Deliverables infringes the intellectual property rights of a third party.</w:t>
      </w:r>
    </w:p>
    <w:p>
      <w:pPr>
        <w:pStyle w:val="Heading2"/>
      </w:pPr>
      <w:r>
        <w:t>10. DATA PROTECTION</w:t>
      </w:r>
    </w:p>
    <w:p>
      <w:r>
        <w:rPr>
          <w:b/>
        </w:rPr>
        <w:t xml:space="preserve">10.1 </w:t>
      </w:r>
      <w:r>
        <w:t>Each Party shall comply with Federal Decree-Law No. 45 of 2021 on the Protection of Personal Data and all other applicable data protection laws in relation to any Personal Data processed under this Agreement.</w:t>
      </w:r>
    </w:p>
    <w:p>
      <w:r>
        <w:rPr>
          <w:b/>
        </w:rPr>
        <w:t xml:space="preserve">10.2 </w:t>
      </w:r>
      <w:r>
        <w:t>The Supplier shall process Customer Data only on the Customer's documented instructions, shall implement appropriate technical and organisational measures to protect it, and shall not transfer it outside the United Arab Emirates without the Customer's prior written consent.</w:t>
      </w:r>
    </w:p>
    <w:p>
      <w:r>
        <w:rPr>
          <w:b/>
        </w:rPr>
        <w:t xml:space="preserve">10.3 </w:t>
      </w:r>
      <w:r>
        <w:t>The Supplier shall notify the Customer without undue delay, and in any event within forty-eight (48) hours, after becoming aware of any personal data breach affecting Customer Data, and shall provide all reasonable assistance in investigating and remedying it.</w:t>
      </w:r>
    </w:p>
    <w:p>
      <w:r>
        <w:rPr>
          <w:b/>
        </w:rPr>
        <w:t xml:space="preserve">10.4 </w:t>
      </w:r>
      <w:r>
        <w:t>The Supplier shall indemnify the Customer against all losses, fines and costs arising from any breach by the Supplier of this clause 10, subject to clause 13.3.</w:t>
      </w:r>
    </w:p>
    <w:p>
      <w:pPr>
        <w:pStyle w:val="Heading2"/>
      </w:pPr>
      <w:r>
        <w:t>11. WARRANTIES</w:t>
      </w:r>
    </w:p>
    <w:p>
      <w:r>
        <w:rPr>
          <w:b/>
        </w:rPr>
        <w:t xml:space="preserve">11.1 </w:t>
      </w:r>
      <w:r>
        <w:t>Each Party warrants that it has full power and authority to enter into and perform this Agreement.</w:t>
      </w:r>
    </w:p>
    <w:p>
      <w:r>
        <w:rPr>
          <w:b/>
        </w:rPr>
        <w:t xml:space="preserve">11.2 </w:t>
      </w:r>
      <w:r>
        <w:t>The Supplier warrants that the Deliverables will conform in all material respects with their specifications for a period of ninety (90) days after acceptance, and shall remedy any non-conformity notified during that period free of charge.</w:t>
      </w:r>
    </w:p>
    <w:p>
      <w:r>
        <w:rPr>
          <w:b/>
        </w:rPr>
        <w:t xml:space="preserve">11.3 </w:t>
      </w:r>
      <w:r>
        <w:t>Except as expressly set out in this Agreement, all warranties, conditions and terms implied by law are excluded to the fullest extent permitted by law.</w:t>
      </w:r>
    </w:p>
    <w:p>
      <w:pPr>
        <w:pStyle w:val="Heading2"/>
      </w:pPr>
      <w:r>
        <w:t>12. INSURANCE</w:t>
      </w:r>
    </w:p>
    <w:p>
      <w:r>
        <w:rPr>
          <w:b/>
        </w:rPr>
        <w:t xml:space="preserve">12.1 </w:t>
      </w:r>
      <w:r>
        <w:t>During the term of this Agreement and for two (2) years afterwards, the Supplier shall maintain professional indemnity insurance with a limit of not less than AED 5,000,000 per claim, and public liability insurance with a limit of not less than AED 2,000,000 per claim, with reputable insurers.</w:t>
      </w:r>
    </w:p>
    <w:p>
      <w:r>
        <w:rPr>
          <w:b/>
        </w:rPr>
        <w:t xml:space="preserve">12.2 </w:t>
      </w:r>
      <w:r>
        <w:t>The Supplier shall provide the Customer with copies of its insurance certificates on request.</w:t>
      </w:r>
    </w:p>
    <w:p>
      <w:pPr>
        <w:pStyle w:val="Heading2"/>
      </w:pPr>
      <w:r>
        <w:t>13. LIMITATION OF LIABILITY</w:t>
      </w:r>
    </w:p>
    <w:p>
      <w:r>
        <w:rPr>
          <w:b/>
        </w:rPr>
        <w:t xml:space="preserve">13.1 </w:t>
      </w:r>
      <w:r>
        <w:t>Nothing in this Agreement limits or excludes either Party's liability for death or personal injury caused by its negligence, for fraud or fraudulent misrepresentation, or for any liability that cannot be limited or excluded by law.</w:t>
      </w:r>
    </w:p>
    <w:p>
      <w:r>
        <w:rPr>
          <w:b/>
        </w:rPr>
        <w:t xml:space="preserve">13.2 </w:t>
      </w:r>
      <w:r>
        <w:t>Subject to clauses 13.1 and 13.3, each Party's total aggregate liability arising under or in connection with this Agreement, whether in contract, tort (including negligence) or otherwise, shall not exceed an amount equal to the total Charges paid or payable in the twelve (12) months immediately preceding the event giving rise to the claim.</w:t>
      </w:r>
    </w:p>
    <w:p>
      <w:r>
        <w:rPr>
          <w:b/>
        </w:rPr>
        <w:t xml:space="preserve">13.3 </w:t>
      </w:r>
      <w:r>
        <w:t>The Supplier's total aggregate liability under the indemnity in clause 10.4 shall not exceed AED 2,000,000.</w:t>
      </w:r>
    </w:p>
    <w:p>
      <w:r>
        <w:rPr>
          <w:b/>
        </w:rPr>
        <w:t xml:space="preserve">13.4 </w:t>
      </w:r>
      <w:r>
        <w:t>Neither Party shall be liable for any loss of profits, loss of business, loss of goodwill, or any indirect or consequential loss, howsoever arising.</w:t>
      </w:r>
    </w:p>
    <w:p>
      <w:pPr>
        <w:pStyle w:val="Heading2"/>
      </w:pPr>
      <w:r>
        <w:t>14. FORCE MAJEURE</w:t>
      </w:r>
    </w:p>
    <w:p>
      <w:r>
        <w:rPr>
          <w:b/>
        </w:rPr>
        <w:t xml:space="preserve">14.1 </w:t>
      </w:r>
      <w:r>
        <w:t>Neither Party shall be in breach of this Agreement nor liable for delay in performing its obligations if the delay or failure results from events beyond its reasonable control, including acts of God, war, terrorism, epidemic, government action, or failure of public utilities, provided that it promptly notifies the other Party.</w:t>
      </w:r>
    </w:p>
    <w:p>
      <w:r>
        <w:rPr>
          <w:b/>
        </w:rPr>
        <w:t xml:space="preserve">14.2 </w:t>
      </w:r>
      <w:r>
        <w:t>If a force majeure event prevents a Party from performing its obligations for more than sixty (60) consecutive days, either Party may terminate this Agreement by giving thirty (30) days' written notice.</w:t>
      </w:r>
    </w:p>
    <w:p>
      <w:pPr>
        <w:pStyle w:val="Heading2"/>
      </w:pPr>
      <w:r>
        <w:t>15. SUBCONTRACTING</w:t>
      </w:r>
    </w:p>
    <w:p>
      <w:r>
        <w:rPr>
          <w:b/>
        </w:rPr>
        <w:t xml:space="preserve">15.1 </w:t>
      </w:r>
      <w:r>
        <w:t>The Supplier shall not subcontract any of its obligations under this Agreement without the prior written consent of the Customer, such consent not to be unreasonably withheld.</w:t>
      </w:r>
    </w:p>
    <w:p>
      <w:r>
        <w:rPr>
          <w:b/>
        </w:rPr>
        <w:t xml:space="preserve">15.2 </w:t>
      </w:r>
      <w:r>
        <w:t>The Supplier remains responsible for all acts and omissions of its subcontractors as if they were its own.</w:t>
      </w:r>
    </w:p>
    <w:p>
      <w:pPr>
        <w:pStyle w:val="Heading2"/>
      </w:pPr>
      <w:r>
        <w:t>16. AUDIT</w:t>
      </w:r>
    </w:p>
    <w:p>
      <w:r>
        <w:rPr>
          <w:b/>
        </w:rPr>
        <w:t xml:space="preserve">16.1 </w:t>
      </w:r>
      <w:r>
        <w:t>The Supplier shall keep complete and accurate records relating to the Services and the Charges for at least six (6) years.</w:t>
      </w:r>
    </w:p>
    <w:p>
      <w:r>
        <w:rPr>
          <w:b/>
        </w:rPr>
        <w:t xml:space="preserve">16.2 </w:t>
      </w:r>
      <w:r>
        <w:t>The Customer may, no more than once in any twelve (12) month period and on at least ten (10) Business Days' notice, audit the Supplier's compliance with this Agreement, including clauses 8 and 10.</w:t>
      </w:r>
    </w:p>
    <w:p>
      <w:pPr>
        <w:pStyle w:val="Heading2"/>
      </w:pPr>
      <w:r>
        <w:t>17. NON-SOLICITATION</w:t>
      </w:r>
    </w:p>
    <w:p>
      <w:r>
        <w:rPr>
          <w:b/>
        </w:rPr>
        <w:t xml:space="preserve">17.1 </w:t>
      </w:r>
      <w:r>
        <w:t>Neither Party shall, during the term of this Agreement and for twelve (12) months after its termination, solicit or employ any person who was employed or engaged by the other Party in the provision or receipt of the Services, without the other Party's prior written consent.</w:t>
      </w:r>
    </w:p>
    <w:p>
      <w:r>
        <w:rPr>
          <w:b/>
        </w:rPr>
        <w:t xml:space="preserve">17.2 </w:t>
      </w:r>
      <w:r>
        <w:t>Clause 17.1 does not prevent either Party from employing any person who responds to a general advertisement not specifically targeted at the other Party's staff.</w:t>
      </w:r>
    </w:p>
    <w:p>
      <w:pPr>
        <w:pStyle w:val="Heading2"/>
      </w:pPr>
      <w:r>
        <w:t>18. ASSIGNMENT</w:t>
      </w:r>
    </w:p>
    <w:p>
      <w:r>
        <w:rPr>
          <w:b/>
        </w:rPr>
        <w:t xml:space="preserve">18.1 </w:t>
      </w:r>
      <w:r>
        <w:t>Neither Party may assign, transfer or otherwise deal with its rights or obligations under this Agreement without the prior written consent of the other Party, except that either Party may assign this Agreement to an Affiliate on written notice.</w:t>
      </w:r>
    </w:p>
    <w:p>
      <w:pPr>
        <w:pStyle w:val="Heading2"/>
      </w:pPr>
      <w:r>
        <w:t>19. NOTICES</w:t>
      </w:r>
    </w:p>
    <w:p>
      <w:r>
        <w:rPr>
          <w:b/>
        </w:rPr>
        <w:t xml:space="preserve">19.1 </w:t>
      </w:r>
      <w:r>
        <w:t>Any notice under this Agreement shall be in writing and delivered by hand, by courier, or by email to the addresses set out in Schedule 4.</w:t>
      </w:r>
    </w:p>
    <w:p>
      <w:r>
        <w:rPr>
          <w:b/>
        </w:rPr>
        <w:t xml:space="preserve">19.2 </w:t>
      </w:r>
      <w:r>
        <w:t>A notice is deemed received: if delivered by hand or courier, on signature of a delivery receipt; and if sent by email, at 9.00 am on the next Business Day after transmission.</w:t>
      </w:r>
    </w:p>
    <w:p>
      <w:pPr>
        <w:pStyle w:val="Heading2"/>
      </w:pPr>
      <w:r>
        <w:t>20. ENTIRE AGREEMENT AND VARIATION</w:t>
      </w:r>
    </w:p>
    <w:p>
      <w:r>
        <w:rPr>
          <w:b/>
        </w:rPr>
        <w:t xml:space="preserve">20.1 </w:t>
      </w:r>
      <w:r>
        <w:t>This Agreement constitutes the entire agreement between the Parties and supersedes all previous agreements, promises and understandings between them relating to its subject matter.</w:t>
      </w:r>
    </w:p>
    <w:p>
      <w:r>
        <w:rPr>
          <w:b/>
        </w:rPr>
        <w:t xml:space="preserve">20.2 </w:t>
      </w:r>
      <w:r>
        <w:t>No variation of this Agreement is effective unless it is in writing and signed by authorised representatives of both Parties.</w:t>
      </w:r>
    </w:p>
    <w:p>
      <w:pPr>
        <w:pStyle w:val="Heading2"/>
      </w:pPr>
      <w:r>
        <w:t>21. GENERAL</w:t>
      </w:r>
    </w:p>
    <w:p>
      <w:r>
        <w:rPr>
          <w:b/>
        </w:rPr>
        <w:t xml:space="preserve">21.1 </w:t>
      </w:r>
      <w:r>
        <w:t>If any provision of this Agreement is found to be invalid or unenforceable, it shall be deemed modified to the minimum extent necessary to make it valid, and the remaining provisions shall not be affected.</w:t>
      </w:r>
    </w:p>
    <w:p>
      <w:r>
        <w:rPr>
          <w:b/>
        </w:rPr>
        <w:t xml:space="preserve">21.2 </w:t>
      </w:r>
      <w:r>
        <w:t>No failure or delay by a Party in exercising any right shall operate as a waiver of that right.</w:t>
      </w:r>
    </w:p>
    <w:p>
      <w:r>
        <w:rPr>
          <w:b/>
        </w:rPr>
        <w:t xml:space="preserve">21.3 </w:t>
      </w:r>
      <w:r>
        <w:t>This Agreement may be executed in any number of counterparts, each of which is an original and which together constitute one agreement.</w:t>
      </w:r>
    </w:p>
    <w:p>
      <w:pPr>
        <w:pStyle w:val="Heading2"/>
      </w:pPr>
      <w:r>
        <w:t>22. GOVERNING LAW AND DISPUTES</w:t>
      </w:r>
    </w:p>
    <w:p>
      <w:r>
        <w:rPr>
          <w:b/>
        </w:rPr>
        <w:t xml:space="preserve">22.1 </w:t>
      </w:r>
      <w:r>
        <w:t>This Agreement and any dispute arising out of or in connection with it shall be governed by the laws of the Dubai International Financial Centre.</w:t>
      </w:r>
    </w:p>
    <w:p>
      <w:r>
        <w:rPr>
          <w:b/>
        </w:rPr>
        <w:t xml:space="preserve">22.2 </w:t>
      </w:r>
      <w:r>
        <w:t>The courts of the Dubai International Financial Centre shall have exclusive jurisdiction to settle any dispute arising out of or in connection with this Agreement.</w:t>
      </w:r>
    </w:p>
    <w:p>
      <w:r>
        <w:rPr>
          <w:b/>
        </w:rPr>
        <w:t xml:space="preserve">22.3 </w:t>
      </w:r>
      <w:r>
        <w:t>Before commencing proceedings, the Parties shall attempt in good faith to resolve any dispute through negotiation between senior executives for a period of twenty (20) Business Days.</w:t>
      </w:r>
    </w:p>
    <w:p>
      <w:pPr>
        <w:pStyle w:val="Heading2"/>
      </w:pPr>
      <w:r>
        <w:t>SCHEDULE 1 - THE SERVICES</w:t>
      </w:r>
    </w:p>
    <w:p>
      <w:r>
        <w:t>1. Development, configuration and maintenance of the Customer's fleet management platform, including route planning, shipment tracking and driver scheduling modules.</w:t>
      </w:r>
    </w:p>
    <w:p>
      <w:r>
        <w:t>2. Hosting of the platform in a UAE data centre with daily backups retained for thirty (30) days.</w:t>
      </w:r>
    </w:p>
    <w:p>
      <w:r>
        <w:t>3. Support via a service desk available 8.00 am to 8.00 pm UAE time on Business Days, with critical incidents responded to within one (1) hour and resolved or worked around within eight (8) hours.</w:t>
      </w:r>
    </w:p>
    <w:p>
      <w:pPr>
        <w:pStyle w:val="Heading2"/>
      </w:pPr>
      <w:r>
        <w:t>SCHEDULE 2 - CHARGES AND RATES</w:t>
      </w:r>
    </w:p>
    <w:p>
      <w:r>
        <w:t>1. Daily rates for additional work: senior engineer AED 3,200; engineer AED 2,400; project manager AED 2,800.</w:t>
      </w:r>
    </w:p>
    <w:p>
      <w:r>
        <w:t>2. Rates apply to an eight (8) hour working day. Work outside UAE business hours at the Customer's request is charged at one and a half times the applicable rate.</w:t>
      </w:r>
    </w:p>
    <w:p>
      <w:pPr>
        <w:pStyle w:val="Heading2"/>
      </w:pPr>
      <w:r>
        <w:t>SCHEDULE 3 - SERVICE CREDITS</w:t>
      </w:r>
    </w:p>
    <w:p>
      <w:r>
        <w:t>1. Availability of 99.0% or more but below 99.5%: service credit of 3% of the monthly Charges.</w:t>
      </w:r>
    </w:p>
    <w:p>
      <w:r>
        <w:t>2. Availability of 98.0% or more but below 99.0%: service credit of 6% of the monthly Charges.</w:t>
      </w:r>
    </w:p>
    <w:p>
      <w:r>
        <w:t>3. Availability below 98.0%: service credit of 10% of the monthly Charges.</w:t>
      </w:r>
    </w:p>
    <w:p>
      <w:pPr>
        <w:pStyle w:val="Heading2"/>
      </w:pPr>
      <w:r>
        <w:t>SCHEDULE 4 - NOTICE DETAILS</w:t>
      </w:r>
    </w:p>
    <w:p>
      <w:r>
        <w:t>1. Al Noor Logistics LLC: attention of the General Counsel, Warehouse 14, Jebel Ali Free Zone, Dubai; legal@alnoor-logistics.example.</w:t>
      </w:r>
    </w:p>
    <w:p>
      <w:r>
        <w:t>2. Cobalt Systems FZ-LLC: attention of the Managing Director, Office 1203, Dubai Internet City, Dubai; contracts@cobalt-systems.example.</w:t>
      </w:r>
    </w:p>
    <w:p>
      <w:r>
        <w:t>Signed for and on behalf of Al Noor Logistics LLC by its authorised signatory.</w:t>
      </w:r>
    </w:p>
    <w:p>
      <w:r>
        <w:t>Signed for and on behalf of Cobalt Systems FZ-LLC by its authorised signatory.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