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64"/>
          <w:szCs w:val="64"/>
        </w:rPr>
        <w:t xml:space="preserve">EchoReach</w:t>
      </w:r>
    </w:p>
    <w:p>
      <w:pPr>
        <w:spacing w:after="400" w:before="160"/>
        <w:jc w:val="center"/>
      </w:pPr>
      <w:r>
        <w:rPr>
          <w:color w:val="595959"/>
          <w:sz w:val="30"/>
          <w:szCs w:val="30"/>
        </w:rPr>
        <w:t xml:space="preserve">Personalized Multi-Touch Sales Outreach Agent</w:t>
      </w:r>
    </w:p>
    <w:p>
      <w:pPr>
        <w:jc w:val="center"/>
      </w:pPr>
      <w:r>
        <w:rPr>
          <w:sz w:val="22"/>
          <w:szCs w:val="22"/>
        </w:rPr>
        <w:t xml:space="preserve">Capabl · Agentic AI Saksham — National Level Agentic AI Hackathon</w:t>
      </w:r>
    </w:p>
    <w:p>
      <w:pPr>
        <w:spacing w:after="3200"/>
        <w:jc w:val="center"/>
      </w:pPr>
      <w:r>
        <w:rPr>
          <w:i/>
          <w:iCs/>
          <w:sz w:val="22"/>
          <w:szCs w:val="22"/>
        </w:rPr>
        <w:t xml:space="preserve">Track D2 — Sales, Growth &amp; Revenue Agents (Advanced)</w:t>
      </w:r>
    </w:p>
    <w:p>
      <w:pPr>
        <w:jc w:val="center"/>
      </w:pPr>
      <w:r>
        <w:rPr>
          <w:b/>
          <w:bCs/>
          <w:sz w:val="24"/>
          <w:szCs w:val="24"/>
        </w:rPr>
        <w:t xml:space="preserve">Detailed Project Plan &amp; Implementation Blueprint</w:t>
      </w:r>
    </w:p>
    <w:p>
      <w:pPr>
        <w:spacing w:before="200"/>
        <w:jc w:val="center"/>
      </w:pPr>
      <w:r>
        <w:rPr>
          <w:color w:val="595959"/>
          <w:sz w:val="22"/>
          <w:szCs w:val="22"/>
        </w:rPr>
        <w:t xml:space="preserve">3-Member Team · 24-Hour Build Window</w:t>
      </w:r>
    </w:p>
    <w:p>
      <w:r>
        <w:br w:type="page"/>
      </w:r>
    </w:p>
    <w:p>
      <w:pPr>
        <w:pStyle w:val="Heading1"/>
        <w:spacing w:after="160" w:before="360"/>
      </w:pPr>
      <w:r>
        <w:t xml:space="preserve">Table of Contents</w:t>
      </w:r>
    </w:p>
    <w:p>
      <w:pPr>
        <w:spacing w:after="140"/>
      </w:pPr>
      <w:r>
        <w:rPr>
          <w:sz w:val="22"/>
          <w:szCs w:val="22"/>
        </w:rPr>
        <w:t xml:space="preserve">1. Executive Summary</w:t>
      </w:r>
    </w:p>
    <w:p>
      <w:pPr>
        <w:spacing w:after="140"/>
      </w:pPr>
      <w:r>
        <w:rPr>
          <w:sz w:val="22"/>
          <w:szCs w:val="22"/>
        </w:rPr>
        <w:t xml:space="preserve">2. Why This Design Wins on the Evaluation Rubric</w:t>
      </w:r>
    </w:p>
    <w:p>
      <w:pPr>
        <w:spacing w:after="140"/>
      </w:pPr>
      <w:r>
        <w:rPr>
          <w:sz w:val="22"/>
          <w:szCs w:val="22"/>
        </w:rPr>
        <w:t xml:space="preserve">3. Team &amp; Role Split</w:t>
      </w:r>
    </w:p>
    <w:p>
      <w:pPr>
        <w:spacing w:after="140"/>
      </w:pPr>
      <w:r>
        <w:rPr>
          <w:sz w:val="22"/>
          <w:szCs w:val="22"/>
        </w:rPr>
        <w:t xml:space="preserve">4. System Architecture</w:t>
      </w:r>
    </w:p>
    <w:p>
      <w:pPr>
        <w:spacing w:after="140"/>
      </w:pPr>
      <w:r>
        <w:rPr>
          <w:sz w:val="22"/>
          <w:szCs w:val="22"/>
        </w:rPr>
        <w:t xml:space="preserve">5. Agent-by-Agent Detail</w:t>
      </w:r>
    </w:p>
    <w:p>
      <w:pPr>
        <w:spacing w:after="140"/>
      </w:pPr>
      <w:r>
        <w:rPr>
          <w:sz w:val="22"/>
          <w:szCs w:val="22"/>
        </w:rPr>
        <w:t xml:space="preserve">6. Technology Stack</w:t>
      </w:r>
    </w:p>
    <w:p>
      <w:pPr>
        <w:spacing w:after="140"/>
      </w:pPr>
      <w:r>
        <w:rPr>
          <w:sz w:val="22"/>
          <w:szCs w:val="22"/>
        </w:rPr>
        <w:t xml:space="preserve">7. Compulsory Feature Checklist</w:t>
      </w:r>
    </w:p>
    <w:p>
      <w:pPr>
        <w:spacing w:after="140"/>
      </w:pPr>
      <w:r>
        <w:rPr>
          <w:sz w:val="22"/>
          <w:szCs w:val="22"/>
        </w:rPr>
        <w:t xml:space="preserve">8. Wow Features Beyond the Brief</w:t>
      </w:r>
    </w:p>
    <w:p>
      <w:pPr>
        <w:spacing w:after="140"/>
      </w:pPr>
      <w:r>
        <w:rPr>
          <w:sz w:val="22"/>
          <w:szCs w:val="22"/>
        </w:rPr>
        <w:t xml:space="preserve">9. Data Plan</w:t>
      </w:r>
    </w:p>
    <w:p>
      <w:pPr>
        <w:spacing w:after="140"/>
      </w:pPr>
      <w:r>
        <w:rPr>
          <w:sz w:val="22"/>
          <w:szCs w:val="22"/>
        </w:rPr>
        <w:t xml:space="preserve">10. Demo Script</w:t>
      </w:r>
    </w:p>
    <w:p>
      <w:pPr>
        <w:spacing w:after="140"/>
      </w:pPr>
      <w:r>
        <w:rPr>
          <w:sz w:val="22"/>
          <w:szCs w:val="22"/>
        </w:rPr>
        <w:t xml:space="preserve">11. Risk Register</w:t>
      </w:r>
    </w:p>
    <w:p>
      <w:pPr>
        <w:spacing w:after="140"/>
      </w:pPr>
      <w:r>
        <w:rPr>
          <w:sz w:val="22"/>
          <w:szCs w:val="22"/>
        </w:rPr>
        <w:t xml:space="preserve">12. Appendix — 24-Hour Task Breakdown</w:t>
      </w:r>
    </w:p>
    <w:p>
      <w:r>
        <w:br w:type="page"/>
      </w:r>
    </w:p>
    <w:p>
      <w:pPr>
        <w:pStyle w:val="Heading1"/>
        <w:spacing w:after="160" w:before="360"/>
      </w:pPr>
      <w:r>
        <w:t xml:space="preserve">1. Executive Summary</w:t>
      </w:r>
    </w:p>
    <w:p>
      <w:pPr>
        <w:spacing w:after="160"/>
      </w:pPr>
      <w:r>
        <w:t xml:space="preserve">EchoReach is a stateful, multi-agent sales outreach system built for Problem Statement D2. It researches each lead individually, drafts a personalized multi-touch outreach sequence across email and a LinkedIn-style channel, routes every draft through a human approval queue before anything is sent, and then watches for a reply, classifies its intent, and autonomously decides whether to continue the sequence, pause it, escalate it to a human rep, or stop outreach entirely.</w:t>
      </w:r>
    </w:p>
    <w:p>
      <w:pPr>
        <w:spacing w:after="160"/>
      </w:pPr>
      <w:r>
        <w:t xml:space="preserve">The system is designed around one central idea from the problem brief: judges are scoring agentic reasoning and visible hand-offs, not answer quality alone. Every stage of EchoReach's pipeline is a distinct agent with its own responsibility, its own reasoning trail, and a visible hand-off to the next agent — culminating in a live 'reasoning trace' panel that lets a judge watch the system think in real time.</w:t>
      </w:r>
    </w:p>
    <w:p>
      <w:pPr>
        <w:spacing w:after="160"/>
      </w:pPr>
      <w:r>
        <w:t xml:space="preserve">This document lays out the full architecture, the per-agent logic, the technology choices, the compulsory feature checklist from the problem statement, six 'wow' features that go beyond the brief, the demo script, and the risk mitigations the team should have ready before presenting.</w:t>
      </w:r>
    </w:p>
    <w:p>
      <w:pPr>
        <w:pStyle w:val="Heading1"/>
        <w:spacing w:after="160" w:before="360"/>
      </w:pPr>
      <w:r>
        <w:t xml:space="preserve">2. Why This Design Wins on the Evaluation Rubric</w:t>
      </w:r>
    </w:p>
    <w:p>
      <w:pPr>
        <w:spacing w:after="160"/>
      </w:pPr>
      <w:r>
        <w:t xml:space="preserve">The problem statement's evaluation parameters map directly onto specific design decisions in EchoReach, summarized below.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rPr>
          <w:tblHeader/>
        </w:trPr>
        <w:tc>
          <w:tcPr>
            <w:tcW w:type="dxa" w:w="3200"/>
            <w:shd w:fill="1F4E79" w:val="clear"/>
            <w:tcMar>
              <w:top w:type="dxa" w:w="100"/>
              <w:left w:type="dxa" w:w="120"/>
              <w:bottom w:type="dxa" w:w="100"/>
              <w:right w:type="dxa" w:w="120"/>
            </w:tcMar>
            <w:vAlign w:val="center"/>
          </w:tcPr>
          <w:p>
            <w:pPr>
              <w:jc w:val="left"/>
            </w:pPr>
            <w:r>
              <w:rPr>
                <w:b/>
                <w:bCs/>
                <w:color w:val="FFFFFF"/>
              </w:rPr>
              <w:t xml:space="preserve">Rubric Criterion</w:t>
            </w:r>
          </w:p>
        </w:tc>
        <w:tc>
          <w:tcPr>
            <w:tcW w:type="dxa" w:w="6560"/>
            <w:shd w:fill="1F4E79" w:val="clear"/>
            <w:tcMar>
              <w:top w:type="dxa" w:w="100"/>
              <w:left w:type="dxa" w:w="120"/>
              <w:bottom w:type="dxa" w:w="100"/>
              <w:right w:type="dxa" w:w="120"/>
            </w:tcMar>
            <w:vAlign w:val="center"/>
          </w:tcPr>
          <w:p>
            <w:pPr>
              <w:jc w:val="left"/>
            </w:pPr>
            <w:r>
              <w:rPr>
                <w:b/>
                <w:bCs/>
                <w:color w:val="FFFFFF"/>
              </w:rPr>
              <w:t xml:space="preserve">How EchoReach Addresses It</w:t>
            </w:r>
          </w:p>
        </w:tc>
      </w:tr>
      <w:tr>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Personalization quality</w:t>
            </w:r>
          </w:p>
        </w:tc>
        <w:tc>
          <w:tcPr>
            <w:tcW w:type="dxa" w:w="6560"/>
            <w:shd w:fill="DCE6F1" w:val="clear"/>
            <w:tcMar>
              <w:top w:type="dxa" w:w="100"/>
              <w:left w:type="dxa" w:w="120"/>
              <w:bottom w:type="dxa" w:w="100"/>
              <w:right w:type="dxa" w:w="120"/>
            </w:tcMar>
            <w:vAlign w:val="center"/>
          </w:tcPr>
          <w:p>
            <w:pPr>
              <w:jc w:val="left"/>
            </w:pPr>
            <w:r>
              <w:rPr>
                <w:b w:val="false"/>
                <w:bCs w:val="false"/>
                <w:color w:val="000000"/>
              </w:rPr>
              <w:t xml:space="preserve">Every draft node is required to cite at least two concrete research facts inline; a dedicated Genericness-Checker agent rejects drafts that read as templated and forces a rewrite.</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Sequence logic soundness</w:t>
            </w:r>
          </w:p>
        </w:tc>
        <w:tc>
          <w:tcPr>
            <w:tcW w:type="dxa" w:w="6560"/>
            <w:shd w:fill="FFFFFF" w:val="clear"/>
            <w:tcMar>
              <w:top w:type="dxa" w:w="100"/>
              <w:left w:type="dxa" w:w="120"/>
              <w:bottom w:type="dxa" w:w="100"/>
              <w:right w:type="dxa" w:w="120"/>
            </w:tcMar>
            <w:vAlign w:val="center"/>
          </w:tcPr>
          <w:p>
            <w:pPr>
              <w:jc w:val="left"/>
            </w:pPr>
            <w:r>
              <w:rPr>
                <w:b w:val="false"/>
                <w:bCs w:val="false"/>
                <w:color w:val="000000"/>
              </w:rPr>
              <w:t xml:space="preserve">An explicit cadence state machine (Day 0 → Day 3 → Day 7 → Day 12) with escalating intent per touch: intro → value → social proof → breakup.</w:t>
            </w:r>
          </w:p>
        </w:tc>
      </w:tr>
      <w:tr>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Reply classification accuracy</w:t>
            </w:r>
          </w:p>
        </w:tc>
        <w:tc>
          <w:tcPr>
            <w:tcW w:type="dxa" w:w="6560"/>
            <w:shd w:fill="DCE6F1" w:val="clear"/>
            <w:tcMar>
              <w:top w:type="dxa" w:w="100"/>
              <w:left w:type="dxa" w:w="120"/>
              <w:bottom w:type="dxa" w:w="100"/>
              <w:right w:type="dxa" w:w="120"/>
            </w:tcMar>
            <w:vAlign w:val="center"/>
          </w:tcPr>
          <w:p>
            <w:pPr>
              <w:jc w:val="left"/>
            </w:pPr>
            <w:r>
              <w:rPr>
                <w:b w:val="false"/>
                <w:bCs w:val="false"/>
                <w:color w:val="000000"/>
              </w:rPr>
              <w:t xml:space="preserve">A 5-class LLM classifier returns a confidence score; humans can override a call, and corrections are stored and reused as few-shot examples.</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Escalation appropriateness</w:t>
            </w:r>
          </w:p>
        </w:tc>
        <w:tc>
          <w:tcPr>
            <w:tcW w:type="dxa" w:w="6560"/>
            <w:shd w:fill="FFFFFF" w:val="clear"/>
            <w:tcMar>
              <w:top w:type="dxa" w:w="100"/>
              <w:left w:type="dxa" w:w="120"/>
              <w:bottom w:type="dxa" w:w="100"/>
              <w:right w:type="dxa" w:w="120"/>
            </w:tcMar>
            <w:vAlign w:val="center"/>
          </w:tcPr>
          <w:p>
            <w:pPr>
              <w:jc w:val="left"/>
            </w:pPr>
            <w:r>
              <w:rPr>
                <w:b w:val="false"/>
                <w:bCs w:val="false"/>
                <w:color w:val="000000"/>
              </w:rPr>
              <w:t xml:space="preserve">A rule + LLM hybrid: hard rules cover unambiguous cases (e.g. 'Interested' always escalates), while an LLM handles judgment calls on ambiguous replies.</w:t>
            </w:r>
          </w:p>
        </w:tc>
      </w:tr>
      <w:tr>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Agentic depth (implicit but central)</w:t>
            </w:r>
          </w:p>
        </w:tc>
        <w:tc>
          <w:tcPr>
            <w:tcW w:type="dxa" w:w="6560"/>
            <w:shd w:fill="DCE6F1" w:val="clear"/>
            <w:tcMar>
              <w:top w:type="dxa" w:w="100"/>
              <w:left w:type="dxa" w:w="120"/>
              <w:bottom w:type="dxa" w:w="100"/>
              <w:right w:type="dxa" w:w="120"/>
            </w:tcMar>
            <w:vAlign w:val="center"/>
          </w:tcPr>
          <w:p>
            <w:pPr>
              <w:jc w:val="left"/>
            </w:pPr>
            <w:r>
              <w:rPr>
                <w:b w:val="false"/>
                <w:bCs w:val="false"/>
                <w:color w:val="000000"/>
              </w:rPr>
              <w:t xml:space="preserve">A LangGraph state machine with seven distinct agent nodes, visible hand-offs, and a live reasoning-trace panel judges can watch during the demo.</w:t>
            </w:r>
          </w:p>
        </w:tc>
      </w:tr>
    </w:tbl>
    <w:p>
      <w:pPr>
        <w:spacing w:after="200"/>
      </w:pPr>
      <w:r>
        <w:rPr>
          <w:i/>
          <w:iCs/>
          <w:color w:val="595959"/>
          <w:sz w:val="20"/>
          <w:szCs w:val="20"/>
        </w:rPr>
        <w:t xml:space="preserve">Table 1 — Rubric-to-design mapping.</w:t>
      </w:r>
    </w:p>
    <w:p>
      <w:pPr>
        <w:pStyle w:val="Heading1"/>
        <w:spacing w:after="160" w:before="360"/>
      </w:pPr>
      <w:r>
        <w:t xml:space="preserve">3. Team &amp; Role Split</w:t>
      </w:r>
    </w:p>
    <w:p>
      <w:pPr>
        <w:spacing w:after="160"/>
      </w:pPr>
      <w:r>
        <w:t xml:space="preserve">Roles are split by pipeline ownership rather than by the usual frontend/backend divide, so each person can demonstrate their own agent end-to-end during the live demo rather than only speaking to their layer of the stack.</w:t>
      </w:r>
    </w:p>
    <w:p>
      <w:pPr>
        <w:pStyle w:val="Heading2"/>
        <w:spacing w:after="120" w:before="280"/>
      </w:pPr>
      <w:r>
        <w:t xml:space="preserve">3.1 Member A — Orchestration &amp; Agent Logic Lead</w:t>
      </w:r>
    </w:p>
    <w:p>
      <w:pPr>
        <w:spacing w:after="160"/>
      </w:pPr>
      <w:r>
        <w:t xml:space="preserve">Owns the LangGraph state machine end to end: the Research Agent, Drafting Agent, Genericness-Checker, Sequence Planner, Reply Classifier, and Next-Step Decision Agent. Also owns prompt engineering across all agents and the schema for the decision log that powers the reasoning-trace UI.</w:t>
      </w:r>
    </w:p>
    <w:p>
      <w:pPr>
        <w:pStyle w:val="Heading2"/>
        <w:spacing w:after="120" w:before="280"/>
      </w:pPr>
      <w:r>
        <w:t xml:space="preserve">3.2 Member B — Backend, State &amp; Integrations Lead</w:t>
      </w:r>
    </w:p>
    <w:p>
      <w:pPr>
        <w:spacing w:after="160"/>
      </w:pPr>
      <w:r>
        <w:t xml:space="preserve">Owns the FastAPI service, the Postgres/SQLite schema, per-lead state persistence, the web-search tool integration (Tavily or Serper), the sandboxed email layer (Gmail API test mode or a fully simulated inbox), the Prospect Persona Simulator used for the live demo, and the Slack/Discord escalation webhook.</w:t>
      </w:r>
    </w:p>
    <w:p>
      <w:pPr>
        <w:pStyle w:val="Heading2"/>
        <w:spacing w:after="120" w:before="280"/>
      </w:pPr>
      <w:r>
        <w:t xml:space="preserve">3.3 Member C — Frontend &amp; Demo Lead</w:t>
      </w:r>
    </w:p>
    <w:p>
      <w:pPr>
        <w:spacing w:after="160"/>
      </w:pPr>
      <w:r>
        <w:t xml:space="preserve">Owns the Next.js dashboard in full: the lead pipeline board, the human approval queue, the per-lead timeline with the reasoning trace, the analytics view, and the synthetic lead/company dataset used for the demo. Also owns the final demo script and rehearsal.</w:t>
      </w:r>
    </w:p>
    <w:p>
      <w:pPr>
        <w:spacing w:after="160"/>
      </w:pPr>
      <w:r>
        <w:rPr>
          <w:i/>
          <w:iCs/>
          <w:color w:val="595959"/>
        </w:rPr>
        <w:t xml:space="preserve">All three members pair up for the final two hours of the hackathon for integration testing and demo rehearsal.</w:t>
      </w:r>
    </w:p>
    <w:p>
      <w:pPr>
        <w:pStyle w:val="Heading1"/>
        <w:spacing w:after="160" w:before="360"/>
      </w:pPr>
      <w:r>
        <w:t xml:space="preserve">4. System Architecture</w:t>
      </w:r>
    </w:p>
    <w:p>
      <w:pPr>
        <w:spacing w:after="160"/>
      </w:pPr>
      <w:r>
        <w:t xml:space="preserve">EchoReach is organized as three layers: a Next.js dashboard, a FastAPI orchestration layer running a LangGraph state machine, and a persistence layer. The pipeline is genuinely stateful per lead — a lead can sit at any node in the graph depending on where it currently is in its outreach sequence — which is what distinguishes this from three independent features glued together behind one UI.</w:t>
      </w:r>
    </w:p>
    <w:p>
      <w:pPr>
        <w:pStyle w:val="Heading2"/>
        <w:spacing w:after="120" w:before="280"/>
      </w:pPr>
      <w:r>
        <w:t xml:space="preserve">4.1 Layer overview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6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rPr>
              <w:t xml:space="preserve">Layer</w:t>
            </w:r>
          </w:p>
        </w:tc>
        <w:tc>
          <w:tcPr>
            <w:tcW w:type="dxa" w:w="3200"/>
            <w:shd w:fill="1F4E79" w:val="clear"/>
            <w:tcMar>
              <w:top w:type="dxa" w:w="100"/>
              <w:left w:type="dxa" w:w="120"/>
              <w:bottom w:type="dxa" w:w="100"/>
              <w:right w:type="dxa" w:w="120"/>
            </w:tcMar>
            <w:vAlign w:val="center"/>
          </w:tcPr>
          <w:p>
            <w:pPr>
              <w:jc w:val="left"/>
            </w:pPr>
            <w:r>
              <w:rPr>
                <w:b/>
                <w:bCs/>
                <w:color w:val="FFFFFF"/>
              </w:rPr>
              <w:t xml:space="preserve">Component</w:t>
            </w:r>
          </w:p>
        </w:tc>
        <w:tc>
          <w:tcPr>
            <w:tcW w:type="dxa" w:w="4160"/>
            <w:shd w:fill="1F4E79" w:val="clear"/>
            <w:tcMar>
              <w:top w:type="dxa" w:w="100"/>
              <w:left w:type="dxa" w:w="120"/>
              <w:bottom w:type="dxa" w:w="100"/>
              <w:right w:type="dxa" w:w="120"/>
            </w:tcMar>
            <w:vAlign w:val="center"/>
          </w:tcPr>
          <w:p>
            <w:pPr>
              <w:jc w:val="left"/>
            </w:pPr>
            <w:r>
              <w:rPr>
                <w:b/>
                <w:bCs/>
                <w:color w:val="FFFFFF"/>
              </w:rPr>
              <w:t xml:space="preserve">Responsibility</w:t>
            </w:r>
          </w:p>
        </w:tc>
      </w:tr>
      <w:tr>
        <w:tc>
          <w:tcPr>
            <w:tcW w:type="dxa" w:w="2400"/>
            <w:shd w:fill="DCE6F1" w:val="clear"/>
            <w:tcMar>
              <w:top w:type="dxa" w:w="100"/>
              <w:left w:type="dxa" w:w="120"/>
              <w:bottom w:type="dxa" w:w="100"/>
              <w:right w:type="dxa" w:w="120"/>
            </w:tcMar>
            <w:vAlign w:val="center"/>
          </w:tcPr>
          <w:p>
            <w:pPr>
              <w:jc w:val="left"/>
            </w:pPr>
            <w:r>
              <w:rPr>
                <w:b w:val="false"/>
                <w:bCs w:val="false"/>
                <w:color w:val="000000"/>
              </w:rPr>
              <w:t xml:space="preserve">Presentation</w:t>
            </w:r>
          </w:p>
        </w:tc>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Next.js Dashboard</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Pipeline board, approval queue, lead timeline, analytics, reasoning-trace panel</w:t>
            </w:r>
          </w:p>
        </w:tc>
      </w:tr>
      <w:tr>
        <w:tc>
          <w:tcPr>
            <w:tcW w:type="dxa" w:w="2400"/>
            <w:shd w:fill="FFFFFF" w:val="clear"/>
            <w:tcMar>
              <w:top w:type="dxa" w:w="100"/>
              <w:left w:type="dxa" w:w="120"/>
              <w:bottom w:type="dxa" w:w="100"/>
              <w:right w:type="dxa" w:w="120"/>
            </w:tcMar>
            <w:vAlign w:val="center"/>
          </w:tcPr>
          <w:p>
            <w:pPr>
              <w:jc w:val="left"/>
            </w:pPr>
            <w:r>
              <w:rPr>
                <w:b w:val="false"/>
                <w:bCs w:val="false"/>
                <w:color w:val="000000"/>
              </w:rPr>
              <w:t xml:space="preserve">Orchestration</w:t>
            </w:r>
          </w:p>
        </w:tc>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FastAPI + LangGraph</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Runs the seven-node agent graph; exposes REST endpoints consumed by the dashboard</w:t>
            </w:r>
          </w:p>
        </w:tc>
      </w:tr>
      <w:tr>
        <w:tc>
          <w:tcPr>
            <w:tcW w:type="dxa" w:w="2400"/>
            <w:shd w:fill="DCE6F1" w:val="clear"/>
            <w:tcMar>
              <w:top w:type="dxa" w:w="100"/>
              <w:left w:type="dxa" w:w="120"/>
              <w:bottom w:type="dxa" w:w="100"/>
              <w:right w:type="dxa" w:w="120"/>
            </w:tcMar>
            <w:vAlign w:val="center"/>
          </w:tcPr>
          <w:p>
            <w:pPr>
              <w:jc w:val="left"/>
            </w:pPr>
            <w:r>
              <w:rPr>
                <w:b w:val="false"/>
                <w:bCs w:val="false"/>
                <w:color w:val="000000"/>
              </w:rPr>
              <w:t xml:space="preserve">Tools</w:t>
            </w:r>
          </w:p>
        </w:tc>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Tavily/Serper web search</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Supplies the Research Agent with live, cited public information per lead</w:t>
            </w:r>
          </w:p>
        </w:tc>
      </w:tr>
      <w:tr>
        <w:tc>
          <w:tcPr>
            <w:tcW w:type="dxa" w:w="2400"/>
            <w:shd w:fill="FFFFFF" w:val="clear"/>
            <w:tcMar>
              <w:top w:type="dxa" w:w="100"/>
              <w:left w:type="dxa" w:w="120"/>
              <w:bottom w:type="dxa" w:w="100"/>
              <w:right w:type="dxa" w:w="120"/>
            </w:tcMar>
            <w:vAlign w:val="center"/>
          </w:tcPr>
          <w:p>
            <w:pPr>
              <w:jc w:val="left"/>
            </w:pPr>
            <w:r>
              <w:rPr>
                <w:b w:val="false"/>
                <w:bCs w:val="false"/>
                <w:color w:val="000000"/>
              </w:rPr>
              <w:t xml:space="preserve">Persistence</w:t>
            </w:r>
          </w:p>
        </w:tc>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SQLite → Postgres-portable schema</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Stores leads, touches, decision_log, and the suppression list</w:t>
            </w:r>
          </w:p>
        </w:tc>
      </w:tr>
      <w:tr>
        <w:tc>
          <w:tcPr>
            <w:tcW w:type="dxa" w:w="2400"/>
            <w:shd w:fill="DCE6F1" w:val="clear"/>
            <w:tcMar>
              <w:top w:type="dxa" w:w="100"/>
              <w:left w:type="dxa" w:w="120"/>
              <w:bottom w:type="dxa" w:w="100"/>
              <w:right w:type="dxa" w:w="120"/>
            </w:tcMar>
            <w:vAlign w:val="center"/>
          </w:tcPr>
          <w:p>
            <w:pPr>
              <w:jc w:val="left"/>
            </w:pPr>
            <w:r>
              <w:rPr>
                <w:b w:val="false"/>
                <w:bCs w:val="false"/>
                <w:color w:val="000000"/>
              </w:rPr>
              <w:t xml:space="preserve">Notification</w:t>
            </w:r>
          </w:p>
        </w:tc>
        <w:tc>
          <w:tcPr>
            <w:tcW w:type="dxa" w:w="3200"/>
            <w:shd w:fill="DCE6F1" w:val="clear"/>
            <w:tcMar>
              <w:top w:type="dxa" w:w="100"/>
              <w:left w:type="dxa" w:w="120"/>
              <w:bottom w:type="dxa" w:w="100"/>
              <w:right w:type="dxa" w:w="120"/>
            </w:tcMar>
            <w:vAlign w:val="center"/>
          </w:tcPr>
          <w:p>
            <w:pPr>
              <w:jc w:val="left"/>
            </w:pPr>
            <w:r>
              <w:rPr>
                <w:b w:val="false"/>
                <w:bCs w:val="false"/>
                <w:color w:val="000000"/>
              </w:rPr>
              <w:t xml:space="preserve">Slack/Discord webhook</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Fires when the Next-Step Agent escalates a lead to a human rep</w:t>
            </w:r>
          </w:p>
        </w:tc>
      </w:tr>
    </w:tbl>
    <w:p>
      <w:pPr>
        <w:spacing w:after="200"/>
      </w:pPr>
      <w:r>
        <w:rPr>
          <w:i/>
          <w:iCs/>
          <w:color w:val="595959"/>
          <w:sz w:val="20"/>
          <w:szCs w:val="20"/>
        </w:rPr>
        <w:t xml:space="preserve">Table 2 — Architectural layers and their responsibilities.</w:t>
      </w:r>
    </w:p>
    <w:p>
      <w:pPr>
        <w:pStyle w:val="Heading2"/>
        <w:spacing w:after="120" w:before="280"/>
      </w:pPr>
      <w:r>
        <w:t xml:space="preserve">4.2 Pipeline flow</w:t>
      </w:r>
    </w:p>
    <w:p>
      <w:pPr>
        <w:spacing w:after="160"/>
      </w:pPr>
      <w:r>
        <w:t xml:space="preserve">The agent graph executes in the following order for each lead, with the Human Approval Queue acting as the single mandatory checkpoint before anything reaches a prospect:</w:t>
      </w:r>
    </w:p>
    <w:p>
      <w:pPr>
        <w:pStyle w:val="ListParagraph"/>
        <w:numPr>
          <w:ilvl w:val="0"/>
          <w:numId w:val="2"/>
        </w:numPr>
        <w:spacing w:after="120"/>
      </w:pPr>
      <w:r>
        <w:t xml:space="preserve">Research Agent gathers public context on the lead and their company.</w:t>
      </w:r>
    </w:p>
    <w:p>
      <w:pPr>
        <w:pStyle w:val="ListParagraph"/>
        <w:numPr>
          <w:ilvl w:val="0"/>
          <w:numId w:val="2"/>
        </w:numPr>
        <w:spacing w:after="120"/>
      </w:pPr>
      <w:r>
        <w:t xml:space="preserve">Drafting Agent writes a personalized touch referencing that context.</w:t>
      </w:r>
    </w:p>
    <w:p>
      <w:pPr>
        <w:pStyle w:val="ListParagraph"/>
        <w:numPr>
          <w:ilvl w:val="0"/>
          <w:numId w:val="2"/>
        </w:numPr>
        <w:spacing w:after="120"/>
      </w:pPr>
      <w:r>
        <w:t xml:space="preserve">Genericness Checker scores the draft and sends it back for a rewrite if it is too generic (up to two retries).</w:t>
      </w:r>
    </w:p>
    <w:p>
      <w:pPr>
        <w:pStyle w:val="ListParagraph"/>
        <w:numPr>
          <w:ilvl w:val="0"/>
          <w:numId w:val="2"/>
        </w:numPr>
        <w:spacing w:after="120"/>
      </w:pPr>
      <w:r>
        <w:t xml:space="preserve">Human Approval Queue holds the draft for a rep to approve, edit, or reject — nothing sends automatically.</w:t>
      </w:r>
    </w:p>
    <w:p>
      <w:pPr>
        <w:pStyle w:val="ListParagraph"/>
        <w:numPr>
          <w:ilvl w:val="0"/>
          <w:numId w:val="2"/>
        </w:numPr>
        <w:spacing w:after="120"/>
      </w:pPr>
      <w:r>
        <w:t xml:space="preserve">Sequence Planner tracks cadence and decides when the next touch is due.</w:t>
      </w:r>
    </w:p>
    <w:p>
      <w:pPr>
        <w:pStyle w:val="ListParagraph"/>
        <w:numPr>
          <w:ilvl w:val="0"/>
          <w:numId w:val="2"/>
        </w:numPr>
        <w:spacing w:after="120"/>
      </w:pPr>
      <w:r>
        <w:t xml:space="preserve">A sandboxed send (or, in the demo, the Prospect Persona Simulator) produces a reply.</w:t>
      </w:r>
    </w:p>
    <w:p>
      <w:pPr>
        <w:pStyle w:val="ListParagraph"/>
        <w:numPr>
          <w:ilvl w:val="0"/>
          <w:numId w:val="2"/>
        </w:numPr>
        <w:spacing w:after="120"/>
      </w:pPr>
      <w:r>
        <w:t xml:space="preserve">Reply Classifier tags the reply into one of five intent classes with a confidence score.</w:t>
      </w:r>
    </w:p>
    <w:p>
      <w:pPr>
        <w:pStyle w:val="ListParagraph"/>
        <w:numPr>
          <w:ilvl w:val="0"/>
          <w:numId w:val="2"/>
        </w:numPr>
        <w:spacing w:after="120"/>
      </w:pPr>
      <w:r>
        <w:t xml:space="preserve">Next-Step Decision Agent chooses to continue, pause, escalate, or stop — and logs why.</w:t>
      </w:r>
    </w:p>
    <w:p>
      <w:pPr>
        <w:spacing w:after="160"/>
      </w:pPr>
      <w:r>
        <w:t xml:space="preserve">Every node writes a structured entry — agent name, input summary, reasoning, output, and timestamp — to the decision_log table. This single table is what powers the live reasoning-trace panel described in Section 8.</w:t>
      </w:r>
    </w:p>
    <w:p>
      <w:pPr>
        <w:pStyle w:val="Heading1"/>
        <w:spacing w:after="160" w:before="360"/>
      </w:pPr>
      <w:r>
        <w:t xml:space="preserve">5. Agent-by-Agent Detail</w:t>
      </w:r>
    </w:p>
    <w:p>
      <w:pPr>
        <w:pStyle w:val="Heading2"/>
        <w:spacing w:after="120" w:before="280"/>
      </w:pPr>
      <w:r>
        <w:t xml:space="preserve">5.1 Research Agent</w:t>
      </w:r>
    </w:p>
    <w:p>
      <w:pPr>
        <w:pStyle w:val="ListParagraph"/>
        <w:numPr>
          <w:ilvl w:val="0"/>
          <w:numId w:val="3"/>
        </w:numPr>
        <w:spacing w:after="80"/>
      </w:pPr>
      <w:r>
        <w:t xml:space="preserve">Input: lead name, title, company, and a mock LinkedIn URL.</w:t>
      </w:r>
    </w:p>
    <w:p>
      <w:pPr>
        <w:pStyle w:val="ListParagraph"/>
        <w:numPr>
          <w:ilvl w:val="0"/>
          <w:numId w:val="3"/>
        </w:numPr>
        <w:spacing w:after="80"/>
      </w:pPr>
      <w:r>
        <w:t xml:space="preserve">Tool calls: a web search for the company name plus "news", and a separate search for the person's name and role.</w:t>
      </w:r>
    </w:p>
    <w:p>
      <w:pPr>
        <w:pStyle w:val="ListParagraph"/>
        <w:numPr>
          <w:ilvl w:val="0"/>
          <w:numId w:val="3"/>
        </w:numPr>
        <w:spacing w:after="80"/>
      </w:pPr>
      <w:r>
        <w:t xml:space="preserve">Output: three to five tagged research facts, each labeled by type — news, role-change, funding, hiring, or product-launch — with its source.</w:t>
      </w:r>
    </w:p>
    <w:p>
      <w:pPr>
        <w:pStyle w:val="ListParagraph"/>
        <w:numPr>
          <w:ilvl w:val="0"/>
          <w:numId w:val="3"/>
        </w:numPr>
        <w:spacing w:after="80"/>
      </w:pPr>
      <w:r>
        <w:t xml:space="preserve">Logging: every tool call it makes and its reasoning for keeping or discarding each fact is written to the decision log.</w:t>
      </w:r>
    </w:p>
    <w:p>
      <w:pPr>
        <w:pStyle w:val="Heading2"/>
        <w:spacing w:after="120" w:before="280"/>
      </w:pPr>
      <w:r>
        <w:t xml:space="preserve">5.2 Drafting Agent</w:t>
      </w:r>
    </w:p>
    <w:p>
      <w:pPr>
        <w:pStyle w:val="ListParagraph"/>
        <w:numPr>
          <w:ilvl w:val="0"/>
          <w:numId w:val="3"/>
        </w:numPr>
        <w:spacing w:after="80"/>
      </w:pPr>
      <w:r>
        <w:t xml:space="preserve">Input: the research facts, the current touch number, and the channel (email or LinkedIn-style message).</w:t>
      </w:r>
    </w:p>
    <w:p>
      <w:pPr>
        <w:pStyle w:val="ListParagraph"/>
        <w:numPr>
          <w:ilvl w:val="0"/>
          <w:numId w:val="3"/>
        </w:numPr>
        <w:spacing w:after="80"/>
      </w:pPr>
      <w:r>
        <w:t xml:space="preserve">Touch 1, Day 0 — Intro: references one research fact, closes with a soft call to action.</w:t>
      </w:r>
    </w:p>
    <w:p>
      <w:pPr>
        <w:pStyle w:val="ListParagraph"/>
        <w:numPr>
          <w:ilvl w:val="0"/>
          <w:numId w:val="3"/>
        </w:numPr>
        <w:spacing w:after="80"/>
      </w:pPr>
      <w:r>
        <w:t xml:space="preserve">Touch 2, Day 3 — Value: ties a research fact to a specific pain point the product addresses.</w:t>
      </w:r>
    </w:p>
    <w:p>
      <w:pPr>
        <w:pStyle w:val="ListParagraph"/>
        <w:numPr>
          <w:ilvl w:val="0"/>
          <w:numId w:val="3"/>
        </w:numPr>
        <w:spacing w:after="80"/>
      </w:pPr>
      <w:r>
        <w:t xml:space="preserve">Touch 3, Day 7 — Social proof: brings in a case study relevant to the lead's industry.</w:t>
      </w:r>
    </w:p>
    <w:p>
      <w:pPr>
        <w:pStyle w:val="ListParagraph"/>
        <w:numPr>
          <w:ilvl w:val="0"/>
          <w:numId w:val="3"/>
        </w:numPr>
        <w:spacing w:after="80"/>
      </w:pPr>
      <w:r>
        <w:t xml:space="preserve">Touch 4, Day 12 — Breakup: a polite close that leaves the door open for the future.</w:t>
      </w:r>
    </w:p>
    <w:p>
      <w:pPr>
        <w:pStyle w:val="ListParagraph"/>
        <w:numPr>
          <w:ilvl w:val="0"/>
          <w:numId w:val="3"/>
        </w:numPr>
        <w:spacing w:after="80"/>
      </w:pPr>
      <w:r>
        <w:t xml:space="preserve">Output: a subject line and body, with the research facts it used clearly marked for the reviewer.</w:t>
      </w:r>
    </w:p>
    <w:p>
      <w:pPr>
        <w:pStyle w:val="Heading2"/>
        <w:spacing w:after="120" w:before="280"/>
      </w:pPr>
      <w:r>
        <w:t xml:space="preserve">5.3 Genericness Checker (wow feature)</w:t>
      </w:r>
    </w:p>
    <w:p>
      <w:pPr>
        <w:pStyle w:val="ListParagraph"/>
        <w:numPr>
          <w:ilvl w:val="0"/>
          <w:numId w:val="3"/>
        </w:numPr>
        <w:spacing w:after="80"/>
      </w:pPr>
      <w:r>
        <w:t xml:space="preserve">Scores each draft against two questions: does it reference at least two specific facts, and does it contain any phrase from a banned-generic-phrase list?</w:t>
      </w:r>
    </w:p>
    <w:p>
      <w:pPr>
        <w:pStyle w:val="ListParagraph"/>
        <w:numPr>
          <w:ilvl w:val="0"/>
          <w:numId w:val="3"/>
        </w:numPr>
        <w:spacing w:after="80"/>
      </w:pPr>
      <w:r>
        <w:t xml:space="preserve">On failure, it returns the draft to the Drafting Agent with concrete feedback, for up to two retries.</w:t>
      </w:r>
    </w:p>
    <w:p>
      <w:pPr>
        <w:pStyle w:val="ListParagraph"/>
        <w:numPr>
          <w:ilvl w:val="0"/>
          <w:numId w:val="3"/>
        </w:numPr>
        <w:spacing w:after="80"/>
      </w:pPr>
      <w:r>
        <w:t xml:space="preserve">This is the single most visible agent-to-agent hand-off in the system and should be shown live in the demo.</w:t>
      </w:r>
    </w:p>
    <w:p>
      <w:pPr>
        <w:pStyle w:val="Heading2"/>
        <w:spacing w:after="120" w:before="280"/>
      </w:pPr>
      <w:r>
        <w:t xml:space="preserve">5.4 Human Approval Queue (compulsory add-on)</w:t>
      </w:r>
    </w:p>
    <w:p>
      <w:pPr>
        <w:pStyle w:val="ListParagraph"/>
        <w:numPr>
          <w:ilvl w:val="0"/>
          <w:numId w:val="3"/>
        </w:numPr>
        <w:spacing w:after="80"/>
      </w:pPr>
      <w:r>
        <w:t xml:space="preserve">Every draft lands here before it is considered sent — there is no automatic send path anywhere in the system.</w:t>
      </w:r>
    </w:p>
    <w:p>
      <w:pPr>
        <w:pStyle w:val="ListParagraph"/>
        <w:numPr>
          <w:ilvl w:val="0"/>
          <w:numId w:val="3"/>
        </w:numPr>
        <w:spacing w:after="80"/>
      </w:pPr>
      <w:r>
        <w:t xml:space="preserve">Guardrails: a daily send cap per rep, a suppression list of do-not-contact leads, and a duplicate-contact check.</w:t>
      </w:r>
    </w:p>
    <w:p>
      <w:pPr>
        <w:pStyle w:val="ListParagraph"/>
        <w:numPr>
          <w:ilvl w:val="0"/>
          <w:numId w:val="3"/>
        </w:numPr>
        <w:spacing w:after="80"/>
      </w:pPr>
      <w:r>
        <w:t xml:space="preserve">A rep can approve, edit, or reject a draft; every action is written to the decision log.</w:t>
      </w:r>
    </w:p>
    <w:p>
      <w:pPr>
        <w:pStyle w:val="Heading2"/>
        <w:spacing w:after="120" w:before="280"/>
      </w:pPr>
      <w:r>
        <w:t xml:space="preserve">5.5 Sequence Planner</w:t>
      </w:r>
    </w:p>
    <w:p>
      <w:pPr>
        <w:pStyle w:val="ListParagraph"/>
        <w:numPr>
          <w:ilvl w:val="0"/>
          <w:numId w:val="3"/>
        </w:numPr>
        <w:spacing w:after="80"/>
      </w:pPr>
      <w:r>
        <w:t xml:space="preserve">Maintains, per lead, which touch number is due next and the cadence timing between touches.</w:t>
      </w:r>
    </w:p>
    <w:p>
      <w:pPr>
        <w:pStyle w:val="ListParagraph"/>
        <w:numPr>
          <w:ilvl w:val="0"/>
          <w:numId w:val="3"/>
        </w:numPr>
        <w:spacing w:after="80"/>
      </w:pPr>
      <w:r>
        <w:t xml:space="preserve">Decides whether it is time to fire the next touch or whether the lead should keep waiting.</w:t>
      </w:r>
    </w:p>
    <w:p>
      <w:pPr>
        <w:pStyle w:val="Heading2"/>
        <w:spacing w:after="120" w:before="280"/>
      </w:pPr>
      <w:r>
        <w:t xml:space="preserve">5.6 Reply Classifier</w:t>
      </w:r>
    </w:p>
    <w:p>
      <w:pPr>
        <w:pStyle w:val="ListParagraph"/>
        <w:numPr>
          <w:ilvl w:val="0"/>
          <w:numId w:val="3"/>
        </w:numPr>
        <w:spacing w:after="80"/>
      </w:pPr>
      <w:r>
        <w:t xml:space="preserve">Classifies each reply into one of five classes: Interested, Not Interested, Objection, Out-of-Office, or No Reply (timeout).</w:t>
      </w:r>
    </w:p>
    <w:p>
      <w:pPr>
        <w:pStyle w:val="ListParagraph"/>
        <w:numPr>
          <w:ilvl w:val="0"/>
          <w:numId w:val="3"/>
        </w:numPr>
        <w:spacing w:after="80"/>
      </w:pPr>
      <w:r>
        <w:t xml:space="preserve">Uses a few-shot LLM classifier and returns a confidence score alongside the label.</w:t>
      </w:r>
    </w:p>
    <w:p>
      <w:pPr>
        <w:pStyle w:val="ListParagraph"/>
        <w:numPr>
          <w:ilvl w:val="0"/>
          <w:numId w:val="3"/>
        </w:numPr>
        <w:spacing w:after="80"/>
      </w:pPr>
      <w:r>
        <w:t xml:space="preserve">A human can correct a misclassification; the correction is stored and fed back into the next call as a few-shot example, so the classifier improves visibly over the course of the demo.</w:t>
      </w:r>
    </w:p>
    <w:p>
      <w:pPr>
        <w:pStyle w:val="Heading2"/>
        <w:spacing w:after="120" w:before="280"/>
      </w:pPr>
      <w:r>
        <w:t xml:space="preserve">5.7 Next-Step Decision Agent</w:t>
      </w:r>
    </w:p>
    <w:p>
      <w:pPr>
        <w:pStyle w:val="ListParagraph"/>
        <w:numPr>
          <w:ilvl w:val="0"/>
          <w:numId w:val="3"/>
        </w:numPr>
        <w:spacing w:after="80"/>
      </w:pPr>
      <w:r>
        <w:t xml:space="preserve">Interested → escalate immediately to a human rep via the Slack/Discord webhook.</w:t>
      </w:r>
    </w:p>
    <w:p>
      <w:pPr>
        <w:pStyle w:val="ListParagraph"/>
        <w:numPr>
          <w:ilvl w:val="0"/>
          <w:numId w:val="3"/>
        </w:numPr>
        <w:spacing w:after="80"/>
      </w:pPr>
      <w:r>
        <w:t xml:space="preserve">Objection → draft an objection-handling reply and route it back through the approval queue.</w:t>
      </w:r>
    </w:p>
    <w:p>
      <w:pPr>
        <w:pStyle w:val="ListParagraph"/>
        <w:numPr>
          <w:ilvl w:val="0"/>
          <w:numId w:val="3"/>
        </w:numPr>
        <w:spacing w:after="80"/>
      </w:pPr>
      <w:r>
        <w:t xml:space="preserve">Out-of-Office → automatically pause the sequence for a set number of days, then resume.</w:t>
      </w:r>
    </w:p>
    <w:p>
      <w:pPr>
        <w:pStyle w:val="ListParagraph"/>
        <w:numPr>
          <w:ilvl w:val="0"/>
          <w:numId w:val="3"/>
        </w:numPr>
        <w:spacing w:after="80"/>
      </w:pPr>
      <w:r>
        <w:t xml:space="preserve">Not Interested → stop the sequence and log the reason.</w:t>
      </w:r>
    </w:p>
    <w:p>
      <w:pPr>
        <w:pStyle w:val="ListParagraph"/>
        <w:numPr>
          <w:ilvl w:val="0"/>
          <w:numId w:val="3"/>
        </w:numPr>
        <w:spacing w:after="80"/>
      </w:pPr>
      <w:r>
        <w:t xml:space="preserve">No reply after the timeout window → advance the lead to its next scheduled touch.</w:t>
      </w:r>
    </w:p>
    <w:p>
      <w:pPr>
        <w:pStyle w:val="Heading1"/>
        <w:spacing w:after="160" w:before="360"/>
      </w:pPr>
      <w:r>
        <w:t xml:space="preserve">6. Technology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60"/>
      </w:tblGrid>
      <w:tr>
        <w:trPr>
          <w:tblHeader/>
        </w:trPr>
        <w:tc>
          <w:tcPr>
            <w:tcW w:type="dxa" w:w="2200"/>
            <w:shd w:fill="1F4E79" w:val="clear"/>
            <w:tcMar>
              <w:top w:type="dxa" w:w="100"/>
              <w:left w:type="dxa" w:w="120"/>
              <w:bottom w:type="dxa" w:w="100"/>
              <w:right w:type="dxa" w:w="120"/>
            </w:tcMar>
            <w:vAlign w:val="center"/>
          </w:tcPr>
          <w:p>
            <w:pPr>
              <w:jc w:val="left"/>
            </w:pPr>
            <w:r>
              <w:rPr>
                <w:b/>
                <w:bCs/>
                <w:color w:val="FFFFFF"/>
              </w:rPr>
              <w:t xml:space="preserve">Layer</w:t>
            </w:r>
          </w:p>
        </w:tc>
        <w:tc>
          <w:tcPr>
            <w:tcW w:type="dxa" w:w="3400"/>
            <w:shd w:fill="1F4E79" w:val="clear"/>
            <w:tcMar>
              <w:top w:type="dxa" w:w="100"/>
              <w:left w:type="dxa" w:w="120"/>
              <w:bottom w:type="dxa" w:w="100"/>
              <w:right w:type="dxa" w:w="120"/>
            </w:tcMar>
            <w:vAlign w:val="center"/>
          </w:tcPr>
          <w:p>
            <w:pPr>
              <w:jc w:val="left"/>
            </w:pPr>
            <w:r>
              <w:rPr>
                <w:b/>
                <w:bCs/>
                <w:color w:val="FFFFFF"/>
              </w:rPr>
              <w:t xml:space="preserve">Choice</w:t>
            </w:r>
          </w:p>
        </w:tc>
        <w:tc>
          <w:tcPr>
            <w:tcW w:type="dxa" w:w="4160"/>
            <w:shd w:fill="1F4E79" w:val="clear"/>
            <w:tcMar>
              <w:top w:type="dxa" w:w="100"/>
              <w:left w:type="dxa" w:w="120"/>
              <w:bottom w:type="dxa" w:w="100"/>
              <w:right w:type="dxa" w:w="120"/>
            </w:tcMar>
            <w:vAlign w:val="center"/>
          </w:tcPr>
          <w:p>
            <w:pPr>
              <w:jc w:val="left"/>
            </w:pPr>
            <w:r>
              <w:rPr>
                <w:b/>
                <w:bCs/>
                <w:color w:val="FFFFFF"/>
              </w:rPr>
              <w:t xml:space="preserve">Why</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Orchestration</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LangGraph</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Native support for a stateful, per-lead graph with visible node-to-node hand-offs</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rPr>
              <w:t xml:space="preserve">Backend</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FastAPI (Python)</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Fast to build, async-friendly, matches the team's existing stack</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LLM</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Claude for drafting; Groq/Llama for fast classification calls</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Balances draft quality against the speed needed for live classification</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rPr>
              <w:t xml:space="preserve">Web search</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Tavily API (or Serper as a fallback)</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Purpose-built for agentic search with clean, structured JSON output</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Database</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SQLite for the hackathon, schema portable to Postgres</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Zero setup time; setup speed matters more than scale on demo day</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rPr>
              <w:t xml:space="preserve">ORM</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SQLAlchemy</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Team familiarity and fast schema iteration</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Frontend</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Next.js, Tailwind, shadcn/ui</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Team's existing stack; fast to assemble a clean-looking dashboard</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rPr>
              <w:t xml:space="preserve">Charts</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Recharts</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Powers the analytics view — reply-rate funnel and per-touch performance</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Messaging (sandboxed)</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Simulated inbox table; optional Gmail API test-mode to team addresses only</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Never sends to a real external contact, per the problem statement's explicit note</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rPr>
              <w:t xml:space="preserve">Escalation</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Discord/Slack incoming webhook</w:t>
            </w:r>
          </w:p>
        </w:tc>
        <w:tc>
          <w:tcPr>
            <w:tcW w:type="dxa" w:w="4160"/>
            <w:shd w:fill="FFFFFF" w:val="clear"/>
            <w:tcMar>
              <w:top w:type="dxa" w:w="100"/>
              <w:left w:type="dxa" w:w="120"/>
              <w:bottom w:type="dxa" w:w="100"/>
              <w:right w:type="dxa" w:w="120"/>
            </w:tcMar>
            <w:vAlign w:val="center"/>
          </w:tcPr>
          <w:p>
            <w:pPr>
              <w:jc w:val="left"/>
            </w:pPr>
            <w:r>
              <w:rPr>
                <w:b w:val="false"/>
                <w:bCs w:val="false"/>
                <w:color w:val="000000"/>
              </w:rPr>
              <w:t xml:space="preserve">One-line integration with high visible impact during the demo</w:t>
            </w:r>
          </w:p>
        </w:tc>
      </w:tr>
      <w:tr>
        <w:tc>
          <w:tcPr>
            <w:tcW w:type="dxa" w:w="2200"/>
            <w:shd w:fill="DCE6F1" w:val="clear"/>
            <w:tcMar>
              <w:top w:type="dxa" w:w="100"/>
              <w:left w:type="dxa" w:w="120"/>
              <w:bottom w:type="dxa" w:w="100"/>
              <w:right w:type="dxa" w:w="120"/>
            </w:tcMar>
            <w:vAlign w:val="center"/>
          </w:tcPr>
          <w:p>
            <w:pPr>
              <w:jc w:val="left"/>
            </w:pPr>
            <w:r>
              <w:rPr>
                <w:b w:val="false"/>
                <w:bCs w:val="false"/>
                <w:color w:val="000000"/>
              </w:rPr>
              <w:t xml:space="preserve">Deployment</w:t>
            </w:r>
          </w:p>
        </w:tc>
        <w:tc>
          <w:tcPr>
            <w:tcW w:type="dxa" w:w="3400"/>
            <w:shd w:fill="DCE6F1" w:val="clear"/>
            <w:tcMar>
              <w:top w:type="dxa" w:w="100"/>
              <w:left w:type="dxa" w:w="120"/>
              <w:bottom w:type="dxa" w:w="100"/>
              <w:right w:type="dxa" w:w="120"/>
            </w:tcMar>
            <w:vAlign w:val="center"/>
          </w:tcPr>
          <w:p>
            <w:pPr>
              <w:jc w:val="left"/>
            </w:pPr>
            <w:r>
              <w:rPr>
                <w:b w:val="false"/>
                <w:bCs w:val="false"/>
                <w:color w:val="000000"/>
              </w:rPr>
              <w:t xml:space="preserve">Docker Compose for backend/db; Vercel for frontend, or fully local for the demo</w:t>
            </w:r>
          </w:p>
        </w:tc>
        <w:tc>
          <w:tcPr>
            <w:tcW w:type="dxa" w:w="4160"/>
            <w:shd w:fill="DCE6F1" w:val="clear"/>
            <w:tcMar>
              <w:top w:type="dxa" w:w="100"/>
              <w:left w:type="dxa" w:w="120"/>
              <w:bottom w:type="dxa" w:w="100"/>
              <w:right w:type="dxa" w:w="120"/>
            </w:tcMar>
            <w:vAlign w:val="center"/>
          </w:tcPr>
          <w:p>
            <w:pPr>
              <w:jc w:val="left"/>
            </w:pPr>
            <w:r>
              <w:rPr>
                <w:b w:val="false"/>
                <w:bCs w:val="false"/>
                <w:color w:val="000000"/>
              </w:rPr>
              <w:t xml:space="preserve">A working local demo beats a half-working deployed one</w:t>
            </w:r>
          </w:p>
        </w:tc>
      </w:tr>
    </w:tbl>
    <w:p>
      <w:pPr>
        <w:spacing w:after="200"/>
      </w:pPr>
      <w:r>
        <w:rPr>
          <w:i/>
          <w:iCs/>
          <w:color w:val="595959"/>
          <w:sz w:val="20"/>
          <w:szCs w:val="20"/>
        </w:rPr>
        <w:t xml:space="preserve">Table 3 — Full technology stack with rationale.</w:t>
      </w:r>
    </w:p>
    <w:p>
      <w:pPr>
        <w:pStyle w:val="Heading1"/>
        <w:spacing w:after="160" w:before="360"/>
      </w:pPr>
      <w:r>
        <w:t xml:space="preserve">7. Compulsory Feature Checklist</w:t>
      </w:r>
    </w:p>
    <w:p>
      <w:pPr>
        <w:spacing w:after="160"/>
      </w:pPr>
      <w:r>
        <w:t xml:space="preserve">Every required element from the D2 problem statement, including its compulsory key-feature-seven add-on, is accounted for in the design:</w:t>
      </w:r>
    </w:p>
    <w:p>
      <w:pPr>
        <w:pStyle w:val="ListParagraph"/>
        <w:numPr>
          <w:ilvl w:val="0"/>
          <w:numId w:val="4"/>
        </w:numPr>
        <w:spacing w:after="80"/>
      </w:pPr>
      <w:r>
        <w:t xml:space="preserve">Per-lead research agent that pulls recent, relevant public context</w:t>
      </w:r>
    </w:p>
    <w:p>
      <w:pPr>
        <w:pStyle w:val="ListParagraph"/>
        <w:numPr>
          <w:ilvl w:val="0"/>
          <w:numId w:val="4"/>
        </w:numPr>
        <w:spacing w:after="80"/>
      </w:pPr>
      <w:r>
        <w:t xml:space="preserve">Personalized message-drafting agent that references specific research points, not a generic template</w:t>
      </w:r>
    </w:p>
    <w:p>
      <w:pPr>
        <w:pStyle w:val="ListParagraph"/>
        <w:numPr>
          <w:ilvl w:val="0"/>
          <w:numId w:val="4"/>
        </w:numPr>
        <w:spacing w:after="80"/>
      </w:pPr>
      <w:r>
        <w:t xml:space="preserve">Multi-touch sequence planner with a defined cadence and escalating intent per touch</w:t>
      </w:r>
    </w:p>
    <w:p>
      <w:pPr>
        <w:pStyle w:val="ListParagraph"/>
        <w:numPr>
          <w:ilvl w:val="0"/>
          <w:numId w:val="4"/>
        </w:numPr>
        <w:spacing w:after="80"/>
      </w:pPr>
      <w:r>
        <w:t xml:space="preserve">Reply-classification agent covering five distinct reply intents</w:t>
      </w:r>
    </w:p>
    <w:p>
      <w:pPr>
        <w:pStyle w:val="ListParagraph"/>
        <w:numPr>
          <w:ilvl w:val="0"/>
          <w:numId w:val="4"/>
        </w:numPr>
        <w:spacing w:after="80"/>
      </w:pPr>
      <w:r>
        <w:t xml:space="preserve">Adaptive next-step agent choosing to continue, pause, escalate, or stop</w:t>
      </w:r>
    </w:p>
    <w:p>
      <w:pPr>
        <w:pStyle w:val="ListParagraph"/>
        <w:numPr>
          <w:ilvl w:val="0"/>
          <w:numId w:val="4"/>
        </w:numPr>
        <w:spacing w:after="80"/>
      </w:pPr>
      <w:r>
        <w:t xml:space="preserve">A stateful, per-lead pipeline with persistent state across the whole sequence</w:t>
      </w:r>
    </w:p>
    <w:p>
      <w:pPr>
        <w:pStyle w:val="ListParagraph"/>
        <w:numPr>
          <w:ilvl w:val="0"/>
          <w:numId w:val="4"/>
        </w:numPr>
        <w:spacing w:after="80"/>
      </w:pPr>
      <w:r>
        <w:t xml:space="preserve">A visible, structured decision log for every agent action</w:t>
      </w:r>
    </w:p>
    <w:p>
      <w:pPr>
        <w:pStyle w:val="ListParagraph"/>
        <w:numPr>
          <w:ilvl w:val="0"/>
          <w:numId w:val="4"/>
        </w:numPr>
        <w:spacing w:after="80"/>
      </w:pPr>
      <w:r>
        <w:t xml:space="preserve">Compulsory add-on — human approval queue with send guardrails (suppression list and a daily send cap)</w:t>
      </w:r>
    </w:p>
    <w:p>
      <w:pPr>
        <w:pStyle w:val="ListParagraph"/>
        <w:numPr>
          <w:ilvl w:val="0"/>
          <w:numId w:val="4"/>
        </w:numPr>
        <w:spacing w:after="80"/>
      </w:pPr>
      <w:r>
        <w:t xml:space="preserve">Sandbox-only sending; only synthetic or team-member leads are ever contacted</w:t>
      </w:r>
    </w:p>
    <w:p>
      <w:pPr>
        <w:pStyle w:val="Heading1"/>
        <w:spacing w:after="160" w:before="360"/>
      </w:pPr>
      <w:r>
        <w:t xml:space="preserve">8. Wow Features Beyond the Brief</w:t>
      </w:r>
    </w:p>
    <w:p>
      <w:pPr>
        <w:spacing w:after="160"/>
      </w:pPr>
      <w:r>
        <w:t xml:space="preserve">Ranked by effort-to-impact ratio. If time runs short, build items 1 through 3 first and treat 4 through 6 as true stretch goals that can be dropped without guilt.</w:t>
      </w:r>
    </w:p>
    <w:p>
      <w:pPr>
        <w:pStyle w:val="Heading2"/>
        <w:spacing w:after="120" w:before="280"/>
      </w:pPr>
      <w:r>
        <w:t xml:space="preserve">8.1 Live reasoning-trace panel</w:t>
      </w:r>
    </w:p>
    <w:p>
      <w:pPr>
        <w:spacing w:after="160"/>
      </w:pPr>
      <w:r>
        <w:t xml:space="preserve">A real-time feed showing each agent's input, its reasoning, and its output, styled like a chat log between agents. This single feature does more to demonstrate genuine agentic behavior — rather than a single prompt-to-answer chatbot — than any other part of the system, and should be built even under time pressure.</w:t>
      </w:r>
    </w:p>
    <w:p>
      <w:pPr>
        <w:pStyle w:val="Heading2"/>
        <w:spacing w:after="120" w:before="280"/>
      </w:pPr>
      <w:r>
        <w:t xml:space="preserve">8.2 Prospect Persona Simulator</w:t>
      </w:r>
    </w:p>
    <w:p>
      <w:pPr>
        <w:spacing w:after="160"/>
      </w:pPr>
      <w:r>
        <w:t xml:space="preserve">An LLM plays the role of the prospect and generates a realistic reply in real time during the demo. This lets judges watch the entire loop — draft, approve, simulated send, reply, classify, decide — live, without needing a real inbox or a real prospect.</w:t>
      </w:r>
    </w:p>
    <w:p>
      <w:pPr>
        <w:pStyle w:val="Heading2"/>
        <w:spacing w:after="120" w:before="280"/>
      </w:pPr>
      <w:r>
        <w:t xml:space="preserve">8.3 Genericness-Checker retry loop</w:t>
      </w:r>
    </w:p>
    <w:p>
      <w:pPr>
        <w:spacing w:after="160"/>
      </w:pPr>
      <w:r>
        <w:t xml:space="preserve">Visibly rejects a lazy draft and forces a rewrite in front of the judges, making the multi-agent hand-off tangible rather than theoretical.</w:t>
      </w:r>
    </w:p>
    <w:p>
      <w:pPr>
        <w:pStyle w:val="Heading2"/>
        <w:spacing w:after="120" w:before="280"/>
      </w:pPr>
      <w:r>
        <w:t xml:space="preserve">8.4 Self-improving classifier</w:t>
      </w:r>
    </w:p>
    <w:p>
      <w:pPr>
        <w:spacing w:after="160"/>
      </w:pPr>
      <w:r>
        <w:t xml:space="preserve">Human corrections to a reply classification are stored and immediately used as few-shot examples for the next classification call — the same feedback-loop pattern used elsewhere in the problem booklet, applied here to reply intent.</w:t>
      </w:r>
    </w:p>
    <w:p>
      <w:pPr>
        <w:pStyle w:val="Heading2"/>
        <w:spacing w:after="120" w:before="280"/>
      </w:pPr>
      <w:r>
        <w:t xml:space="preserve">8.5 Analytics dashboard</w:t>
      </w:r>
    </w:p>
    <w:p>
      <w:pPr>
        <w:spacing w:after="160"/>
      </w:pPr>
      <w:r>
        <w:t xml:space="preserve">Reply rate broken down by touch number, a funnel showing drop-off across the sequence, and a chart identifying which research-fact type performs best. A good use of time in hour 20–22 if the core pipeline is already solid.</w:t>
      </w:r>
    </w:p>
    <w:p>
      <w:pPr>
        <w:pStyle w:val="Heading2"/>
        <w:spacing w:after="120" w:before="280"/>
      </w:pPr>
      <w:r>
        <w:t xml:space="preserve">8.6 Suppression and daily-cap guardrail UI</w:t>
      </w:r>
    </w:p>
    <w:p>
      <w:pPr>
        <w:spacing w:after="160"/>
      </w:pPr>
      <w:r>
        <w:t xml:space="preserve">A visual counter that ticks down against the daily send cap and a clear suppression-list indicator, reinforcing the system's safety story for the judges.</w:t>
      </w:r>
    </w:p>
    <w:p>
      <w:pPr>
        <w:pStyle w:val="Heading1"/>
        <w:spacing w:after="160" w:before="360"/>
      </w:pPr>
      <w:r>
        <w:t xml:space="preserve">9. Data Plan</w:t>
      </w:r>
    </w:p>
    <w:p>
      <w:pPr>
        <w:pStyle w:val="ListParagraph"/>
        <w:numPr>
          <w:ilvl w:val="0"/>
          <w:numId w:val="3"/>
        </w:numPr>
        <w:spacing w:after="80"/>
      </w:pPr>
      <w:r>
        <w:t xml:space="preserve">Fifteen to twenty synthetic leads — name, title, company, and a fabricated LinkedIn/company blurb — generated by an LLM ahead of the event, each tagged with two or three 'plantable' research facts so live research calls return clean, relevant hits during the demo.</w:t>
      </w:r>
    </w:p>
    <w:p>
      <w:pPr>
        <w:pStyle w:val="ListParagraph"/>
        <w:numPr>
          <w:ilvl w:val="0"/>
          <w:numId w:val="3"/>
        </w:numPr>
        <w:spacing w:after="80"/>
      </w:pPr>
      <w:r>
        <w:t xml:space="preserve">Four or five pre-scripted prospect personas for the reply simulator: an eager buyer, a skeptic who raises objections, a lead who goes silent, an out-of-office auto-reply, and a hard no — ensuring every one of the five reply classes gets exercised live.</w:t>
      </w:r>
    </w:p>
    <w:p>
      <w:pPr>
        <w:pStyle w:val="Heading1"/>
        <w:spacing w:after="160" w:before="360"/>
      </w:pPr>
      <w:r>
        <w:t xml:space="preserve">10. Demo Script</w:t>
      </w:r>
    </w:p>
    <w:p>
      <w:pPr>
        <w:spacing w:after="160"/>
      </w:pPr>
      <w:r>
        <w:t xml:space="preserve">Target total runtime: four to five minutes.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560"/>
      </w:tblGrid>
      <w:tr>
        <w:trPr>
          <w:tblHeader/>
        </w:trPr>
        <w:tc>
          <w:tcPr>
            <w:tcW w:type="dxa" w:w="900"/>
            <w:shd w:fill="1F4E79" w:val="clear"/>
            <w:tcMar>
              <w:top w:type="dxa" w:w="100"/>
              <w:left w:type="dxa" w:w="120"/>
              <w:bottom w:type="dxa" w:w="100"/>
              <w:right w:type="dxa" w:w="120"/>
            </w:tcMar>
            <w:vAlign w:val="center"/>
          </w:tcPr>
          <w:p>
            <w:pPr>
              <w:jc w:val="left"/>
            </w:pPr>
            <w:r>
              <w:rPr>
                <w:b/>
                <w:bCs/>
                <w:color w:val="FFFFFF"/>
              </w:rPr>
              <w:t xml:space="preserve">Step</w:t>
            </w:r>
          </w:p>
        </w:tc>
        <w:tc>
          <w:tcPr>
            <w:tcW w:type="dxa" w:w="6300"/>
            <w:shd w:fill="1F4E79" w:val="clear"/>
            <w:tcMar>
              <w:top w:type="dxa" w:w="100"/>
              <w:left w:type="dxa" w:w="120"/>
              <w:bottom w:type="dxa" w:w="100"/>
              <w:right w:type="dxa" w:w="120"/>
            </w:tcMar>
            <w:vAlign w:val="center"/>
          </w:tcPr>
          <w:p>
            <w:pPr>
              <w:jc w:val="left"/>
            </w:pPr>
            <w:r>
              <w:rPr>
                <w:b/>
                <w:bCs/>
                <w:color w:val="FFFFFF"/>
              </w:rPr>
              <w:t xml:space="preserve">What to show</w:t>
            </w:r>
          </w:p>
        </w:tc>
        <w:tc>
          <w:tcPr>
            <w:tcW w:type="dxa" w:w="1560"/>
            <w:shd w:fill="1F4E79" w:val="clear"/>
            <w:tcMar>
              <w:top w:type="dxa" w:w="100"/>
              <w:left w:type="dxa" w:w="120"/>
              <w:bottom w:type="dxa" w:w="100"/>
              <w:right w:type="dxa" w:w="120"/>
            </w:tcMar>
            <w:vAlign w:val="center"/>
          </w:tcPr>
          <w:p>
            <w:pPr>
              <w:jc w:val="left"/>
            </w:pPr>
            <w:r>
              <w:rPr>
                <w:b/>
                <w:bCs/>
                <w:color w:val="FFFFFF"/>
              </w:rPr>
              <w:t xml:space="preserve">Time</w:t>
            </w:r>
          </w:p>
        </w:tc>
      </w:tr>
      <w:tr>
        <w:tc>
          <w:tcPr>
            <w:tcW w:type="dxa" w:w="900"/>
            <w:shd w:fill="DCE6F1" w:val="clear"/>
            <w:tcMar>
              <w:top w:type="dxa" w:w="100"/>
              <w:left w:type="dxa" w:w="120"/>
              <w:bottom w:type="dxa" w:w="100"/>
              <w:right w:type="dxa" w:w="120"/>
            </w:tcMar>
            <w:vAlign w:val="center"/>
          </w:tcPr>
          <w:p>
            <w:pPr>
              <w:jc w:val="left"/>
            </w:pPr>
            <w:r>
              <w:rPr>
                <w:b w:val="false"/>
                <w:bCs w:val="false"/>
                <w:color w:val="000000"/>
              </w:rPr>
              <w:t xml:space="preserve">1</w:t>
            </w:r>
          </w:p>
        </w:tc>
        <w:tc>
          <w:tcPr>
            <w:tcW w:type="dxa" w:w="6300"/>
            <w:shd w:fill="DCE6F1" w:val="clear"/>
            <w:tcMar>
              <w:top w:type="dxa" w:w="100"/>
              <w:left w:type="dxa" w:w="120"/>
              <w:bottom w:type="dxa" w:w="100"/>
              <w:right w:type="dxa" w:w="120"/>
            </w:tcMar>
            <w:vAlign w:val="center"/>
          </w:tcPr>
          <w:p>
            <w:pPr>
              <w:jc w:val="left"/>
            </w:pPr>
            <w:r>
              <w:rPr>
                <w:b w:val="false"/>
                <w:bCs w:val="false"/>
                <w:color w:val="000000"/>
              </w:rPr>
              <w:t xml:space="preserve">Pipeline board with five leads at different sequence stages</w:t>
            </w:r>
          </w:p>
        </w:tc>
        <w:tc>
          <w:tcPr>
            <w:tcW w:type="dxa" w:w="1560"/>
            <w:shd w:fill="DCE6F1" w:val="clear"/>
            <w:tcMar>
              <w:top w:type="dxa" w:w="100"/>
              <w:left w:type="dxa" w:w="120"/>
              <w:bottom w:type="dxa" w:w="100"/>
              <w:right w:type="dxa" w:w="120"/>
            </w:tcMar>
            <w:vAlign w:val="center"/>
          </w:tcPr>
          <w:p>
            <w:pPr>
              <w:jc w:val="left"/>
            </w:pPr>
            <w:r>
              <w:rPr>
                <w:b w:val="false"/>
                <w:bCs w:val="false"/>
                <w:color w:val="000000"/>
              </w:rPr>
              <w:t xml:space="preserve">10s</w:t>
            </w:r>
          </w:p>
        </w:tc>
      </w:tr>
      <w:tr>
        <w:tc>
          <w:tcPr>
            <w:tcW w:type="dxa" w:w="900"/>
            <w:shd w:fill="FFFFFF" w:val="clear"/>
            <w:tcMar>
              <w:top w:type="dxa" w:w="100"/>
              <w:left w:type="dxa" w:w="120"/>
              <w:bottom w:type="dxa" w:w="100"/>
              <w:right w:type="dxa" w:w="120"/>
            </w:tcMar>
            <w:vAlign w:val="center"/>
          </w:tcPr>
          <w:p>
            <w:pPr>
              <w:jc w:val="left"/>
            </w:pPr>
            <w:r>
              <w:rPr>
                <w:b w:val="false"/>
                <w:bCs w:val="false"/>
                <w:color w:val="000000"/>
              </w:rPr>
              <w:t xml:space="preserve">2</w:t>
            </w:r>
          </w:p>
        </w:tc>
        <w:tc>
          <w:tcPr>
            <w:tcW w:type="dxa" w:w="6300"/>
            <w:shd w:fill="FFFFFF" w:val="clear"/>
            <w:tcMar>
              <w:top w:type="dxa" w:w="100"/>
              <w:left w:type="dxa" w:w="120"/>
              <w:bottom w:type="dxa" w:w="100"/>
              <w:right w:type="dxa" w:w="120"/>
            </w:tcMar>
            <w:vAlign w:val="center"/>
          </w:tcPr>
          <w:p>
            <w:pPr>
              <w:jc w:val="left"/>
            </w:pPr>
            <w:r>
              <w:rPr>
                <w:b w:val="false"/>
                <w:bCs w:val="false"/>
                <w:color w:val="000000"/>
              </w:rPr>
              <w:t xml:space="preserve">Open one lead and show the Research Agent's pulled facts with sources</w:t>
            </w:r>
          </w:p>
        </w:tc>
        <w:tc>
          <w:tcPr>
            <w:tcW w:type="dxa" w:w="1560"/>
            <w:shd w:fill="FFFFFF" w:val="clear"/>
            <w:tcMar>
              <w:top w:type="dxa" w:w="100"/>
              <w:left w:type="dxa" w:w="120"/>
              <w:bottom w:type="dxa" w:w="100"/>
              <w:right w:type="dxa" w:w="120"/>
            </w:tcMar>
            <w:vAlign w:val="center"/>
          </w:tcPr>
          <w:p>
            <w:pPr>
              <w:jc w:val="left"/>
            </w:pPr>
            <w:r>
              <w:rPr>
                <w:b w:val="false"/>
                <w:bCs w:val="false"/>
                <w:color w:val="000000"/>
              </w:rPr>
              <w:t xml:space="preserve">20s</w:t>
            </w:r>
          </w:p>
        </w:tc>
      </w:tr>
      <w:tr>
        <w:tc>
          <w:tcPr>
            <w:tcW w:type="dxa" w:w="900"/>
            <w:shd w:fill="DCE6F1" w:val="clear"/>
            <w:tcMar>
              <w:top w:type="dxa" w:w="100"/>
              <w:left w:type="dxa" w:w="120"/>
              <w:bottom w:type="dxa" w:w="100"/>
              <w:right w:type="dxa" w:w="120"/>
            </w:tcMar>
            <w:vAlign w:val="center"/>
          </w:tcPr>
          <w:p>
            <w:pPr>
              <w:jc w:val="left"/>
            </w:pPr>
            <w:r>
              <w:rPr>
                <w:b w:val="false"/>
                <w:bCs w:val="false"/>
                <w:color w:val="000000"/>
              </w:rPr>
              <w:t xml:space="preserve">3</w:t>
            </w:r>
          </w:p>
        </w:tc>
        <w:tc>
          <w:tcPr>
            <w:tcW w:type="dxa" w:w="6300"/>
            <w:shd w:fill="DCE6F1" w:val="clear"/>
            <w:tcMar>
              <w:top w:type="dxa" w:w="100"/>
              <w:left w:type="dxa" w:w="120"/>
              <w:bottom w:type="dxa" w:w="100"/>
              <w:right w:type="dxa" w:w="120"/>
            </w:tcMar>
            <w:vAlign w:val="center"/>
          </w:tcPr>
          <w:p>
            <w:pPr>
              <w:jc w:val="left"/>
            </w:pPr>
            <w:r>
              <w:rPr>
                <w:b w:val="false"/>
                <w:bCs w:val="false"/>
                <w:color w:val="000000"/>
              </w:rPr>
              <w:t xml:space="preserve">Genericness Checker rejects a weak draft and forces a retry, reasoning trace visible</w:t>
            </w:r>
          </w:p>
        </w:tc>
        <w:tc>
          <w:tcPr>
            <w:tcW w:type="dxa" w:w="1560"/>
            <w:shd w:fill="DCE6F1" w:val="clear"/>
            <w:tcMar>
              <w:top w:type="dxa" w:w="100"/>
              <w:left w:type="dxa" w:w="120"/>
              <w:bottom w:type="dxa" w:w="100"/>
              <w:right w:type="dxa" w:w="120"/>
            </w:tcMar>
            <w:vAlign w:val="center"/>
          </w:tcPr>
          <w:p>
            <w:pPr>
              <w:jc w:val="left"/>
            </w:pPr>
            <w:r>
              <w:rPr>
                <w:b w:val="false"/>
                <w:bCs w:val="false"/>
                <w:color w:val="000000"/>
              </w:rPr>
              <w:t xml:space="preserve">30s</w:t>
            </w:r>
          </w:p>
        </w:tc>
      </w:tr>
      <w:tr>
        <w:tc>
          <w:tcPr>
            <w:tcW w:type="dxa" w:w="900"/>
            <w:shd w:fill="FFFFFF" w:val="clear"/>
            <w:tcMar>
              <w:top w:type="dxa" w:w="100"/>
              <w:left w:type="dxa" w:w="120"/>
              <w:bottom w:type="dxa" w:w="100"/>
              <w:right w:type="dxa" w:w="120"/>
            </w:tcMar>
            <w:vAlign w:val="center"/>
          </w:tcPr>
          <w:p>
            <w:pPr>
              <w:jc w:val="left"/>
            </w:pPr>
            <w:r>
              <w:rPr>
                <w:b w:val="false"/>
                <w:bCs w:val="false"/>
                <w:color w:val="000000"/>
              </w:rPr>
              <w:t xml:space="preserve">4</w:t>
            </w:r>
          </w:p>
        </w:tc>
        <w:tc>
          <w:tcPr>
            <w:tcW w:type="dxa" w:w="6300"/>
            <w:shd w:fill="FFFFFF" w:val="clear"/>
            <w:tcMar>
              <w:top w:type="dxa" w:w="100"/>
              <w:left w:type="dxa" w:w="120"/>
              <w:bottom w:type="dxa" w:w="100"/>
              <w:right w:type="dxa" w:w="120"/>
            </w:tcMar>
            <w:vAlign w:val="center"/>
          </w:tcPr>
          <w:p>
            <w:pPr>
              <w:jc w:val="left"/>
            </w:pPr>
            <w:r>
              <w:rPr>
                <w:b w:val="false"/>
                <w:bCs w:val="false"/>
                <w:color w:val="000000"/>
              </w:rPr>
              <w:t xml:space="preserve">Approve the improved draft from the Human Approval Queue; point out the daily-cap and suppression guardrails</w:t>
            </w:r>
          </w:p>
        </w:tc>
        <w:tc>
          <w:tcPr>
            <w:tcW w:type="dxa" w:w="1560"/>
            <w:shd w:fill="FFFFFF" w:val="clear"/>
            <w:tcMar>
              <w:top w:type="dxa" w:w="100"/>
              <w:left w:type="dxa" w:w="120"/>
              <w:bottom w:type="dxa" w:w="100"/>
              <w:right w:type="dxa" w:w="120"/>
            </w:tcMar>
            <w:vAlign w:val="center"/>
          </w:tcPr>
          <w:p>
            <w:pPr>
              <w:jc w:val="left"/>
            </w:pPr>
            <w:r>
              <w:rPr>
                <w:b w:val="false"/>
                <w:bCs w:val="false"/>
                <w:color w:val="000000"/>
              </w:rPr>
              <w:t xml:space="preserve">20s</w:t>
            </w:r>
          </w:p>
        </w:tc>
      </w:tr>
      <w:tr>
        <w:tc>
          <w:tcPr>
            <w:tcW w:type="dxa" w:w="900"/>
            <w:shd w:fill="DCE6F1" w:val="clear"/>
            <w:tcMar>
              <w:top w:type="dxa" w:w="100"/>
              <w:left w:type="dxa" w:w="120"/>
              <w:bottom w:type="dxa" w:w="100"/>
              <w:right w:type="dxa" w:w="120"/>
            </w:tcMar>
            <w:vAlign w:val="center"/>
          </w:tcPr>
          <w:p>
            <w:pPr>
              <w:jc w:val="left"/>
            </w:pPr>
            <w:r>
              <w:rPr>
                <w:b w:val="false"/>
                <w:bCs w:val="false"/>
                <w:color w:val="000000"/>
              </w:rPr>
              <w:t xml:space="preserve">5</w:t>
            </w:r>
          </w:p>
        </w:tc>
        <w:tc>
          <w:tcPr>
            <w:tcW w:type="dxa" w:w="6300"/>
            <w:shd w:fill="DCE6F1" w:val="clear"/>
            <w:tcMar>
              <w:top w:type="dxa" w:w="100"/>
              <w:left w:type="dxa" w:w="120"/>
              <w:bottom w:type="dxa" w:w="100"/>
              <w:right w:type="dxa" w:w="120"/>
            </w:tcMar>
            <w:vAlign w:val="center"/>
          </w:tcPr>
          <w:p>
            <w:pPr>
              <w:jc w:val="left"/>
            </w:pPr>
            <w:r>
              <w:rPr>
                <w:b w:val="false"/>
                <w:bCs w:val="false"/>
                <w:color w:val="000000"/>
              </w:rPr>
              <w:t xml:space="preserve">Trigger the Prospect Persona Simulator to reply as an interested prospect</w:t>
            </w:r>
          </w:p>
        </w:tc>
        <w:tc>
          <w:tcPr>
            <w:tcW w:type="dxa" w:w="1560"/>
            <w:shd w:fill="DCE6F1" w:val="clear"/>
            <w:tcMar>
              <w:top w:type="dxa" w:w="100"/>
              <w:left w:type="dxa" w:w="120"/>
              <w:bottom w:type="dxa" w:w="100"/>
              <w:right w:type="dxa" w:w="120"/>
            </w:tcMar>
            <w:vAlign w:val="center"/>
          </w:tcPr>
          <w:p>
            <w:pPr>
              <w:jc w:val="left"/>
            </w:pPr>
            <w:r>
              <w:rPr>
                <w:b w:val="false"/>
                <w:bCs w:val="false"/>
                <w:color w:val="000000"/>
              </w:rPr>
              <w:t xml:space="preserve">30s</w:t>
            </w:r>
          </w:p>
        </w:tc>
      </w:tr>
      <w:tr>
        <w:tc>
          <w:tcPr>
            <w:tcW w:type="dxa" w:w="900"/>
            <w:shd w:fill="FFFFFF" w:val="clear"/>
            <w:tcMar>
              <w:top w:type="dxa" w:w="100"/>
              <w:left w:type="dxa" w:w="120"/>
              <w:bottom w:type="dxa" w:w="100"/>
              <w:right w:type="dxa" w:w="120"/>
            </w:tcMar>
            <w:vAlign w:val="center"/>
          </w:tcPr>
          <w:p>
            <w:pPr>
              <w:jc w:val="left"/>
            </w:pPr>
            <w:r>
              <w:rPr>
                <w:b w:val="false"/>
                <w:bCs w:val="false"/>
                <w:color w:val="000000"/>
              </w:rPr>
              <w:t xml:space="preserve">6</w:t>
            </w:r>
          </w:p>
        </w:tc>
        <w:tc>
          <w:tcPr>
            <w:tcW w:type="dxa" w:w="6300"/>
            <w:shd w:fill="FFFFFF" w:val="clear"/>
            <w:tcMar>
              <w:top w:type="dxa" w:w="100"/>
              <w:left w:type="dxa" w:w="120"/>
              <w:bottom w:type="dxa" w:w="100"/>
              <w:right w:type="dxa" w:w="120"/>
            </w:tcMar>
            <w:vAlign w:val="center"/>
          </w:tcPr>
          <w:p>
            <w:pPr>
              <w:jc w:val="left"/>
            </w:pPr>
            <w:r>
              <w:rPr>
                <w:b w:val="false"/>
                <w:bCs w:val="false"/>
                <w:color w:val="000000"/>
              </w:rPr>
              <w:t xml:space="preserve">Reply Classifier tags it Interested; Next-Step Agent escalates to Slack in real time</w:t>
            </w:r>
          </w:p>
        </w:tc>
        <w:tc>
          <w:tcPr>
            <w:tcW w:type="dxa" w:w="1560"/>
            <w:shd w:fill="FFFFFF" w:val="clear"/>
            <w:tcMar>
              <w:top w:type="dxa" w:w="100"/>
              <w:left w:type="dxa" w:w="120"/>
              <w:bottom w:type="dxa" w:w="100"/>
              <w:right w:type="dxa" w:w="120"/>
            </w:tcMar>
            <w:vAlign w:val="center"/>
          </w:tcPr>
          <w:p>
            <w:pPr>
              <w:jc w:val="left"/>
            </w:pPr>
            <w:r>
              <w:rPr>
                <w:b w:val="false"/>
                <w:bCs w:val="false"/>
                <w:color w:val="000000"/>
              </w:rPr>
              <w:t xml:space="preserve">30s</w:t>
            </w:r>
          </w:p>
        </w:tc>
      </w:tr>
      <w:tr>
        <w:tc>
          <w:tcPr>
            <w:tcW w:type="dxa" w:w="900"/>
            <w:shd w:fill="DCE6F1" w:val="clear"/>
            <w:tcMar>
              <w:top w:type="dxa" w:w="100"/>
              <w:left w:type="dxa" w:w="120"/>
              <w:bottom w:type="dxa" w:w="100"/>
              <w:right w:type="dxa" w:w="120"/>
            </w:tcMar>
            <w:vAlign w:val="center"/>
          </w:tcPr>
          <w:p>
            <w:pPr>
              <w:jc w:val="left"/>
            </w:pPr>
            <w:r>
              <w:rPr>
                <w:b w:val="false"/>
                <w:bCs w:val="false"/>
                <w:color w:val="000000"/>
              </w:rPr>
              <w:t xml:space="preserve">7</w:t>
            </w:r>
          </w:p>
        </w:tc>
        <w:tc>
          <w:tcPr>
            <w:tcW w:type="dxa" w:w="6300"/>
            <w:shd w:fill="DCE6F1" w:val="clear"/>
            <w:tcMar>
              <w:top w:type="dxa" w:w="100"/>
              <w:left w:type="dxa" w:w="120"/>
              <w:bottom w:type="dxa" w:w="100"/>
              <w:right w:type="dxa" w:w="120"/>
            </w:tcMar>
            <w:vAlign w:val="center"/>
          </w:tcPr>
          <w:p>
            <w:pPr>
              <w:jc w:val="left"/>
            </w:pPr>
            <w:r>
              <w:rPr>
                <w:b w:val="false"/>
                <w:bCs w:val="false"/>
                <w:color w:val="000000"/>
              </w:rPr>
              <w:t xml:space="preserve">Second lead: trigger an Objection-class reply; agent drafts a follow-up instead of escalating</w:t>
            </w:r>
          </w:p>
        </w:tc>
        <w:tc>
          <w:tcPr>
            <w:tcW w:type="dxa" w:w="1560"/>
            <w:shd w:fill="DCE6F1" w:val="clear"/>
            <w:tcMar>
              <w:top w:type="dxa" w:w="100"/>
              <w:left w:type="dxa" w:w="120"/>
              <w:bottom w:type="dxa" w:w="100"/>
              <w:right w:type="dxa" w:w="120"/>
            </w:tcMar>
            <w:vAlign w:val="center"/>
          </w:tcPr>
          <w:p>
            <w:pPr>
              <w:jc w:val="left"/>
            </w:pPr>
            <w:r>
              <w:rPr>
                <w:b w:val="false"/>
                <w:bCs w:val="false"/>
                <w:color w:val="000000"/>
              </w:rPr>
              <w:t xml:space="preserve">30s</w:t>
            </w:r>
          </w:p>
        </w:tc>
      </w:tr>
      <w:tr>
        <w:tc>
          <w:tcPr>
            <w:tcW w:type="dxa" w:w="900"/>
            <w:shd w:fill="FFFFFF" w:val="clear"/>
            <w:tcMar>
              <w:top w:type="dxa" w:w="100"/>
              <w:left w:type="dxa" w:w="120"/>
              <w:bottom w:type="dxa" w:w="100"/>
              <w:right w:type="dxa" w:w="120"/>
            </w:tcMar>
            <w:vAlign w:val="center"/>
          </w:tcPr>
          <w:p>
            <w:pPr>
              <w:jc w:val="left"/>
            </w:pPr>
            <w:r>
              <w:rPr>
                <w:b w:val="false"/>
                <w:bCs w:val="false"/>
                <w:color w:val="000000"/>
              </w:rPr>
              <w:t xml:space="preserve">8</w:t>
            </w:r>
          </w:p>
        </w:tc>
        <w:tc>
          <w:tcPr>
            <w:tcW w:type="dxa" w:w="6300"/>
            <w:shd w:fill="FFFFFF" w:val="clear"/>
            <w:tcMar>
              <w:top w:type="dxa" w:w="100"/>
              <w:left w:type="dxa" w:w="120"/>
              <w:bottom w:type="dxa" w:w="100"/>
              <w:right w:type="dxa" w:w="120"/>
            </w:tcMar>
            <w:vAlign w:val="center"/>
          </w:tcPr>
          <w:p>
            <w:pPr>
              <w:jc w:val="left"/>
            </w:pPr>
            <w:r>
              <w:rPr>
                <w:b w:val="false"/>
                <w:bCs w:val="false"/>
                <w:color w:val="000000"/>
              </w:rPr>
              <w:t xml:space="preserve">Close on the analytics dashboard and the full decision log for one lead's lifecycle</w:t>
            </w:r>
          </w:p>
        </w:tc>
        <w:tc>
          <w:tcPr>
            <w:tcW w:type="dxa" w:w="1560"/>
            <w:shd w:fill="FFFFFF" w:val="clear"/>
            <w:tcMar>
              <w:top w:type="dxa" w:w="100"/>
              <w:left w:type="dxa" w:w="120"/>
              <w:bottom w:type="dxa" w:w="100"/>
              <w:right w:type="dxa" w:w="120"/>
            </w:tcMar>
            <w:vAlign w:val="center"/>
          </w:tcPr>
          <w:p>
            <w:pPr>
              <w:jc w:val="left"/>
            </w:pPr>
            <w:r>
              <w:rPr>
                <w:b w:val="false"/>
                <w:bCs w:val="false"/>
                <w:color w:val="000000"/>
              </w:rPr>
              <w:t xml:space="preserve">20s</w:t>
            </w:r>
          </w:p>
        </w:tc>
      </w:tr>
    </w:tbl>
    <w:p>
      <w:pPr>
        <w:spacing w:after="200"/>
      </w:pPr>
      <w:r>
        <w:rPr>
          <w:i/>
          <w:iCs/>
          <w:color w:val="595959"/>
          <w:sz w:val="20"/>
          <w:szCs w:val="20"/>
        </w:rPr>
        <w:t xml:space="preserve">Table 4 — Minute-by-minute demo script.</w:t>
      </w:r>
    </w:p>
    <w:p>
      <w:pPr>
        <w:pStyle w:val="Heading1"/>
        <w:spacing w:after="160" w:before="360"/>
      </w:pPr>
      <w:r>
        <w:t xml:space="preserve">11. Risk Register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600"/>
        <w:gridCol w:w="6160"/>
      </w:tblGrid>
      <w:tr>
        <w:trPr>
          <w:tblHeader/>
        </w:trPr>
        <w:tc>
          <w:tcPr>
            <w:tcW w:type="dxa" w:w="3600"/>
            <w:shd w:fill="1F4E79" w:val="clear"/>
            <w:tcMar>
              <w:top w:type="dxa" w:w="100"/>
              <w:left w:type="dxa" w:w="120"/>
              <w:bottom w:type="dxa" w:w="100"/>
              <w:right w:type="dxa" w:w="120"/>
            </w:tcMar>
            <w:vAlign w:val="center"/>
          </w:tcPr>
          <w:p>
            <w:pPr>
              <w:jc w:val="left"/>
            </w:pPr>
            <w:r>
              <w:rPr>
                <w:b/>
                <w:bCs/>
                <w:color w:val="FFFFFF"/>
              </w:rPr>
              <w:t xml:space="preserve">Risk</w:t>
            </w:r>
          </w:p>
        </w:tc>
        <w:tc>
          <w:tcPr>
            <w:tcW w:type="dxa" w:w="6160"/>
            <w:shd w:fill="1F4E79" w:val="clear"/>
            <w:tcMar>
              <w:top w:type="dxa" w:w="100"/>
              <w:left w:type="dxa" w:w="120"/>
              <w:bottom w:type="dxa" w:w="100"/>
              <w:right w:type="dxa" w:w="120"/>
            </w:tcMar>
            <w:vAlign w:val="center"/>
          </w:tcPr>
          <w:p>
            <w:pPr>
              <w:jc w:val="left"/>
            </w:pPr>
            <w:r>
              <w:rPr>
                <w:b/>
                <w:bCs/>
                <w:color w:val="FFFFFF"/>
              </w:rPr>
              <w:t xml:space="preserve">Mitigation</w:t>
            </w:r>
          </w:p>
        </w:tc>
      </w:tr>
      <w:tr>
        <w:tc>
          <w:tcPr>
            <w:tcW w:type="dxa" w:w="3600"/>
            <w:shd w:fill="DCE6F1" w:val="clear"/>
            <w:tcMar>
              <w:top w:type="dxa" w:w="100"/>
              <w:left w:type="dxa" w:w="120"/>
              <w:bottom w:type="dxa" w:w="100"/>
              <w:right w:type="dxa" w:w="120"/>
            </w:tcMar>
            <w:vAlign w:val="center"/>
          </w:tcPr>
          <w:p>
            <w:pPr>
              <w:jc w:val="left"/>
            </w:pPr>
            <w:r>
              <w:rPr>
                <w:b w:val="false"/>
                <w:bCs w:val="false"/>
                <w:color w:val="000000"/>
              </w:rPr>
              <w:t xml:space="preserve">Live web search returns noisy or irrelevant results during the demo</w:t>
            </w:r>
          </w:p>
        </w:tc>
        <w:tc>
          <w:tcPr>
            <w:tcW w:type="dxa" w:w="6160"/>
            <w:shd w:fill="DCE6F1" w:val="clear"/>
            <w:tcMar>
              <w:top w:type="dxa" w:w="100"/>
              <w:left w:type="dxa" w:w="120"/>
              <w:bottom w:type="dxa" w:w="100"/>
              <w:right w:type="dxa" w:w="120"/>
            </w:tcMar>
            <w:vAlign w:val="center"/>
          </w:tcPr>
          <w:p>
            <w:pPr>
              <w:jc w:val="left"/>
            </w:pPr>
            <w:r>
              <w:rPr>
                <w:b w:val="false"/>
                <w:bCs w:val="false"/>
                <w:color w:val="000000"/>
              </w:rPr>
              <w:t xml:space="preserve">Cache known-good results for the demo leads ahead of time; treat live search as a bonus, not a dependency</w:t>
            </w:r>
          </w:p>
        </w:tc>
      </w:tr>
      <w:tr>
        <w:tc>
          <w:tcPr>
            <w:tcW w:type="dxa" w:w="3600"/>
            <w:shd w:fill="FFFFFF" w:val="clear"/>
            <w:tcMar>
              <w:top w:type="dxa" w:w="100"/>
              <w:left w:type="dxa" w:w="120"/>
              <w:bottom w:type="dxa" w:w="100"/>
              <w:right w:type="dxa" w:w="120"/>
            </w:tcMar>
            <w:vAlign w:val="center"/>
          </w:tcPr>
          <w:p>
            <w:pPr>
              <w:jc w:val="left"/>
            </w:pPr>
            <w:r>
              <w:rPr>
                <w:b w:val="false"/>
                <w:bCs w:val="false"/>
                <w:color w:val="000000"/>
              </w:rPr>
              <w:t xml:space="preserve">LLM rate limits hit mid-demo</w:t>
            </w:r>
          </w:p>
        </w:tc>
        <w:tc>
          <w:tcPr>
            <w:tcW w:type="dxa" w:w="6160"/>
            <w:shd w:fill="FFFFFF" w:val="clear"/>
            <w:tcMar>
              <w:top w:type="dxa" w:w="100"/>
              <w:left w:type="dxa" w:w="120"/>
              <w:bottom w:type="dxa" w:w="100"/>
              <w:right w:type="dxa" w:w="120"/>
            </w:tcMar>
            <w:vAlign w:val="center"/>
          </w:tcPr>
          <w:p>
            <w:pPr>
              <w:jc w:val="left"/>
            </w:pPr>
            <w:r>
              <w:rPr>
                <w:b w:val="false"/>
                <w:bCs w:val="false"/>
                <w:color w:val="000000"/>
              </w:rPr>
              <w:t xml:space="preserve">Use a faster, cheaper model for classification calls and reserve the higher-quality model for drafting only</w:t>
            </w:r>
          </w:p>
        </w:tc>
      </w:tr>
      <w:tr>
        <w:tc>
          <w:tcPr>
            <w:tcW w:type="dxa" w:w="3600"/>
            <w:shd w:fill="DCE6F1" w:val="clear"/>
            <w:tcMar>
              <w:top w:type="dxa" w:w="100"/>
              <w:left w:type="dxa" w:w="120"/>
              <w:bottom w:type="dxa" w:w="100"/>
              <w:right w:type="dxa" w:w="120"/>
            </w:tcMar>
            <w:vAlign w:val="center"/>
          </w:tcPr>
          <w:p>
            <w:pPr>
              <w:jc w:val="left"/>
            </w:pPr>
            <w:r>
              <w:rPr>
                <w:b w:val="false"/>
                <w:bCs w:val="false"/>
                <w:color w:val="000000"/>
              </w:rPr>
              <w:t xml:space="preserve">LangGraph state bugs surface under time pressure</w:t>
            </w:r>
          </w:p>
        </w:tc>
        <w:tc>
          <w:tcPr>
            <w:tcW w:type="dxa" w:w="6160"/>
            <w:shd w:fill="DCE6F1" w:val="clear"/>
            <w:tcMar>
              <w:top w:type="dxa" w:w="100"/>
              <w:left w:type="dxa" w:w="120"/>
              <w:bottom w:type="dxa" w:w="100"/>
              <w:right w:type="dxa" w:w="120"/>
            </w:tcMar>
            <w:vAlign w:val="center"/>
          </w:tcPr>
          <w:p>
            <w:pPr>
              <w:jc w:val="left"/>
            </w:pPr>
            <w:r>
              <w:rPr>
                <w:b w:val="false"/>
                <w:bCs w:val="false"/>
                <w:color w:val="000000"/>
              </w:rPr>
              <w:t xml:space="preserve">Cap the graph at the seven planned nodes; test the full end-to-end loop by hour fourteen, not hour twenty-three</w:t>
            </w:r>
          </w:p>
        </w:tc>
      </w:tr>
      <w:tr>
        <w:tc>
          <w:tcPr>
            <w:tcW w:type="dxa" w:w="3600"/>
            <w:shd w:fill="FFFFFF" w:val="clear"/>
            <w:tcMar>
              <w:top w:type="dxa" w:w="100"/>
              <w:left w:type="dxa" w:w="120"/>
              <w:bottom w:type="dxa" w:w="100"/>
              <w:right w:type="dxa" w:w="120"/>
            </w:tcMar>
            <w:vAlign w:val="center"/>
          </w:tcPr>
          <w:p>
            <w:pPr>
              <w:jc w:val="left"/>
            </w:pPr>
            <w:r>
              <w:rPr>
                <w:b w:val="false"/>
                <w:bCs w:val="false"/>
                <w:color w:val="000000"/>
              </w:rPr>
              <w:t xml:space="preserve">Frontend polish eats into backend build time</w:t>
            </w:r>
          </w:p>
        </w:tc>
        <w:tc>
          <w:tcPr>
            <w:tcW w:type="dxa" w:w="6160"/>
            <w:shd w:fill="FFFFFF" w:val="clear"/>
            <w:tcMar>
              <w:top w:type="dxa" w:w="100"/>
              <w:left w:type="dxa" w:w="120"/>
              <w:bottom w:type="dxa" w:w="100"/>
              <w:right w:type="dxa" w:w="120"/>
            </w:tcMar>
            <w:vAlign w:val="center"/>
          </w:tcPr>
          <w:p>
            <w:pPr>
              <w:jc w:val="left"/>
            </w:pPr>
            <w:r>
              <w:rPr>
                <w:b w:val="false"/>
                <w:bCs w:val="false"/>
                <w:color w:val="000000"/>
              </w:rPr>
              <w:t xml:space="preserve">Frontend is built against a mocked API from hour two and only swapped to the real API once it is ready, so it never blocks on the backend</w:t>
            </w:r>
          </w:p>
        </w:tc>
      </w:tr>
    </w:tbl>
    <w:p>
      <w:pPr>
        <w:spacing w:after="200"/>
      </w:pPr>
      <w:r>
        <w:rPr>
          <w:i/>
          <w:iCs/>
          <w:color w:val="595959"/>
          <w:sz w:val="20"/>
          <w:szCs w:val="20"/>
        </w:rPr>
        <w:t xml:space="preserve">Table 5 — Key risks and their mitigations.</w:t>
      </w:r>
    </w:p>
    <w:p>
      <w:r>
        <w:br w:type="page"/>
      </w:r>
    </w:p>
    <w:p>
      <w:pPr>
        <w:pStyle w:val="Heading1"/>
        <w:spacing w:after="160" w:before="360"/>
      </w:pPr>
      <w:r>
        <w:t xml:space="preserve">12. Appendix — 24-Hour Task Breakdown</w:t>
      </w:r>
    </w:p>
    <w:p>
      <w:pPr>
        <w:spacing w:after="160"/>
      </w:pPr>
      <w:r>
        <w:t xml:space="preserve">Owner legend: A = Orchestration &amp; Agent Logic Lead · B = Backend, State &amp; Integrations Lead · C = Frontend &amp; Demo Lead.</w:t>
      </w:r>
    </w:p>
    <w:p>
      <w:pPr>
        <w:pStyle w:val="Heading2"/>
        <w:spacing w:after="120" w:before="280"/>
      </w:pPr>
      <w:r>
        <w:t xml:space="preserve">Hour 0–2 — Setup &amp; Contracts</w:t>
      </w:r>
    </w:p>
    <w:p>
      <w:pPr>
        <w:pStyle w:val="ListParagraph"/>
        <w:numPr>
          <w:ilvl w:val="0"/>
          <w:numId w:val="3"/>
        </w:numPr>
        <w:spacing w:after="80"/>
      </w:pPr>
      <w:r>
        <w:t xml:space="preserve">A/B/C — Finalize the agent node list and the API contract for /leads, /leads/{id}, /leads/{id}/approve, and /leads/{id}/decision-log.</w:t>
      </w:r>
    </w:p>
    <w:p>
      <w:pPr>
        <w:pStyle w:val="ListParagraph"/>
        <w:numPr>
          <w:ilvl w:val="0"/>
          <w:numId w:val="3"/>
        </w:numPr>
        <w:spacing w:after="80"/>
      </w:pPr>
      <w:r>
        <w:t xml:space="preserve">A — Set up the LangGraph project skeleton and define the LeadState schema (lead info, touch number, status, research facts, draft, classification).</w:t>
      </w:r>
    </w:p>
    <w:p>
      <w:pPr>
        <w:pStyle w:val="ListParagraph"/>
        <w:numPr>
          <w:ilvl w:val="0"/>
          <w:numId w:val="3"/>
        </w:numPr>
        <w:spacing w:after="80"/>
      </w:pPr>
      <w:r>
        <w:t xml:space="preserve">B — Set up the FastAPI project and the SQLite/SQLAlchemy models: leads, touches, decision_log, suppression_list.</w:t>
      </w:r>
    </w:p>
    <w:p>
      <w:pPr>
        <w:pStyle w:val="ListParagraph"/>
        <w:numPr>
          <w:ilvl w:val="0"/>
          <w:numId w:val="3"/>
        </w:numPr>
        <w:spacing w:after="80"/>
      </w:pPr>
      <w:r>
        <w:t xml:space="preserve">C — Set up Next.js, Tailwind, and shadcn; build a mocked API layer so frontend work never blocks on the backend.</w:t>
      </w:r>
    </w:p>
    <w:p>
      <w:pPr>
        <w:pStyle w:val="ListParagraph"/>
        <w:numPr>
          <w:ilvl w:val="0"/>
          <w:numId w:val="3"/>
        </w:numPr>
        <w:spacing w:after="80"/>
      </w:pPr>
      <w:r>
        <w:t xml:space="preserve">B — Confirm the Tavily/Serper API key works with a test call.</w:t>
      </w:r>
    </w:p>
    <w:p>
      <w:pPr>
        <w:pStyle w:val="ListParagraph"/>
        <w:numPr>
          <w:ilvl w:val="0"/>
          <w:numId w:val="3"/>
        </w:numPr>
        <w:spacing w:after="80"/>
      </w:pPr>
      <w:r>
        <w:t xml:space="preserve">A — Confirm the LLM API keys work (primary and fallback) with a basic test call.</w:t>
      </w:r>
    </w:p>
    <w:p>
      <w:pPr>
        <w:pStyle w:val="Heading2"/>
        <w:spacing w:after="120" w:before="280"/>
      </w:pPr>
      <w:r>
        <w:t xml:space="preserve">Hour 2–8 — Core Pipeline v1</w:t>
      </w:r>
    </w:p>
    <w:p>
      <w:pPr>
        <w:pStyle w:val="ListParagraph"/>
        <w:numPr>
          <w:ilvl w:val="0"/>
          <w:numId w:val="3"/>
        </w:numPr>
        <w:spacing w:after="80"/>
      </w:pPr>
      <w:r>
        <w:t xml:space="preserve">A — Build the Research Agent node: takes a lead, calls web search, returns tagged research facts with sources.</w:t>
      </w:r>
    </w:p>
    <w:p>
      <w:pPr>
        <w:pStyle w:val="ListParagraph"/>
        <w:numPr>
          <w:ilvl w:val="0"/>
          <w:numId w:val="3"/>
        </w:numPr>
        <w:spacing w:after="80"/>
      </w:pPr>
      <w:r>
        <w:t xml:space="preserve">A — Build the Drafting Agent node: takes research facts and touch number, returns a subject and body referencing at least two facts.</w:t>
      </w:r>
    </w:p>
    <w:p>
      <w:pPr>
        <w:pStyle w:val="ListParagraph"/>
        <w:numPr>
          <w:ilvl w:val="0"/>
          <w:numId w:val="3"/>
        </w:numPr>
        <w:spacing w:after="80"/>
      </w:pPr>
      <w:r>
        <w:t xml:space="preserve">B — Wire the Research and Drafting nodes into a FastAPI endpoint and persist the output.</w:t>
      </w:r>
    </w:p>
    <w:p>
      <w:pPr>
        <w:pStyle w:val="ListParagraph"/>
        <w:numPr>
          <w:ilvl w:val="0"/>
          <w:numId w:val="3"/>
        </w:numPr>
        <w:spacing w:after="80"/>
      </w:pPr>
      <w:r>
        <w:t xml:space="preserve">B — Build the synthetic lead and company dataset (fifteen to twenty leads with plantable research facts).</w:t>
      </w:r>
    </w:p>
    <w:p>
      <w:pPr>
        <w:pStyle w:val="ListParagraph"/>
        <w:numPr>
          <w:ilvl w:val="0"/>
          <w:numId w:val="3"/>
        </w:numPr>
        <w:spacing w:after="80"/>
      </w:pPr>
      <w:r>
        <w:t xml:space="preserve">C — Build the pipeline board UI against the mocked API.</w:t>
      </w:r>
    </w:p>
    <w:p>
      <w:pPr>
        <w:pStyle w:val="ListParagraph"/>
        <w:numPr>
          <w:ilvl w:val="0"/>
          <w:numId w:val="3"/>
        </w:numPr>
        <w:spacing w:after="80"/>
      </w:pPr>
      <w:r>
        <w:t xml:space="preserve">C — Build the lead detail view skeleton: research panel, draft panel, empty timeline.</w:t>
      </w:r>
    </w:p>
    <w:p>
      <w:pPr>
        <w:pStyle w:val="ListParagraph"/>
        <w:numPr>
          <w:ilvl w:val="0"/>
          <w:numId w:val="3"/>
        </w:numPr>
        <w:spacing w:after="80"/>
      </w:pPr>
      <w:r>
        <w:t xml:space="preserve">A/B — Checkpoint: run Research → Draft for one real lead end to end and inspect output quality.</w:t>
      </w:r>
    </w:p>
    <w:p>
      <w:pPr>
        <w:pStyle w:val="Heading2"/>
        <w:spacing w:after="120" w:before="280"/>
      </w:pPr>
      <w:r>
        <w:t xml:space="preserve">Hour 8–14 — Sequencing, Approval Queue, Reply Loop</w:t>
      </w:r>
    </w:p>
    <w:p>
      <w:pPr>
        <w:pStyle w:val="ListParagraph"/>
        <w:numPr>
          <w:ilvl w:val="0"/>
          <w:numId w:val="3"/>
        </w:numPr>
        <w:spacing w:after="80"/>
      </w:pPr>
      <w:r>
        <w:t xml:space="preserve">A — Build the Genericness Checker node with feedback-driven retries (maximum two).</w:t>
      </w:r>
    </w:p>
    <w:p>
      <w:pPr>
        <w:pStyle w:val="ListParagraph"/>
        <w:numPr>
          <w:ilvl w:val="0"/>
          <w:numId w:val="3"/>
        </w:numPr>
        <w:spacing w:after="80"/>
      </w:pPr>
      <w:r>
        <w:t xml:space="preserve">A — Build the Sequence Planner node (Day 0/3/7/12 cadence, touch-intent map).</w:t>
      </w:r>
    </w:p>
    <w:p>
      <w:pPr>
        <w:pStyle w:val="ListParagraph"/>
        <w:numPr>
          <w:ilvl w:val="0"/>
          <w:numId w:val="3"/>
        </w:numPr>
        <w:spacing w:after="80"/>
      </w:pPr>
      <w:r>
        <w:t xml:space="preserve">B — Build the Human Approval Queue endpoints (approve/edit/reject) plus the daily-cap and suppression-list guardrails.</w:t>
      </w:r>
    </w:p>
    <w:p>
      <w:pPr>
        <w:pStyle w:val="ListParagraph"/>
        <w:numPr>
          <w:ilvl w:val="0"/>
          <w:numId w:val="3"/>
        </w:numPr>
        <w:spacing w:after="80"/>
      </w:pPr>
      <w:r>
        <w:t xml:space="preserve">B — Build the sandboxed send that writes to a simulated inbox table.</w:t>
      </w:r>
    </w:p>
    <w:p>
      <w:pPr>
        <w:pStyle w:val="ListParagraph"/>
        <w:numPr>
          <w:ilvl w:val="0"/>
          <w:numId w:val="3"/>
        </w:numPr>
        <w:spacing w:after="80"/>
      </w:pPr>
      <w:r>
        <w:t xml:space="preserve">B — Build the Prospect Persona Simulator endpoint.</w:t>
      </w:r>
    </w:p>
    <w:p>
      <w:pPr>
        <w:pStyle w:val="ListParagraph"/>
        <w:numPr>
          <w:ilvl w:val="0"/>
          <w:numId w:val="3"/>
        </w:numPr>
        <w:spacing w:after="80"/>
      </w:pPr>
      <w:r>
        <w:t xml:space="preserve">A — Build the Reply Classifier node (five classes plus confidence).</w:t>
      </w:r>
    </w:p>
    <w:p>
      <w:pPr>
        <w:pStyle w:val="ListParagraph"/>
        <w:numPr>
          <w:ilvl w:val="0"/>
          <w:numId w:val="3"/>
        </w:numPr>
        <w:spacing w:after="80"/>
      </w:pPr>
      <w:r>
        <w:t xml:space="preserve">A — Build the Next-Step Decision Agent (continue/pause/escalate/stop, rule plus LLM hybrid).</w:t>
      </w:r>
    </w:p>
    <w:p>
      <w:pPr>
        <w:pStyle w:val="ListParagraph"/>
        <w:numPr>
          <w:ilvl w:val="0"/>
          <w:numId w:val="3"/>
        </w:numPr>
        <w:spacing w:after="80"/>
      </w:pPr>
      <w:r>
        <w:t xml:space="preserve">B — Set up the Discord/Slack webhook for escalation events.</w:t>
      </w:r>
    </w:p>
    <w:p>
      <w:pPr>
        <w:pStyle w:val="ListParagraph"/>
        <w:numPr>
          <w:ilvl w:val="0"/>
          <w:numId w:val="3"/>
        </w:numPr>
        <w:spacing w:after="80"/>
      </w:pPr>
      <w:r>
        <w:t xml:space="preserve">C — Build the approval queue UI (approve/edit/reject, cap counter, suppression indicator).</w:t>
      </w:r>
    </w:p>
    <w:p>
      <w:pPr>
        <w:pStyle w:val="ListParagraph"/>
        <w:numPr>
          <w:ilvl w:val="0"/>
          <w:numId w:val="3"/>
        </w:numPr>
        <w:spacing w:after="80"/>
      </w:pPr>
      <w:r>
        <w:t xml:space="preserve">C — Build the reply-simulator trigger UI.</w:t>
      </w:r>
    </w:p>
    <w:p>
      <w:pPr>
        <w:pStyle w:val="Heading2"/>
        <w:spacing w:after="120" w:before="280"/>
      </w:pPr>
      <w:r>
        <w:t xml:space="preserve">Hour 14–18 — Integration Pass 1 and the Reasoning Trace</w:t>
      </w:r>
    </w:p>
    <w:p>
      <w:pPr>
        <w:pStyle w:val="ListParagraph"/>
        <w:numPr>
          <w:ilvl w:val="0"/>
          <w:numId w:val="3"/>
        </w:numPr>
        <w:spacing w:after="80"/>
      </w:pPr>
      <w:r>
        <w:t xml:space="preserve">A/B — Wire the full LangGraph state machine together end to end.</w:t>
      </w:r>
    </w:p>
    <w:p>
      <w:pPr>
        <w:pStyle w:val="ListParagraph"/>
        <w:numPr>
          <w:ilvl w:val="0"/>
          <w:numId w:val="3"/>
        </w:numPr>
        <w:spacing w:after="80"/>
      </w:pPr>
      <w:r>
        <w:t xml:space="preserve">B — Ensure every node writes a structured entry to decision_log.</w:t>
      </w:r>
    </w:p>
    <w:p>
      <w:pPr>
        <w:pStyle w:val="ListParagraph"/>
        <w:numPr>
          <w:ilvl w:val="0"/>
          <w:numId w:val="3"/>
        </w:numPr>
        <w:spacing w:after="80"/>
      </w:pPr>
      <w:r>
        <w:t xml:space="preserve">C — Swap the frontend from the mocked API to the real API.</w:t>
      </w:r>
    </w:p>
    <w:p>
      <w:pPr>
        <w:pStyle w:val="ListParagraph"/>
        <w:numPr>
          <w:ilvl w:val="0"/>
          <w:numId w:val="3"/>
        </w:numPr>
        <w:spacing w:after="80"/>
      </w:pPr>
      <w:r>
        <w:t xml:space="preserve">C — Build the live reasoning-trace panel — the single highest-priority UI feature; do not cut this short.</w:t>
      </w:r>
    </w:p>
    <w:p>
      <w:pPr>
        <w:pStyle w:val="ListParagraph"/>
        <w:numPr>
          <w:ilvl w:val="0"/>
          <w:numId w:val="3"/>
        </w:numPr>
        <w:spacing w:after="80"/>
      </w:pPr>
      <w:r>
        <w:t xml:space="preserve">A/B/C — Checkpoint: run one lead through the entire loop live and fix any breakage.</w:t>
      </w:r>
    </w:p>
    <w:p>
      <w:pPr>
        <w:pStyle w:val="Heading2"/>
        <w:spacing w:after="120" w:before="280"/>
      </w:pPr>
      <w:r>
        <w:t xml:space="preserve">Hour 18–20 — Polish and Stretch Features</w:t>
      </w:r>
    </w:p>
    <w:p>
      <w:pPr>
        <w:pStyle w:val="ListParagraph"/>
        <w:numPr>
          <w:ilvl w:val="0"/>
          <w:numId w:val="3"/>
        </w:numPr>
        <w:spacing w:after="80"/>
      </w:pPr>
      <w:r>
        <w:t xml:space="preserve">A — Self-improving classifier: store corrections and inject them as few-shot examples.</w:t>
      </w:r>
    </w:p>
    <w:p>
      <w:pPr>
        <w:pStyle w:val="ListParagraph"/>
        <w:numPr>
          <w:ilvl w:val="0"/>
          <w:numId w:val="3"/>
        </w:numPr>
        <w:spacing w:after="80"/>
      </w:pPr>
      <w:r>
        <w:t xml:space="preserve">C — Build the analytics dashboard with Recharts.</w:t>
      </w:r>
    </w:p>
    <w:p>
      <w:pPr>
        <w:pStyle w:val="ListParagraph"/>
        <w:numPr>
          <w:ilvl w:val="0"/>
          <w:numId w:val="3"/>
        </w:numPr>
        <w:spacing w:after="80"/>
      </w:pPr>
      <w:r>
        <w:t xml:space="preserve">C — Visual polish pass on the pipeline board and lead detail view.</w:t>
      </w:r>
    </w:p>
    <w:p>
      <w:pPr>
        <w:pStyle w:val="ListParagraph"/>
        <w:numPr>
          <w:ilvl w:val="0"/>
          <w:numId w:val="3"/>
        </w:numPr>
        <w:spacing w:after="80"/>
      </w:pPr>
      <w:r>
        <w:t xml:space="preserve">B — Add two or three more persona types to the reply simulator.</w:t>
      </w:r>
    </w:p>
    <w:p>
      <w:pPr>
        <w:pStyle w:val="Heading2"/>
        <w:spacing w:after="120" w:before="280"/>
      </w:pPr>
      <w:r>
        <w:t xml:space="preserve">Hour 20–22 — Full Rehearsal and Bug Fixing</w:t>
      </w:r>
    </w:p>
    <w:p>
      <w:pPr>
        <w:pStyle w:val="ListParagraph"/>
        <w:numPr>
          <w:ilvl w:val="0"/>
          <w:numId w:val="3"/>
        </w:numPr>
        <w:spacing w:after="80"/>
      </w:pPr>
      <w:r>
        <w:t xml:space="preserve">A/B/C — Run the full eight-step demo script twice, timing it.</w:t>
      </w:r>
    </w:p>
    <w:p>
      <w:pPr>
        <w:pStyle w:val="ListParagraph"/>
        <w:numPr>
          <w:ilvl w:val="0"/>
          <w:numId w:val="3"/>
        </w:numPr>
        <w:spacing w:after="80"/>
      </w:pPr>
      <w:r>
        <w:t xml:space="preserve">A/B/C — Fix bugs surfaced during rehearsal; no new features from this point on.</w:t>
      </w:r>
    </w:p>
    <w:p>
      <w:pPr>
        <w:pStyle w:val="ListParagraph"/>
        <w:numPr>
          <w:ilvl w:val="0"/>
          <w:numId w:val="3"/>
        </w:numPr>
        <w:spacing w:after="80"/>
      </w:pPr>
      <w:r>
        <w:t xml:space="preserve">C — Record a backup screen capture of a clean run in case of a live API issue.</w:t>
      </w:r>
    </w:p>
    <w:p>
      <w:pPr>
        <w:pStyle w:val="Heading2"/>
        <w:spacing w:after="120" w:before="280"/>
      </w:pPr>
      <w:r>
        <w:t xml:space="preserve">Hour 22–24 — Buffer, Slides, Final Rehearsal</w:t>
      </w:r>
    </w:p>
    <w:p>
      <w:pPr>
        <w:pStyle w:val="ListParagraph"/>
        <w:numPr>
          <w:ilvl w:val="0"/>
          <w:numId w:val="3"/>
        </w:numPr>
        <w:spacing w:after="80"/>
      </w:pPr>
      <w:r>
        <w:t xml:space="preserve">C — Build a short slide deck: problem, architecture, wow features, live-demo hand-off.</w:t>
      </w:r>
    </w:p>
    <w:p>
      <w:pPr>
        <w:pStyle w:val="ListParagraph"/>
        <w:numPr>
          <w:ilvl w:val="0"/>
          <w:numId w:val="3"/>
        </w:numPr>
        <w:spacing w:after="80"/>
      </w:pPr>
      <w:r>
        <w:t xml:space="preserve">A/B/C — Final full rehearsal with roles assigned for who speaks during each demo step.</w:t>
      </w:r>
    </w:p>
    <w:p>
      <w:pPr>
        <w:pStyle w:val="ListParagraph"/>
        <w:numPr>
          <w:ilvl w:val="0"/>
          <w:numId w:val="3"/>
        </w:numPr>
        <w:spacing w:after="80"/>
      </w:pPr>
      <w:r>
        <w:t xml:space="preserve">A/B/C — Buffer time for anything that broke; this block is intentionally light — protect it.</w:t>
      </w:r>
    </w:p>
    <w:p>
      <w:pPr>
        <w:pStyle w:val="Heading2"/>
        <w:spacing w:after="120" w:before="280"/>
      </w:pPr>
      <w:r>
        <w:t xml:space="preserve">Definition of Done — Self-Check Before the Demo</w:t>
      </w:r>
    </w:p>
    <w:p>
      <w:pPr>
        <w:pStyle w:val="ListParagraph"/>
        <w:numPr>
          <w:ilvl w:val="0"/>
          <w:numId w:val="4"/>
        </w:numPr>
        <w:spacing w:after="80"/>
      </w:pPr>
      <w:r>
        <w:t xml:space="preserve">Every one of the five D2 key features is visibly demonstrated, not just implemented</w:t>
      </w:r>
    </w:p>
    <w:p>
      <w:pPr>
        <w:pStyle w:val="ListParagraph"/>
        <w:numPr>
          <w:ilvl w:val="0"/>
          <w:numId w:val="4"/>
        </w:numPr>
        <w:spacing w:after="80"/>
      </w:pPr>
      <w:r>
        <w:t xml:space="preserve">The compulsory human-approval-with-guardrails add-on is shown, not merely mentioned</w:t>
      </w:r>
    </w:p>
    <w:p>
      <w:pPr>
        <w:pStyle w:val="ListParagraph"/>
        <w:numPr>
          <w:ilvl w:val="0"/>
          <w:numId w:val="4"/>
        </w:numPr>
        <w:spacing w:after="80"/>
      </w:pPr>
      <w:r>
        <w:t xml:space="preserve">At least one live agent-to-agent hand-off is visible on screen</w:t>
      </w:r>
    </w:p>
    <w:p>
      <w:pPr>
        <w:pStyle w:val="ListParagraph"/>
        <w:numPr>
          <w:ilvl w:val="0"/>
          <w:numId w:val="4"/>
        </w:numPr>
        <w:spacing w:after="80"/>
      </w:pPr>
      <w:r>
        <w:t xml:space="preserve">The decision log or reasoning trace is on screen for at least one full lead lifecycle</w:t>
      </w:r>
    </w:p>
    <w:p>
      <w:pPr>
        <w:pStyle w:val="ListParagraph"/>
        <w:numPr>
          <w:ilvl w:val="0"/>
          <w:numId w:val="4"/>
        </w:numPr>
        <w:spacing w:after="80"/>
      </w:pPr>
      <w:r>
        <w:t xml:space="preserve">No real external contact is ever messaged — only sandboxed or simulated sends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2026-09-19T12:33:40.997Z</dcterms:created>
  <dcterms:modified xsi:type="dcterms:W3CDTF">2026-09-19T12:33:40.997Z</dcterms:modified>
</cp:coreProperties>
</file>

<file path=docProps/custom.xml><?xml version="1.0" encoding="utf-8"?>
<Properties xmlns="http://schemas.openxmlformats.org/officeDocument/2006/custom-properties" xmlns:vt="http://schemas.openxmlformats.org/officeDocument/2006/docPropsVTypes"/>
</file>