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SQL Datasets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0"/>
            <w:szCs w:val="40"/>
            <w:u w:val="single"/>
            <w:rtl w:val="0"/>
          </w:rPr>
          <w:t xml:space="preserve">https://drive.google.com/file/d/1eZUtVH5H9_8AZmJ4k6r1WiG4cGHBquo7/view?usp=share_link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Vedant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- 2210990954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Salaries and Train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5 rows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3 rows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 number of rows and columns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information about our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null values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column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missing values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Categorical data encoding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univariate analysis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How many people survived and died and plot it on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how many passengers were in first, second, third class. Plot those figures on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male and female passengers.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bivariate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better chance of survival male or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passenger has better chance of survival (First , second or third class)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feature engineering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, MatplotLib , mysql.connector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Describe():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It generates descriptive statistics of the numerical columns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is used to select or filter specific columns from a Dataframe based on their labels or column names.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Missing Values: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used to ensure the quality and reliability of your analysis or machine learning model.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Plt.figure():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initializes a new figure with a specific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Plt.bar():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creates a bar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Plt.xticks():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This method sets the x-axis tick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Plt.xlabel():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sets the label for x-axis.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sets the label for y-axis.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displays the plot.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1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eZUtVH5H9_8AZmJ4k6r1WiG4cGHBquo7/view?usp=share_li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m9wq3L6RMAy14nJXAlknKqZSA==">CgMxLjA4AHIhMS1YSjhtbnY3MUdmVk94QlRzajhDUVJ6cWpad0RZeXAw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</Properties>
</file>