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RED HERRING PROSPECTUS</w:t>
      </w:r>
    </w:p>
    <w:p>
      <w:pPr>
        <w:jc w:val="center"/>
      </w:pPr>
      <w:r>
        <w:t>(Subject to completion and revision)</w:t>
      </w:r>
    </w:p>
    <w:p>
      <w:pPr>
        <w:jc w:val="center"/>
      </w:pPr>
      <w:r>
        <w:rPr>
          <w:b/>
        </w:rPr>
        <w:t>P2 VERIFICATION CO</w:t>
      </w:r>
    </w:p>
    <w:p>
      <w:pPr>
        <w:jc w:val="center"/>
      </w:pPr>
      <w:r>
        <w:rPr>
          <w:i/>
        </w:rPr>
        <w:t>This export includes sections that have not been approved. It is a working draft, not a filing-ready document.</w:t>
      </w:r>
    </w:p>
    <w:p>
      <w:r>
        <w:br w:type="page"/>
      </w:r>
    </w:p>
    <w:p>
      <w:pPr>
        <w:pStyle w:val="Heading1"/>
      </w:pPr>
      <w:r>
        <w:t>TABLE OF CONTENTS</w:t>
      </w:r>
    </w:p>
    <w:p>
      <w:r>
        <w:rPr>
          <w:b/>
        </w:rPr>
        <w:t>SECTION II – RISK FACTORS</w:t>
      </w:r>
    </w:p>
    <w:p>
      <w:pPr>
        <w:pStyle w:val="ListBullet"/>
      </w:pPr>
      <w:r>
        <w:t>Risk Factors</w:t>
      </w:r>
    </w:p>
    <w:p>
      <w:r>
        <w:rPr>
          <w:b/>
        </w:rPr>
        <w:t>SECTION III – INTRODUCTION</w:t>
      </w:r>
    </w:p>
    <w:p>
      <w:pPr>
        <w:pStyle w:val="ListBullet"/>
      </w:pPr>
      <w:r>
        <w:t>Capital Structure</w:t>
      </w:r>
    </w:p>
    <w:p>
      <w:r>
        <w:rPr>
          <w:b/>
        </w:rPr>
        <w:t>SECTION IV – ABOUT OUR COMPANY</w:t>
      </w:r>
    </w:p>
    <w:p>
      <w:pPr>
        <w:pStyle w:val="ListBullet"/>
      </w:pPr>
      <w:r>
        <w:t>Our Business</w:t>
      </w:r>
    </w:p>
    <w:p>
      <w:r>
        <w:br w:type="page"/>
      </w:r>
    </w:p>
    <w:p>
      <w:pPr>
        <w:pStyle w:val="Heading1"/>
      </w:pPr>
      <w:r>
        <w:t>SECTION II – RISK FACTORS</w:t>
      </w:r>
    </w:p>
    <w:p>
      <w:pPr>
        <w:pStyle w:val="Heading2"/>
      </w:pPr>
      <w:r>
        <w:t>Risk Factors</w:t>
      </w:r>
    </w:p>
    <w:p>
      <w:r>
        <w:rPr>
          <w:i/>
        </w:rPr>
        <w:t>[Unapproved draft — status: draft]</w:t>
      </w:r>
    </w:p>
    <w:p>
      <w:r>
        <w:rPr>
          <w:b/>
        </w:rPr>
        <w:t>Risk Factors</w:t>
      </w:r>
    </w:p>
    <w:p>
      <w:r>
        <w:t>The Company's business is subject to various risks and uncertainties, which may have a material adverse effect on its business, financial condition, and results of operations. The following are some of the key risk factors that may affect the Company:</w:t>
      </w:r>
    </w:p>
    <w:p>
      <w:pPr>
        <w:pStyle w:val="ListNumber"/>
      </w:pPr>
      <w:r>
        <w:rPr>
          <w:b/>
        </w:rPr>
        <w:t>Regulatory Risks</w:t>
      </w:r>
      <w:r>
        <w:t>: The Company is subject to various regulations and laws, including those related to its business operations, employment, and environmental protection [Reg 4 | ICDR 2018]. Any changes in these regulations or non-compliance with them may have a material adverse effect on the Company's business and results of operations.</w:t>
      </w:r>
    </w:p>
    <w:p>
      <w:pPr>
        <w:pStyle w:val="ListNumber"/>
      </w:pPr>
      <w:r>
        <w:rPr>
          <w:b/>
        </w:rPr>
        <w:t>Market Risks</w:t>
      </w:r>
      <w:r>
        <w:t>: The Company's business is subject to market risks, including fluctuations in demand, competition, and prices [Om Power Transmission Limited DRHP | 2026 | Risk Factors]. Any significant changes in these market conditions may have a material adverse effect on the Company's business and results of operations.</w:t>
      </w:r>
    </w:p>
    <w:p>
      <w:pPr>
        <w:pStyle w:val="ListNumber"/>
      </w:pPr>
      <w:r>
        <w:rPr>
          <w:b/>
        </w:rPr>
        <w:t>Operational Risks</w:t>
      </w:r>
      <w:r>
        <w:t>: The Company's business is subject to operational risks, including risks related to its manufacturing facilities, supply chain, and logistics [Rajputana Stainless Limited DRHP | 2026 | Risk Factors]. Any significant disruptions to these operations may have a material adverse effect on the Company's business and results of operations.</w:t>
      </w:r>
    </w:p>
    <w:p>
      <w:pPr>
        <w:pStyle w:val="ListNumber"/>
      </w:pPr>
      <w:r>
        <w:rPr>
          <w:b/>
        </w:rPr>
        <w:t>Financial Risks</w:t>
      </w:r>
      <w:r>
        <w:t>: The Company's business is subject to financial risks, including risks related to its funding, liquidity, and cash flows [Advit Jewels Limited DRHP | 2026 | Risk Factors]. Any significant changes in these financial conditions may have a material adverse effect on the Company's business and results of operations.</w:t>
      </w:r>
    </w:p>
    <w:p>
      <w:pPr>
        <w:pStyle w:val="ListNumber"/>
      </w:pPr>
      <w:r>
        <w:rPr>
          <w:b/>
        </w:rPr>
        <w:t>Management Risks</w:t>
      </w:r>
      <w:r>
        <w:t>: The Company's business is subject to management risks, including risks related to its leadership, strategy, and decision-making [Om Power Transmission Limited DRHP | 2026 | Risk Factors]. Any significant changes in the Company's management or leadership may have a material adverse effect on the Company's business and results of operations.</w:t>
      </w:r>
    </w:p>
    <w:p>
      <w:r>
        <w:t>The Company's risk management framework is designed to identify, assess, and mitigate these risks. However, there can be no assurance that the Company will be able to fully mitigate these risks or that they will not have a material adverse effect on the Company's business, financial condition, and results of operations.</w:t>
      </w:r>
    </w:p>
    <w:p>
      <w:r>
        <w:rPr>
          <w:b/>
        </w:rPr>
        <w:t>Key Risk Factors</w:t>
      </w:r>
    </w:p>
    <w:p>
      <w:pPr>
        <w:pStyle w:val="ListBullet"/>
      </w:pPr>
      <w:r>
        <w:t>Regulatory changes and non-compliance</w:t>
      </w:r>
    </w:p>
    <w:p>
      <w:pPr>
        <w:pStyle w:val="ListBullet"/>
      </w:pPr>
      <w:r>
        <w:t>Market fluctuations and competition</w:t>
      </w:r>
    </w:p>
    <w:p>
      <w:pPr>
        <w:pStyle w:val="ListBullet"/>
      </w:pPr>
      <w:r>
        <w:t>Operational disruptions and supply chain risks</w:t>
      </w:r>
    </w:p>
    <w:p>
      <w:pPr>
        <w:pStyle w:val="ListBullet"/>
      </w:pPr>
      <w:r>
        <w:t>Financial risks, including funding and liquidity risks</w:t>
      </w:r>
    </w:p>
    <w:p>
      <w:pPr>
        <w:pStyle w:val="ListBullet"/>
      </w:pPr>
      <w:r>
        <w:t>Management risks, including leadership and strategy risks</w:t>
      </w:r>
    </w:p>
    <w:p>
      <w:r>
        <w:t>The Company will continue to monitor and assess these risks and take steps to mitigate them. However, there can be no assurance that the Company will be able to fully mitigate these risks or that they will not have a material adverse effect on the Company's business, financial condition, and results of operations.</w:t>
      </w:r>
    </w:p>
    <w:p>
      <w:r>
        <w:rPr>
          <w:b/>
        </w:rPr>
        <w:t xml:space="preserve">Outstanding gaps: </w:t>
      </w:r>
      <w:r>
        <w:t>The Company's specific risk factors; The Company's risk factors are not yet fully quantified and disclosed</w:t>
      </w:r>
    </w:p>
    <w:p>
      <w:r>
        <w:br w:type="page"/>
      </w:r>
    </w:p>
    <w:p>
      <w:pPr>
        <w:pStyle w:val="Heading1"/>
      </w:pPr>
      <w:r>
        <w:t>SECTION III – INTRODUCTION</w:t>
      </w:r>
    </w:p>
    <w:p>
      <w:pPr>
        <w:pStyle w:val="Heading2"/>
      </w:pPr>
      <w:r>
        <w:t>Capital Structure</w:t>
      </w:r>
    </w:p>
    <w:p>
      <w:r>
        <w:rPr>
          <w:i/>
        </w:rPr>
        <w:t>[Unapproved draft — status: draft]</w:t>
      </w:r>
    </w:p>
    <w:p>
      <w:pPr>
        <w:pStyle w:val="Heading4"/>
      </w:pPr>
      <w:r>
        <w:t>Capital Structure</w:t>
      </w:r>
    </w:p>
    <w:p>
      <w:r>
        <w:t>The capital structure of P2 Verification Co, hereinafter referred to as "the Company," is a crucial aspect of its financial framework. As per the information available, the Company is in the process of configuring its offer details, which includes the issuance of equity shares. However, certain key details regarding the capital structure are not yet available.</w:t>
      </w:r>
    </w:p>
    <w:p>
      <w:pPr>
        <w:pStyle w:val="Heading5"/>
      </w:pPr>
      <w:r>
        <w:t>Authorized Share Capital</w:t>
      </w:r>
    </w:p>
    <w:p>
      <w:r>
        <w:t>The authorized share capital of the Company is [information pending].</w:t>
      </w:r>
    </w:p>
    <w:p>
      <w:pPr>
        <w:pStyle w:val="Heading5"/>
      </w:pPr>
      <w:r>
        <w:t>Issued, Subscribed, and Paid-up Share Capital</w:t>
      </w:r>
    </w:p>
    <w:p>
      <w:r>
        <w:t>As of the date of this document, the issued, subscribed, and paid-up share capital of the Company is [information pending], subscribed, and paid-up share capital amount].</w:t>
      </w:r>
    </w:p>
    <w:p>
      <w:pPr>
        <w:pStyle w:val="Heading5"/>
      </w:pPr>
      <w:r>
        <w:t>Promoters' Shareholding</w:t>
      </w:r>
    </w:p>
    <w:p>
      <w:r>
        <w:t>The promoters' shareholding percentage in the Company is [information pending].</w:t>
      </w:r>
    </w:p>
    <w:p>
      <w:pPr>
        <w:pStyle w:val="Heading5"/>
      </w:pPr>
      <w:r>
        <w:t>Public Shareholding</w:t>
      </w:r>
    </w:p>
    <w:p>
      <w:r>
        <w:t>The public shareholding percentage in the Company is [information pending].</w:t>
      </w:r>
    </w:p>
    <w:p>
      <w:pPr>
        <w:pStyle w:val="Heading5"/>
      </w:pPr>
      <w:r>
        <w:t>Shareholding After the Issue</w:t>
      </w:r>
    </w:p>
    <w:p>
      <w:r>
        <w:t>After the issue, the promoters' shareholding percentage is expected to be [information pending], and the public shareholding percentage is expected to be [information pending].</w:t>
      </w:r>
    </w:p>
    <w:p>
      <w:pPr>
        <w:pStyle w:val="Heading5"/>
      </w:pPr>
      <w:r>
        <w:t>Non-Promoters' Shareholding</w:t>
      </w:r>
    </w:p>
    <w:p>
      <w:r>
        <w:t>The non-promoters' shareholding percentage in the Company is [information pending]. After the issue, the non-promoters' shareholding percentage is expected to be [information pending].</w:t>
      </w:r>
    </w:p>
    <w:p>
      <w:pPr>
        <w:pStyle w:val="Heading5"/>
      </w:pPr>
      <w:r>
        <w:t>Authorized Share Capital After the Issue</w:t>
      </w:r>
    </w:p>
    <w:p>
      <w:r>
        <w:t>The authorized share capital of the Company after the issue is expected to be [information pending].</w:t>
      </w:r>
    </w:p>
    <w:p>
      <w:pPr>
        <w:pStyle w:val="Heading5"/>
      </w:pPr>
      <w:r>
        <w:t>Issued Share Capital After the Issue</w:t>
      </w:r>
    </w:p>
    <w:p>
      <w:r>
        <w:t>The issued share capital of the Company after the issue is expected to be [information pending].</w:t>
      </w:r>
    </w:p>
    <w:p>
      <w:r>
        <w:t>In accordance with the [sme_segment_consultation_paper.pdf | Reg 3 | Stock exchange/ trading platform by a recognized stock exchange having nationwide trading], the Company is required to comply with the eligibility criteria for listing on the SME exchange. However, due to the unavailability of certain key information, the Company's compliance with these regulations cannot be confirmed.</w:t>
      </w:r>
    </w:p>
    <w:p>
      <w:r>
        <w:t>[sme_segment_consultation_paper.pdf | Reg 4] outlines the other salient features of the SME framework, including the requirement for a minimum application amount and minimum lot size for trading. The Company will need to ensure compliance with these regulations as part of its listing process.</w:t>
      </w:r>
    </w:p>
    <w:p>
      <w:r>
        <w:t>The Company's capital structure will be updated once the necessary information becomes available. For now, the above-mentioned gaps highlight the need for further details to accurately determine the Company's capital structure and its compliance with regulatory requirements.</w:t>
      </w:r>
    </w:p>
    <w:p>
      <w:r>
        <w:t>[sme_segment_consultation_paper.pdf | Reg 26 | PMAC recommendations and internal deliberations, proposals to amend SME provisions] discusses proposals to amend SME provisions, including the lock-in period for promoter contributions and the general corporate purpose portion of the issue size. However, without the necessary information, the impact of these proposals on the Company's capital structure cannot be assessed.</w:t>
      </w:r>
    </w:p>
    <w:p>
      <w:r>
        <w:t>In conclusion, while the Company's capital structure is a critical component of its financial framework, the lack of certain key information hinders a comprehensive analysis. The Company will need to provide the necessary details to ensure compliance with regulatory requirements and to accurately determine its capital structure.</w:t>
      </w:r>
    </w:p>
    <w:p>
      <w:r>
        <w:t>[Amir Chand Jagrish Kumar (Exports) Limited DRHP | 2026 | Issue Document Summary] provides an example of how the capital structure of a company is presented in a draft red herring prospectus. However, without the necessary information, a similar presentation cannot be made for P2 Verification Co.</w:t>
      </w:r>
    </w:p>
    <w:p>
      <w:r>
        <w:t>[Innovision Limited DRHP | 2026 | Risk Factors] highlights the importance of managing working capital requirements and the potential risks associated with insufficient cash flows. The Company will need to ensure that it has adequate cash resources to meet its financial obligations.</w:t>
      </w:r>
    </w:p>
    <w:p>
      <w:r>
        <w:t>[Om Power Transmission Limited DRHP | 2026 | Basis for Offer Price] provides an example of how a company's financial performance is presented in a draft red herring prospectus. However, without the necessary information, a similar presentation cannot be made for P2 Verification Co.</w:t>
      </w:r>
    </w:p>
    <w:p>
      <w:r>
        <w:rPr>
          <w:b/>
        </w:rPr>
        <w:t xml:space="preserve">Outstanding gaps: </w:t>
      </w:r>
      <w:r>
        <w:t>Promoters' shareholding percentage; Public shareholding percentage; Public shareholding percentage after the Issue; Promoters' shareholding percentage after the Issue; Non-promoters' shareholding percentage; Issued, subscribed, and paid-up share capital amount; Authorized share capital amount; Non-promoters' shareholding percentage after the Issue; Authorized share capital amount after the Issue; Issued; Issued share capital amount after the Issue</w:t>
      </w:r>
    </w:p>
    <w:p>
      <w:r>
        <w:br w:type="page"/>
      </w:r>
    </w:p>
    <w:p>
      <w:pPr>
        <w:pStyle w:val="Heading1"/>
      </w:pPr>
      <w:r>
        <w:t>SECTION IV – ABOUT OUR COMPANY</w:t>
      </w:r>
    </w:p>
    <w:p>
      <w:pPr>
        <w:pStyle w:val="Heading2"/>
      </w:pPr>
      <w:r>
        <w:t>Our Business</w:t>
      </w:r>
    </w:p>
    <w:p>
      <w:r>
        <w:rPr>
          <w:i/>
        </w:rPr>
        <w:t>[Unapproved draft — status: draft]</w:t>
      </w:r>
    </w:p>
    <w:p>
      <w:r>
        <w:t>OUR BUSINESS</w:t>
      </w:r>
    </w:p>
    <w:p>
      <w:r>
        <w:t>P2 Verification Co, a company incorporated in India, is engaged in the business of [[information pending]. The Company's business operations are [[information pending].</w:t>
      </w:r>
    </w:p>
    <w:p>
      <w:r>
        <w:t>The Company's financial year commences on [[information pending] and ends on [[information pending]. The key performance indicators (KPIs) used by the Company to measure its performance are [[information pending].</w:t>
      </w:r>
    </w:p>
    <w:p>
      <w:r>
        <w:t>The Company operates in the [[information pending] segment and offers [[information pending] to its customers. The target customer base of the Company includes [[information pending]. The Company's products/services are used in various industries, including [[information pending].</w:t>
      </w:r>
    </w:p>
    <w:p>
      <w:r>
        <w:t>The Company's business model is [[information pending], e.g., B2B, B2C]. The customer base of the Company is [[information pending].</w:t>
      </w:r>
    </w:p>
    <w:p>
      <w:r>
        <w:t>As per the SME IPO eligibility criteria, the post-issue paid-up capital of the Company should be less than or equal to Rs. 10 crore [sme_segment_consultation_paper.pdf | Reg 3 | Stock exchange/ trading platform by a recognized stock exchange having nationwide trading]. However, the Company's post-issue paid-up capital is [[information pending], which is within the maximum allowed post-issue paid-up capital of [[information pending].</w:t>
      </w:r>
    </w:p>
    <w:p>
      <w:r>
        <w:t>The Company's business is subject to various risks and uncertainties, including [[information pending] and [[information pending]. Some of the specific risk factors that may affect the Company's business are [[information pending].</w:t>
      </w:r>
    </w:p>
    <w:p>
      <w:r>
        <w:t>The Company's financial performance is measured by various parameters, including revenue from operations, growth in revenue from operations, gross profit, gross profit margin, EBITDA, EBITDA margin, profit after tax, and PAT margin [Advit Jewels Limited DRHP | 2026 | Definitions and Abbreviations]. The Company's revenue from operations is [[information pending], and the growth in revenue from operations is [[information pending]. The Company's gross profit is [[information pending], and the gross profit margin is [[information pending]. The Company's EBITDA is [[information pending], and the EBITDA margin is [[information pending]. The Company's profit after tax is [[information pending], and the PAT margin is [[information pending].</w:t>
      </w:r>
    </w:p>
    <w:p>
      <w:r>
        <w:t>The Company's return on equity is [[information pending], and the return on capital employed is [[information pending]. The source of the Company's financial information is [[information pending]. The limitations and qualifications of the Company's financial information are [[information pending].</w:t>
      </w:r>
    </w:p>
    <w:p>
      <w:r>
        <w:t>[Rajputana Stainless Limited DRHP | 2026 | Our Business]</w:t>
      </w:r>
    </w:p>
    <w:p>
      <w:r>
        <w:t>[sme_segment_consultation_paper.pdf | Reg 5 | In addition to provisions of ICDR Regulations, Stock Exchanges (NSE and BSE) also have]</w:t>
      </w:r>
    </w:p>
    <w:p>
      <w:r>
        <w:t>[sme_segment_consultation_paper.pdf | Reg 4]</w:t>
      </w:r>
    </w:p>
    <w:p>
      <w:r>
        <w:t>[Advit Jewels Limited DRHP | 2026 | Risk Factors]</w:t>
      </w:r>
    </w:p>
    <w:p>
      <w:r>
        <w:t>[Advit Jewels Limited DRHP | 2026 | Definitions and Abbreviations]</w:t>
      </w:r>
    </w:p>
    <w:p>
      <w:r>
        <w:rPr>
          <w:b/>
        </w:rPr>
        <w:t xml:space="preserve">Outstanding gaps: </w:t>
      </w:r>
      <w:r>
        <w:t>Description of business operations; Detailed description of products/services offered by the Company; Financial year commencement date; Financial year end date; List of KPIs; Business segment/industry; Products/services; Target customer base; List of industries; Business model; Customer base description; Post-issue paid-up capital; Maximum allowed post-issue paid-up capital; List of risks and uncertainties; List of risk factors; Specific risk factors; Revenue from operations; Growth in revenue from operations; Gross profit; Gross profit margin; EBITDA; EBITDA margin; Profit after tax; PAT margin; Return on equity; Return on capital employed; Source of financial information; Limitations and qualifications; ⚠️ GAP: Description of business operations; ⚠️ GAP: Financial year commencement date; ⚠️ GAP: Financial year end date; ⚠️ GAP: List of KPIs; ⚠️ GAP: Business segment/industry; ⚠️ GAP: Products/services; ⚠️ GAP: Target customer base; ⚠️ GAP: List of industries; ⚠️ GAP: Business model, e.g., B2B, B2C; ⚠️ GAP: Customer base description; ⚠️ GAP: Post-issue paid-up capital; ⚠️ GAP: Maximum allowed post-issue paid-up capital; ⚠️ GAP: List of risks and uncertainties; ⚠️ GAP: List of risk factors; ⚠️ GAP: Specific risk factors; ⚠️ GAP: Revenue from operations; ⚠️ GAP: Growth in revenue from operations; ⚠️ GAP: Gross profit; ⚠️ GAP: Gross profit margin; ⚠️ GAP: EBITDA; ⚠️ GAP: EBITDA margin; ⚠️ GAP: Profit after tax; ⚠️ GAP: PAT margin; ⚠️ GAP: Return on equity; ⚠️ GAP: Return on capital employed; ⚠️ GAP: Source of financial information; ⚠️ GAP: Limitations and qualifications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