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FA6" w:rsidRDefault="00000000">
      <w:r>
        <w:t>DocInsight — Software Requirements Specification (SRS) v0.2</w:t>
      </w:r>
    </w:p>
    <w:p w:rsidR="00763FA6" w:rsidRDefault="00000000">
      <w:r>
        <w:t>Project title</w:t>
      </w:r>
      <w:r>
        <w:br/>
        <w:t>DocInsight — Semantic + Stylometric Document Intelligence</w:t>
      </w:r>
    </w:p>
    <w:p w:rsidR="00763FA6" w:rsidRDefault="00000000">
      <w:r>
        <w:t>1. Executive summary (short &amp; concrete)</w:t>
      </w:r>
      <w:r>
        <w:br/>
        <w:t>DocInsight is a focused, research-driven prototype that detects semantic paraphrase and authorship/style anomalies in academic documents. Unlike generic lexical-match systems, DocInsight combines domain-adapted sentence embeddings, a two-stage retrieval + reranker, and a stylometric evidence ensemble to deliver sentence-level, explainable flags. The project is engineered to produce measurable improvements over baseline semantic-only systems and to generate reproducible evaluation results suitable for a conference submission.</w:t>
      </w:r>
    </w:p>
    <w:p w:rsidR="00763FA6" w:rsidRDefault="00000000">
      <w:r>
        <w:t>2. Problem statement — Where current tools (e.g., Turnitin) fall short</w:t>
      </w:r>
      <w:r>
        <w:br/>
        <w:t>- Lexical / n-gram dependence: Many commercial detectors rely heavily on string matching and chunk overlap; this misses paraphrased or semantically equivalent content.</w:t>
      </w:r>
      <w:r>
        <w:br/>
        <w:t>- Coarse granularity: Most systems return document-level or chunk-level percentages without sentence-level rationales or source snippets that a reviewer can verify.</w:t>
      </w:r>
      <w:r>
        <w:br/>
        <w:t>- Weak semantic &amp; paraphrase sensitivity: Off-the-shelf lexical matching produces low recall for reworded content produced by paraphrase tools or LLMs.</w:t>
      </w:r>
      <w:r>
        <w:br/>
        <w:t>- Limited stylometry/AI-detection integration: Stylometric signals (writing-style shifts, function-word patterns) are rarely integrated as corroborating evidence; AI-detection modules often give coarse or unreliable scores.</w:t>
      </w:r>
      <w:r>
        <w:br/>
        <w:t>- Explainability &amp; reviewer trust: Black-box scores reduce reviewer confidence and make it hard to act on flagged items.</w:t>
      </w:r>
    </w:p>
    <w:p w:rsidR="00763FA6" w:rsidRDefault="00000000">
      <w:r>
        <w:t>These limitations create real academic risk: paraphrased or AI-assisted submissions can pass lexical checks while still being academically dishonest.</w:t>
      </w:r>
    </w:p>
    <w:p w:rsidR="00763FA6" w:rsidRDefault="00000000">
      <w:r>
        <w:t>3. Our concrete contributions — what DocInsight will do differently (and measurably)</w:t>
      </w:r>
      <w:r>
        <w:br/>
        <w:t>1. Domain-adapted semantic embeddings — fine-tune SBERT on an academic paraphrase curriculum (PAWS + Quora + synthetic adversarial paraphrases) so embeddings capture paraphrase signals typical for essays and assignments.</w:t>
      </w:r>
      <w:r>
        <w:br/>
        <w:t>2. Two-stage retrieval + reranking — use SBERT + FAISS for fast candidate retrieval, then apply a cross-encoder (BERT/SRoBERTa) to rerank top-k candidates for higher precision (reduces false positives).</w:t>
      </w:r>
      <w:r>
        <w:br/>
        <w:t>3. Stylometric ensemble evidence — extract per-sentence/section stylometric features (TextStat, POS distributions, function-word frequencies, TTR) and train an ensemble that signals anomalous sections; fuse with semantic score using a calibrated logistic model.</w:t>
      </w:r>
      <w:r>
        <w:br/>
        <w:t>4. Adversarial augmentation &amp; robustness training — generate paraphrase adversaries (back-translation, LLM paraphrase loop) and include them in fine-tuning to improve robustness to paraphrase attacks.</w:t>
      </w:r>
      <w:r>
        <w:br/>
        <w:t xml:space="preserve">5. Sentence-level explainability &amp; provenance — each flagged sentence will include: matched source snippet(s), semantic score, reranker score, stylometry note, and a short </w:t>
      </w:r>
      <w:r>
        <w:lastRenderedPageBreak/>
        <w:t>template rationale the reviewer can read in &lt;10s.</w:t>
      </w:r>
      <w:r>
        <w:br/>
        <w:t>6. Citation &amp; common-knowledge handling — rule-based filters and context-aware down-weighting ensure citations and commonplace facts don’t generate false positives.</w:t>
      </w:r>
      <w:r>
        <w:br/>
        <w:t>7. Public mini-benchmark — we will create and publish a small academic paraphrase benchmark (synthesized + human-curated) to quantify improvements and for reproducibility.</w:t>
      </w:r>
    </w:p>
    <w:p w:rsidR="00763FA6" w:rsidRDefault="00000000">
      <w:r>
        <w:t xml:space="preserve">4. Scope </w:t>
      </w:r>
      <w:r>
        <w:br/>
        <w:t>In scope:</w:t>
      </w:r>
      <w:r>
        <w:br/>
        <w:t>- Parser for .pdf and .docx.</w:t>
      </w:r>
      <w:r>
        <w:br/>
        <w:t>- Sentence-level semantic search pipeline: SBERT (fine-tuneable) → FAISS → cross-encoder reranker.</w:t>
      </w:r>
      <w:r>
        <w:br/>
        <w:t>- Stylometry feature extractor + anomaly scorer (trainable).</w:t>
      </w:r>
      <w:r>
        <w:br/>
        <w:t>- Evidence fusion engine + explainable report (PDF/JSON).</w:t>
      </w:r>
      <w:r>
        <w:br/>
        <w:t>- Streamlit demo UI showing end-to-end output and examples for the panel.</w:t>
      </w:r>
    </w:p>
    <w:p w:rsidR="00763FA6" w:rsidRDefault="00000000">
      <w:r>
        <w:t>Out of scope:</w:t>
      </w:r>
      <w:r>
        <w:br/>
        <w:t>- Building or matching Turnitin’s enterprise corpus.</w:t>
      </w:r>
      <w:r>
        <w:br/>
        <w:t>- Large-scale productionization or marketplace deployment.</w:t>
      </w:r>
      <w:r>
        <w:br/>
        <w:t>- Full forensic/authentication features beyond stylometry.</w:t>
      </w:r>
    </w:p>
    <w:p w:rsidR="00763FA6" w:rsidRDefault="00000000">
      <w:r>
        <w:t>5. System design — exact components &amp; how they interact (concrete)</w:t>
      </w:r>
      <w:r>
        <w:br/>
        <w:t>1. Parsing &amp; preprocessing</w:t>
      </w:r>
      <w:r>
        <w:br/>
        <w:t xml:space="preserve">   - Tools: PyMuPDF (pdf), python-docx/docx2txt (docx), spaCy/NLTK for sentence splitting.</w:t>
      </w:r>
      <w:r>
        <w:br/>
        <w:t xml:space="preserve">   - Preprocessing: Remove / tag reference section (detect “References”, “Bibliography”), normalize citations, strip boilerplate.</w:t>
      </w:r>
      <w:r>
        <w:br/>
        <w:t>2. Embedding generator (bi-encoder)</w:t>
      </w:r>
      <w:r>
        <w:br/>
        <w:t xml:space="preserve">   - Base: sentence-transformers/paraphrase-mpnet-base-v2 or all-MiniLM-L6-v2 (dev chooses trade-off).</w:t>
      </w:r>
      <w:r>
        <w:br/>
        <w:t xml:space="preserve">   - Fine-tuning: contrastive or MultipleNegativeRanking loss on curated paraphrase pairs (3k–10k).</w:t>
      </w:r>
      <w:r>
        <w:br/>
        <w:t xml:space="preserve">   - Output: 384–768 dimensional L2-normalized vectors.</w:t>
      </w:r>
      <w:r>
        <w:br/>
        <w:t>3. Fast retrieval (FAISS)</w:t>
      </w:r>
      <w:r>
        <w:br/>
        <w:t xml:space="preserve">   - Index: IndexFlatIP or IVFFlat (for small/medium demo).</w:t>
      </w:r>
      <w:r>
        <w:br/>
        <w:t xml:space="preserve">   - Retrieve: top-k candidates per sentence (k=5 default).</w:t>
      </w:r>
      <w:r>
        <w:br/>
        <w:t>4. Cross-encoder reranker</w:t>
      </w:r>
      <w:r>
        <w:br/>
        <w:t xml:space="preserve">   - Model: bert-base-uncased cross-encoder (sentence-pair classifier).</w:t>
      </w:r>
      <w:r>
        <w:br/>
        <w:t xml:space="preserve">   - Function: rerank top-k by cross-encoder score to improve precision for top result.</w:t>
      </w:r>
      <w:r>
        <w:br/>
        <w:t>5. Stylometry extractor &amp; classifier</w:t>
      </w:r>
      <w:r>
        <w:br/>
        <w:t xml:space="preserve">   - Features: avg sentence length, sentence-length variance, Flesch reading ease, TTR, function-word frequencies, POS tag distribution ratios, punctuation density.</w:t>
      </w:r>
      <w:r>
        <w:br/>
        <w:t xml:space="preserve">   - Model: lightweight classifier (RandomForest / XGBoost) or anomaly detector (isolation forest) trained on human vs LLM sections and intra-doc shifts.</w:t>
      </w:r>
      <w:r>
        <w:br/>
        <w:t>6. Evidence fusion engine</w:t>
      </w:r>
      <w:r>
        <w:br/>
        <w:t xml:space="preserve">   - Input: semantic cosine, cross-encoder score, stylometry anomaly score, citation-flag boolean, lexical-overlap ratio.</w:t>
      </w:r>
      <w:r>
        <w:br/>
        <w:t xml:space="preserve">   - Fusion: calibrated logistic regressor (interpretable weights) that outputs an evidence score and a recommended action (info/flag/high-confidence).</w:t>
      </w:r>
      <w:r>
        <w:br/>
        <w:t>7. Report generator</w:t>
      </w:r>
      <w:r>
        <w:br/>
        <w:t xml:space="preserve">   - Outputs: PDF (highlighted sentences + matched snippet side-by-side), JSON (machine-readable), and Streamlit interactive view.</w:t>
      </w:r>
    </w:p>
    <w:p w:rsidR="00763FA6" w:rsidRDefault="00000000">
      <w:r>
        <w:t>6. Training &amp; data plan (specific and practical)</w:t>
      </w:r>
      <w:r>
        <w:br/>
        <w:t>Base datasets: PAWS, Quora QP, public paraphrase datasets.</w:t>
      </w:r>
      <w:r>
        <w:br/>
        <w:t>Synthetic augmentation: use back-translation (e.g., EN→FR→EN) and an LLM prompt loop to create multiple paraphrases per sentence (aim for ~5 paraphrases per seed sentence).</w:t>
      </w:r>
      <w:r>
        <w:br/>
        <w:t>Stylometry training data: generate LLM outputs for prompt templates similar to student assignments; collect or synthesize human-written essays (public domain or anonymized examples).</w:t>
      </w:r>
      <w:r>
        <w:br/>
        <w:t>Fine-tuning targets &amp; sizes:</w:t>
      </w:r>
      <w:r>
        <w:br/>
        <w:t>- SBERT fine-tune: start with 3k–10k paraphrase pairs, 3–5 epochs (monitor dev F1).</w:t>
      </w:r>
      <w:r>
        <w:br/>
        <w:t>- Cross-encoder: train on top-k pairs labeled paraphrase/non-paraphrase (1k–5k pairs).</w:t>
      </w:r>
      <w:r>
        <w:br/>
        <w:t>- Stylometry classifier: train on 5k–10k labeled sections if available (can augment synthetically).</w:t>
      </w:r>
    </w:p>
    <w:p w:rsidR="00763FA6" w:rsidRDefault="00000000">
      <w:r>
        <w:t>Compute: fine-tuning possible on Colab/GPU for prototyping; use compact models to keep training time short (1–3 hours typical for small sets).</w:t>
      </w:r>
    </w:p>
    <w:p w:rsidR="00763FA6" w:rsidRDefault="00000000">
      <w:r>
        <w:t>7. Evaluation &amp; success criteria (concrete targets)</w:t>
      </w:r>
      <w:r>
        <w:br/>
        <w:t>- Paraphrase detection (per-sentence): target F1 = 0.78–0.85 on held-out academic-paraphrase set (we will report precision at 0.85 recall points).</w:t>
      </w:r>
      <w:r>
        <w:br/>
        <w:t>- Stylometry anomaly detection: ROC-AUC target = 0.72–0.85 for section-level detection of LLM vs human and intra-doc shifts.</w:t>
      </w:r>
      <w:r>
        <w:br/>
        <w:t>- Explainability usability: human reviewer agreement ≥ 0.7 on flagged items in a pilot (5–10 graders).</w:t>
      </w:r>
      <w:r>
        <w:br/>
        <w:t>- False-positive control: keep false-flag rate on common-knowledge sentences &lt; 5% (via whitelist and scoring weights).</w:t>
      </w:r>
    </w:p>
    <w:p w:rsidR="00763FA6" w:rsidRDefault="00000000">
      <w:r>
        <w:t>We will report confidence intervals and significance tests when comparing against baselines.</w:t>
      </w:r>
    </w:p>
    <w:p w:rsidR="00763FA6" w:rsidRDefault="00000000">
      <w:r>
        <w:t>9. Implementation guidance (practical tips)</w:t>
      </w:r>
      <w:r>
        <w:br/>
        <w:t>- SBERT choice: start with all-MiniLM-L6-v2 for speed; switch to paraphrase-mpnet-base-v2 when fine-tuning quality is needed.</w:t>
      </w:r>
      <w:r>
        <w:br/>
        <w:t>- Reranking policy: only run cross-encoder on top-5 retrieved candidates to keep demo latency acceptable.</w:t>
      </w:r>
      <w:r>
        <w:br/>
        <w:t>- Stylometry thresholds: initial heuristics (e.g., variance jump &gt; 30% across sections) are acceptable for demo; replace heuristics with trained classifier later.</w:t>
      </w:r>
      <w:r>
        <w:br/>
        <w:t>- Citation handling: detect reference section headers and ignore these blocks; inline citation tokens (e.g., (Smith, 2020)) are removed or down-weighted before embedding.</w:t>
      </w:r>
      <w:r>
        <w:br/>
        <w:t>- Deployment for demo: Streamlit on local machine or Colab; export report as PDF for panel use.</w:t>
      </w:r>
    </w:p>
    <w:p w:rsidR="00763FA6" w:rsidRDefault="00000000">
      <w:r>
        <w:t>10. Risks, mitigations &amp; ethical notes</w:t>
      </w:r>
      <w:r>
        <w:br/>
        <w:t>- Risk: Overfitting to synthetic paraphrases — mitigate with varied augmentation, and keep human-curated validation set.</w:t>
      </w:r>
      <w:r>
        <w:br/>
        <w:t>- Risk: Bias against non-native writing — mitigate by including diverse human essays in training and using stylometry only as supporting evidence.</w:t>
      </w:r>
      <w:r>
        <w:br/>
        <w:t>- Ethical note: DocInsight provides evidence, not final judgment. Human reviewers retain authority and can override system flags.</w:t>
      </w:r>
    </w:p>
    <w:p w:rsidR="00763FA6" w:rsidRDefault="00000000">
      <w:r>
        <w:t>11. References (select — for slide citation)</w:t>
      </w:r>
      <w:r>
        <w:br/>
        <w:t>- Reimers, N., &amp; Gurevych, I. (2019). Sentence-BERT.</w:t>
      </w:r>
      <w:r>
        <w:br/>
        <w:t>- Google Research. PAWS (Paraphrase Adversaries).</w:t>
      </w:r>
      <w:r>
        <w:br/>
        <w:t>- Johnson, J., et al. (2021). FAISS: Billion-scale similarity search.</w:t>
      </w:r>
      <w:r>
        <w:br/>
        <w:t>- Recent stylometry and LLM-detection literature (2023–2025).</w:t>
      </w:r>
    </w:p>
    <w:p w:rsidR="00763FA6" w:rsidRDefault="00763FA6"/>
    <w:sectPr w:rsidR="00763F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446842">
    <w:abstractNumId w:val="8"/>
  </w:num>
  <w:num w:numId="2" w16cid:durableId="1735473071">
    <w:abstractNumId w:val="6"/>
  </w:num>
  <w:num w:numId="3" w16cid:durableId="1719354672">
    <w:abstractNumId w:val="5"/>
  </w:num>
  <w:num w:numId="4" w16cid:durableId="1298147288">
    <w:abstractNumId w:val="4"/>
  </w:num>
  <w:num w:numId="5" w16cid:durableId="739447206">
    <w:abstractNumId w:val="7"/>
  </w:num>
  <w:num w:numId="6" w16cid:durableId="1108622836">
    <w:abstractNumId w:val="3"/>
  </w:num>
  <w:num w:numId="7" w16cid:durableId="1449616042">
    <w:abstractNumId w:val="2"/>
  </w:num>
  <w:num w:numId="8" w16cid:durableId="1402673493">
    <w:abstractNumId w:val="1"/>
  </w:num>
  <w:num w:numId="9" w16cid:durableId="406652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11C0D"/>
    <w:rsid w:val="00326F90"/>
    <w:rsid w:val="00422077"/>
    <w:rsid w:val="00763FA6"/>
    <w:rsid w:val="00845367"/>
    <w:rsid w:val="008A0A7E"/>
    <w:rsid w:val="00922CCB"/>
    <w:rsid w:val="00AA1D8D"/>
    <w:rsid w:val="00B47730"/>
    <w:rsid w:val="00CB0664"/>
    <w:rsid w:val="00DB5F3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9537F"/>
  <w14:defaultImageDpi w14:val="300"/>
  <w15:docId w15:val="{327F676D-3C35-47BA-8A5A-A8DA8504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1273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8513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Kothari</cp:lastModifiedBy>
  <cp:revision>2</cp:revision>
  <dcterms:created xsi:type="dcterms:W3CDTF">2025-09-10T17:31:00Z</dcterms:created>
  <dcterms:modified xsi:type="dcterms:W3CDTF">2025-09-10T17:31:00Z</dcterms:modified>
  <cp:category/>
</cp:coreProperties>
</file>